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Expected training comparison - not a Copilot redline</w:t>
      </w:r>
    </w:p>
    <w:p>
      <w:r>
        <w:t>CONTOSO | SYNTHETIC TRAINING DATA | Not operational, legal or safety advice.</w:t>
      </w:r>
    </w:p>
    <w:p>
      <w:pPr>
        <w:pStyle w:val="Heading1"/>
      </w:pPr>
      <w:r>
        <w:t>7.1</w:t>
      </w:r>
    </w:p>
    <w:p>
      <w:r>
        <w:t>Compare the draft's 30 days with playbook section 4.1: 60 days.</w:t>
      </w:r>
    </w:p>
    <w:p>
      <w:pPr>
        <w:pStyle w:val="Heading1"/>
      </w:pPr>
      <w:r>
        <w:t>9.2</w:t>
      </w:r>
    </w:p>
    <w:p>
      <w:r>
        <w:t>Compare unlimited liability with section 6.3: cap at 12 months of fees.</w:t>
      </w:r>
    </w:p>
    <w:p>
      <w:pPr>
        <w:pStyle w:val="Heading1"/>
      </w:pPr>
      <w:r>
        <w:t>12.4</w:t>
      </w:r>
    </w:p>
    <w:p>
      <w:r>
        <w:t>Compare 14 days with section 9: at least 90 days.</w:t>
      </w:r>
    </w:p>
    <w:p>
      <w:pPr>
        <w:pStyle w:val="Heading1"/>
      </w:pPr>
      <w:r>
        <w:t>Review</w:t>
      </w:r>
    </w:p>
    <w:p>
      <w:r>
        <w:t>This is an authored expected-result aid, not tracked-change evidence and not legal advice.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Expected training comparison - not a Copilot redline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