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3BFD" w14:textId="77777777" w:rsidR="002E738E" w:rsidRDefault="00000000">
      <w:pPr>
        <w:pStyle w:val="Heading1"/>
      </w:pPr>
      <w:r>
        <w:t>Contoso Fargo Distribution Center Expansion – Project Overview</w:t>
      </w:r>
    </w:p>
    <w:p w14:paraId="0963397F" w14:textId="77777777" w:rsidR="002E738E" w:rsidRDefault="00000000">
      <w:r>
        <w:t>This document provides a high-level overview of Contoso’s distribution center expansion in Fargo. It summarizes project goals, key milestones, affected areas, construction phases, operational impacts, and critical dates throughout the project.</w:t>
      </w:r>
    </w:p>
    <w:p w14:paraId="3EA175C8" w14:textId="77777777" w:rsidR="002E738E" w:rsidRDefault="00000000">
      <w:pPr>
        <w:pStyle w:val="Heading2"/>
      </w:pPr>
      <w:r>
        <w:t>Project Summary</w:t>
      </w:r>
    </w:p>
    <w:p w14:paraId="53305FC8" w14:textId="77777777" w:rsidR="002E738E" w:rsidRDefault="00000000">
      <w:r>
        <w:t>Contoso is expanding its regional distribution center in Fargo to support increased product volume, improve shipping efficiency, and modernize facility operations. The project adds a new warehouse wing, upgrades critical infrastructure, and introduces new safety and logistics processes that will improve overall operations.</w:t>
      </w:r>
    </w:p>
    <w:p w14:paraId="01D76B9A" w14:textId="77777777" w:rsidR="002E738E" w:rsidRDefault="00000000">
      <w:pPr>
        <w:pStyle w:val="Heading2"/>
      </w:pPr>
      <w:r>
        <w:t>Key Dates &amp; Milestones (24-Week Timeline)</w:t>
      </w:r>
    </w:p>
    <w:p w14:paraId="4047B4A8" w14:textId="77777777" w:rsidR="002E738E" w:rsidRDefault="00000000">
      <w:r>
        <w:t>• Project Kickoff: January 05, 2026</w:t>
      </w:r>
    </w:p>
    <w:p w14:paraId="19EA7657" w14:textId="77777777" w:rsidR="002E738E" w:rsidRDefault="00000000">
      <w:r>
        <w:t>• Site Preparation Begins: January 12, 2026</w:t>
      </w:r>
    </w:p>
    <w:p w14:paraId="52CAA1E6" w14:textId="77777777" w:rsidR="002E738E" w:rsidRDefault="00000000">
      <w:r>
        <w:t>• Foundation Work Complete: February 02, 2026</w:t>
      </w:r>
    </w:p>
    <w:p w14:paraId="42B1DA88" w14:textId="77777777" w:rsidR="002E738E" w:rsidRDefault="00000000">
      <w:r>
        <w:t>• Building Framing Complete: March 02, 2026</w:t>
      </w:r>
    </w:p>
    <w:p w14:paraId="3C19756A" w14:textId="77777777" w:rsidR="002E738E" w:rsidRDefault="00000000">
      <w:r>
        <w:t>• Electrical &amp; Systems Installation: March 30, 2026</w:t>
      </w:r>
    </w:p>
    <w:p w14:paraId="37BA2D76" w14:textId="77777777" w:rsidR="002E738E" w:rsidRDefault="00000000">
      <w:r>
        <w:t>• Sprinkler System Installation &amp; Testing: April 13, 2026</w:t>
      </w:r>
    </w:p>
    <w:p w14:paraId="7C6EEC6B" w14:textId="77777777" w:rsidR="002E738E" w:rsidRDefault="00000000">
      <w:r>
        <w:t>• Loading Dock 3 Upgrade: April 27, 2026</w:t>
      </w:r>
    </w:p>
    <w:p w14:paraId="4670BBEF" w14:textId="77777777" w:rsidR="002E738E" w:rsidRDefault="00000000">
      <w:r>
        <w:t>• Internal Facility Systems Integration: May 11, 2026</w:t>
      </w:r>
    </w:p>
    <w:p w14:paraId="6DE68B6D" w14:textId="77777777" w:rsidR="002E738E" w:rsidRDefault="00000000">
      <w:r>
        <w:t>• Final Structural &amp; Safety Inspection: June 08, 2026</w:t>
      </w:r>
    </w:p>
    <w:p w14:paraId="407FB900" w14:textId="77777777" w:rsidR="002E738E" w:rsidRDefault="00000000">
      <w:r>
        <w:t>• Go-Live Readiness Review: June 15, 2026</w:t>
      </w:r>
    </w:p>
    <w:p w14:paraId="7EE91E1F" w14:textId="77777777" w:rsidR="002E738E" w:rsidRDefault="00000000">
      <w:r>
        <w:t>• Official Go-Live: June 22, 2026</w:t>
      </w:r>
    </w:p>
    <w:p w14:paraId="50358565" w14:textId="77777777" w:rsidR="002E738E" w:rsidRDefault="00000000">
      <w:pPr>
        <w:pStyle w:val="Heading2"/>
      </w:pPr>
      <w:r>
        <w:t>Affected Areas</w:t>
      </w:r>
    </w:p>
    <w:p w14:paraId="304B5087" w14:textId="77777777" w:rsidR="002E738E" w:rsidRDefault="00000000">
      <w:r>
        <w:t>• New warehouse wing construction zone</w:t>
      </w:r>
      <w:r>
        <w:br/>
        <w:t>• Loading Dock 3 (closed during upgrades and testing)</w:t>
      </w:r>
      <w:r>
        <w:br/>
        <w:t>• Temporary forklift routing paths</w:t>
      </w:r>
      <w:r>
        <w:br/>
        <w:t>• Adjusted evacuation routes during construction</w:t>
      </w:r>
      <w:r>
        <w:br/>
        <w:t>• Vendor and contractor access points</w:t>
      </w:r>
    </w:p>
    <w:p w14:paraId="545D26E7" w14:textId="77777777" w:rsidR="002E738E" w:rsidRDefault="00000000">
      <w:pPr>
        <w:pStyle w:val="Heading2"/>
      </w:pPr>
      <w:r>
        <w:t>Operational Impacts</w:t>
      </w:r>
    </w:p>
    <w:p w14:paraId="14AA6049" w14:textId="77777777" w:rsidR="002E738E" w:rsidRDefault="00000000">
      <w:r>
        <w:t>• Temporary rerouting of inbound and outbound freight</w:t>
      </w:r>
      <w:r>
        <w:br/>
        <w:t>• Adjusted floor traffic patterns and staging zones</w:t>
      </w:r>
      <w:r>
        <w:br/>
        <w:t>• Expanded PPE requirements in work-adjacent areas</w:t>
      </w:r>
      <w:r>
        <w:br/>
      </w:r>
      <w:r>
        <w:lastRenderedPageBreak/>
        <w:t>• Inventory moves occurring in phased waves across the project</w:t>
      </w:r>
      <w:r>
        <w:br/>
        <w:t>• Increased coordination across Logistics, Safety, Operations, and Facilities</w:t>
      </w:r>
    </w:p>
    <w:p w14:paraId="673C875D" w14:textId="77777777" w:rsidR="002E738E" w:rsidRDefault="00000000">
      <w:pPr>
        <w:pStyle w:val="Heading2"/>
      </w:pPr>
      <w:r>
        <w:t>Construction Phases</w:t>
      </w:r>
    </w:p>
    <w:p w14:paraId="1821F97E" w14:textId="77777777" w:rsidR="002E738E" w:rsidRDefault="00000000">
      <w:r>
        <w:t>1. Site Preparation – clearing, marking utilities, excavation</w:t>
      </w:r>
      <w:r>
        <w:br/>
        <w:t>2. Foundation Work – pouring base, installing supports</w:t>
      </w:r>
      <w:r>
        <w:br/>
        <w:t>3. Structural Framing – wall, roof, and exterior framing</w:t>
      </w:r>
      <w:r>
        <w:br/>
        <w:t>4. Electrical &amp; Systems – lighting, power, HVAC, conveyor sensors</w:t>
      </w:r>
      <w:r>
        <w:br/>
        <w:t>5. Fire &amp; Life Safety – sprinklers, alarms, safety testing</w:t>
      </w:r>
      <w:r>
        <w:br/>
        <w:t>6. Loading Dock Upgrades – door systems, leveling gear, railings</w:t>
      </w:r>
      <w:r>
        <w:br/>
        <w:t>7. Facility Systems Integration – IT, RFID, automation components</w:t>
      </w:r>
      <w:r>
        <w:br/>
        <w:t>8. Final Inspection – safety, compliance, and structural checks</w:t>
      </w:r>
      <w:r>
        <w:br/>
        <w:t>9. Go-Live Preparation – cleaning, equipment setup, signage, training</w:t>
      </w:r>
    </w:p>
    <w:p w14:paraId="6A6D102B" w14:textId="77777777" w:rsidR="002E738E" w:rsidRDefault="00000000">
      <w:pPr>
        <w:pStyle w:val="Heading2"/>
      </w:pPr>
      <w:r>
        <w:t>Safety Considerations</w:t>
      </w:r>
    </w:p>
    <w:p w14:paraId="751220B4" w14:textId="77777777" w:rsidR="002E738E" w:rsidRDefault="00000000">
      <w:r>
        <w:t>• PPE required in designated construction zones (hard hat, vest, gloves)</w:t>
      </w:r>
      <w:r>
        <w:br/>
        <w:t>• Temporary evacuation routes clearly marked throughout the facility</w:t>
      </w:r>
      <w:r>
        <w:br/>
        <w:t>• Restricted access for unauthorized personnel</w:t>
      </w:r>
      <w:r>
        <w:br/>
        <w:t>• Vendor escorts required in active construction areas</w:t>
      </w:r>
    </w:p>
    <w:sectPr w:rsidR="002E73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247132">
    <w:abstractNumId w:val="8"/>
  </w:num>
  <w:num w:numId="2" w16cid:durableId="304629288">
    <w:abstractNumId w:val="6"/>
  </w:num>
  <w:num w:numId="3" w16cid:durableId="1020398007">
    <w:abstractNumId w:val="5"/>
  </w:num>
  <w:num w:numId="4" w16cid:durableId="2078045364">
    <w:abstractNumId w:val="4"/>
  </w:num>
  <w:num w:numId="5" w16cid:durableId="941062830">
    <w:abstractNumId w:val="7"/>
  </w:num>
  <w:num w:numId="6" w16cid:durableId="883519890">
    <w:abstractNumId w:val="3"/>
  </w:num>
  <w:num w:numId="7" w16cid:durableId="1524779861">
    <w:abstractNumId w:val="2"/>
  </w:num>
  <w:num w:numId="8" w16cid:durableId="1539858291">
    <w:abstractNumId w:val="1"/>
  </w:num>
  <w:num w:numId="9" w16cid:durableId="58314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38E"/>
    <w:rsid w:val="00326F90"/>
    <w:rsid w:val="004D0388"/>
    <w:rsid w:val="00831AE6"/>
    <w:rsid w:val="00AA1D8D"/>
    <w:rsid w:val="00B47730"/>
    <w:rsid w:val="00CB0664"/>
    <w:rsid w:val="00ED1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62E345-F509-4FD9-A7CF-1C36B34C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2218</Characters>
  <Application>Microsoft Office Word</Application>
  <DocSecurity>0</DocSecurity>
  <Lines>69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2026-01-17T15:43:00Z</dcterms:modified>
  <cp:category/>
</cp:coreProperties>
</file>