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Fargo go-live source pack</w:t>
      </w:r>
    </w:p>
    <w:p>
      <w:r>
        <w:rPr>
          <w:b/>
        </w:rPr>
        <w:t xml:space="preserve">Scenario: </w:t>
      </w:r>
      <w:r>
        <w:t>New warehouse wing in Fargo. Dock 3 closes on Apr 27; inbound moves to Dock 2 / Gate 4. Go/no-go Jun 15, go-live Jun 22.</w:t>
      </w:r>
    </w:p>
    <w:p>
      <w:pPr>
        <w:pStyle w:val="Heading1"/>
      </w:pPr>
      <w:r>
        <w:t>Construction weekly – week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Workstream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Construction</w:t>
            </w:r>
          </w:p>
        </w:tc>
        <w:tc>
          <w:tcPr>
            <w:tcW w:type="dxa" w:w="1728"/>
          </w:tcPr>
          <w:p>
            <w:r>
              <w:t>Electrical</w:t>
            </w:r>
          </w:p>
        </w:tc>
        <w:tc>
          <w:tcPr>
            <w:tcW w:type="dxa" w:w="1728"/>
          </w:tcPr>
          <w:p>
            <w:r>
              <w:t>May 22</w:t>
            </w:r>
          </w:p>
        </w:tc>
        <w:tc>
          <w:tcPr>
            <w:tcW w:type="dxa" w:w="1728"/>
          </w:tcPr>
          <w:p>
            <w:r>
              <w:t>Kai</w:t>
            </w:r>
          </w:p>
        </w:tc>
        <w:tc>
          <w:tcPr>
            <w:tcW w:type="dxa" w:w="1728"/>
          </w:tcPr>
          <w:p>
            <w:r>
              <w:t>Late cable trays; buffer reduced to one week.</w:t>
            </w:r>
          </w:p>
        </w:tc>
      </w:tr>
      <w:tr>
        <w:tc>
          <w:tcPr>
            <w:tcW w:type="dxa" w:w="1728"/>
          </w:tcPr>
          <w:p>
            <w:r>
              <w:t>Construction</w:t>
            </w:r>
          </w:p>
        </w:tc>
        <w:tc>
          <w:tcPr>
            <w:tcW w:type="dxa" w:w="1728"/>
          </w:tcPr>
          <w:p>
            <w:r>
              <w:t>Sprinkler test</w:t>
            </w:r>
          </w:p>
        </w:tc>
        <w:tc>
          <w:tcPr>
            <w:tcW w:type="dxa" w:w="1728"/>
          </w:tcPr>
          <w:p>
            <w:r>
              <w:t>Apr 20</w:t>
            </w:r>
          </w:p>
        </w:tc>
        <w:tc>
          <w:tcPr>
            <w:tcW w:type="dxa" w:w="1728"/>
          </w:tcPr>
          <w:p>
            <w:r>
              <w:t>Kai</w:t>
            </w:r>
          </w:p>
        </w:tc>
        <w:tc>
          <w:tcPr>
            <w:tcW w:type="dxa" w:w="1728"/>
          </w:tcPr>
          <w:p>
            <w:r>
              <w:t>Facility and insurance approval still missing.</w:t>
            </w:r>
          </w:p>
        </w:tc>
      </w:tr>
      <w:tr>
        <w:tc>
          <w:tcPr>
            <w:tcW w:type="dxa" w:w="1728"/>
          </w:tcPr>
          <w:p>
            <w:r>
              <w:t>Logistics</w:t>
            </w:r>
          </w:p>
        </w:tc>
        <w:tc>
          <w:tcPr>
            <w:tcW w:type="dxa" w:w="1728"/>
          </w:tcPr>
          <w:p>
            <w:r>
              <w:t>Gate 4 markings</w:t>
            </w:r>
          </w:p>
        </w:tc>
        <w:tc>
          <w:tcPr>
            <w:tcW w:type="dxa" w:w="1728"/>
          </w:tcPr>
          <w:p>
            <w:r>
              <w:t>Apr 24-25</w:t>
            </w:r>
          </w:p>
        </w:tc>
        <w:tc>
          <w:tcPr>
            <w:tcW w:type="dxa" w:w="1728"/>
          </w:tcPr>
          <w:p>
            <w:r>
              <w:t>Lisa</w:t>
            </w:r>
          </w:p>
        </w:tc>
        <w:tc>
          <w:tcPr>
            <w:tcW w:type="dxa" w:w="1728"/>
          </w:tcPr>
          <w:p>
            <w:r>
              <w:t>Gate closed while floor markings are applied.</w:t>
            </w:r>
          </w:p>
        </w:tc>
      </w:tr>
      <w:tr>
        <w:tc>
          <w:tcPr>
            <w:tcW w:type="dxa" w:w="1728"/>
          </w:tcPr>
          <w:p>
            <w:r>
              <w:t>Safety</w:t>
            </w:r>
          </w:p>
        </w:tc>
        <w:tc>
          <w:tcPr>
            <w:tcW w:type="dxa" w:w="1728"/>
          </w:tcPr>
          <w:p>
            <w:r>
              <w:t>Shift lead training</w:t>
            </w:r>
          </w:p>
        </w:tc>
        <w:tc>
          <w:tcPr>
            <w:tcW w:type="dxa" w:w="1728"/>
          </w:tcPr>
          <w:p>
            <w:r>
              <w:t>Week of Jun 7</w:t>
            </w:r>
          </w:p>
        </w:tc>
        <w:tc>
          <w:tcPr>
            <w:tcW w:type="dxa" w:w="1728"/>
          </w:tcPr>
          <w:p>
            <w:r>
              <w:t>Sonia</w:t>
            </w:r>
          </w:p>
        </w:tc>
        <w:tc>
          <w:tcPr>
            <w:tcW w:type="dxa" w:w="1728"/>
          </w:tcPr>
          <w:p>
            <w:r>
              <w:t>Three 90-minute sessions, four leads each.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Scanner / Wi-Fi test</w:t>
            </w:r>
          </w:p>
        </w:tc>
        <w:tc>
          <w:tcPr>
            <w:tcW w:type="dxa" w:w="1728"/>
          </w:tcPr>
          <w:p>
            <w:r>
              <w:t>Jun 1</w:t>
            </w:r>
          </w:p>
        </w:tc>
        <w:tc>
          <w:tcPr>
            <w:tcW w:type="dxa" w:w="1728"/>
          </w:tcPr>
          <w:p>
            <w:r>
              <w:t>Alex</w:t>
            </w:r>
          </w:p>
        </w:tc>
        <w:tc>
          <w:tcPr>
            <w:tcW w:type="dxa" w:w="1728"/>
          </w:tcPr>
          <w:p>
            <w:r>
              <w:t>Depends on electrical completion.</w:t>
            </w:r>
          </w:p>
        </w:tc>
      </w:tr>
    </w:tbl>
    <w:p>
      <w:pPr>
        <w:pStyle w:val="Heading1"/>
      </w:pPr>
      <w:r>
        <w:t>Email snippets</w:t>
      </w:r>
    </w:p>
    <w:p>
      <w:pPr>
        <w:pStyle w:val="Heading2"/>
      </w:pPr>
      <w:r>
        <w:t>Dock 3 cutover: carrier plan for Apr 27</w:t>
      </w:r>
    </w:p>
    <w:p>
      <w:r>
        <w:t>From: Lisa Taylor</w:t>
      </w:r>
    </w:p>
    <w:p>
      <w:r>
        <w:t>Dock 3 closes after Friday Apr 26. Northwind keeps the 5:30 am inbound slot, Fabrikam Logistics needs 7-9 am coverage at Dock 2 for Apr 27-29, and Gate 4 opens for Fabrikam from Apr 30. I am worried about Dock 2 on Mondays once Dock 3 traffic moves over.</w:t>
      </w:r>
    </w:p>
    <w:p>
      <w:pPr>
        <w:pStyle w:val="Heading2"/>
      </w:pPr>
      <w:r>
        <w:t>New wing construction update</w:t>
      </w:r>
    </w:p>
    <w:p>
      <w:r>
        <w:t>From: Kai Carter</w:t>
      </w:r>
    </w:p>
    <w:p>
      <w:r>
        <w:t>Electrical completion moves to May 22. Sprinkler test is now Apr 20 and still needs Facility and insurance sign-off. Gate 4 floor markings are Apr 24-25, so do not schedule inbound there then.</w:t>
      </w:r>
    </w:p>
    <w:p>
      <w:pPr>
        <w:pStyle w:val="Heading2"/>
      </w:pPr>
      <w:r>
        <w:t>Safety prep before go-live</w:t>
      </w:r>
    </w:p>
    <w:p>
      <w:r>
        <w:t>From: Sonia Rees</w:t>
      </w:r>
    </w:p>
    <w:p>
      <w:r>
        <w:t>All 12 shift leads need training in the week of Jun 7. Evacuation drill for the new wing is planned for Jun 15, before the go/no-go meeting.</w:t>
      </w:r>
    </w:p>
    <w:p>
      <w:pPr>
        <w:pStyle w:val="Heading2"/>
      </w:pPr>
      <w:r>
        <w:t>Scanner and Wi-Fi readiness</w:t>
      </w:r>
    </w:p>
    <w:p>
      <w:r>
        <w:t>From: Alex Weyer</w:t>
      </w:r>
    </w:p>
    <w:p>
      <w:r>
        <w:t>Wi-Fi install depends on electrical completion. If electrical holds at May 22, scanner testing can start Jun 1 and still finish before go/no-go.</w:t>
      </w:r>
    </w:p>
    <w:p>
      <w:pPr>
        <w:pStyle w:val="Heading1"/>
      </w:pPr>
      <w:r>
        <w:t>Runbook draft notes</w:t>
      </w:r>
    </w:p>
    <w:p>
      <w:pPr>
        <w:pStyle w:val="ListBullet"/>
      </w:pPr>
      <w:r>
        <w:t>Purpose: coordinate the Dock 3 closure, new wing readiness and go-live decision.</w:t>
      </w:r>
    </w:p>
    <w:p>
      <w:pPr>
        <w:pStyle w:val="ListBullet"/>
      </w:pPr>
      <w:r>
        <w:t>Audience: Logistics, Construction, Safety, IT and Operations leads.</w:t>
      </w:r>
    </w:p>
    <w:p>
      <w:pPr>
        <w:pStyle w:val="ListBullet"/>
      </w:pPr>
      <w:r>
        <w:t>The runbook should be concise, action-oriented and written for a live operations call.</w:t>
      </w:r>
    </w:p>
    <w:p>
      <w:pPr>
        <w:pStyle w:val="ListBullet"/>
      </w:pPr>
      <w:r>
        <w:t>Include a RACI table and a short daily rhythm from Apr 24 through Jun 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