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Leadership Forum Frankfurt</w:t>
      </w:r>
    </w:p>
    <w:p>
      <w:r>
        <w:t>Contoso | LEF26 | Synthetic rehearsal</w:t>
      </w:r>
    </w:p>
    <w:p>
      <w:r>
        <w:rPr>
          <w:i/>
        </w:rPr>
        <w:t>BEFORE / CHANGE / AFTER are separate evidence phases.</w:t>
      </w:r>
    </w:p>
    <w:p>
      <w:pPr>
        <w:pStyle w:val="Heading1"/>
      </w:pPr>
      <w:r>
        <w:t>Contoso Leadership Forum Frankfurt</w:t>
      </w:r>
    </w:p>
    <w:p>
      <w:r>
        <w:t>As of 19 October 2026, 16:00 Europe/Berlin. Synthetic rehearsal, not a real booked event.</w:t>
      </w:r>
    </w:p>
    <w:p>
      <w:r>
        <w:t>Contoso Leadership Forum Frankfurt takes place on 22 October 2026, 09:30-14:00 Europe/Berlin. The executive office (MOD Administrator) coordinates 42 participants and a EUR 9,000 total ceiling. Travel is inside this ceiling. The older 36-person / EUR 8,000 figures are superseded by Teresa's [LEF26-BEFORE-02] email. Five named demo users represent workstream leads; the remaining 37 participants are a synthetic aggregate, not people to invite.</w:t>
      </w:r>
    </w:p>
    <w:p>
      <w:r>
        <w:t>Purpose: agree three priorities for the next quarter and leave with accountable decisions, while making room for conversations between leaders. There is no confirmed venue, supplier order or travel booking. Find two real Frankfurt venue options on operator websites and assess suitability for 42 people, rail arrival, presentation equipment and conversation space. Separate published facts from prices, availability and details requiring confirmation. Use official DB information for Frankfurt Hauptbahnhof. Do not contact anyone, submit a form, book or pay.</w:t>
      </w:r>
    </w:p>
    <w:p>
      <w:r>
        <w:t>Known calendar conflicts: preparation overlaps the executive office's site review on 20 October; the event overlaps the executive office's investment call on 22 October, 10:00-10:30. Identify the conflict and propose a decision; do not move appointments or assume delegation. Only the calendar and phase BEFORE sources belong in the first briefing. Do not use CHANGE, AFTER, presenter expectations or backup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Contoso Demo</dc:creator>
  <cp:keywords/>
  <dc:description>generated by python-docx</dc:description>
  <cp:lastModifiedBy>Contoso Demo</cp:lastModifiedBy>
  <cp:revision>1</cp:revision>
  <dcterms:created xsi:type="dcterms:W3CDTF">2026-10-17T08:00:00Z</dcterms:created>
  <dcterms:modified xsi:type="dcterms:W3CDTF">2026-10-17T08:00:00Z</dcterms:modified>
  <cp:category/>
  <cp:lastPrinted>2026-10-17T08:00:00Z</cp:lastPrinted>
</cp:coreProperties>
</file>