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194560" cy="658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oso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58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Contoso Brand Guidelines</w:t>
      </w:r>
    </w:p>
    <w:p>
      <w:r>
        <w:t>Version 3.2 · Corporate Communications · For internal and partner use</w:t>
      </w:r>
    </w:p>
    <w:p>
      <w:pPr>
        <w:pStyle w:val="Heading1"/>
      </w:pPr>
      <w:r>
        <w:t>1. Our brand in one sentence</w:t>
      </w:r>
    </w:p>
    <w:p>
      <w:r>
        <w:t>Contoso keeps goods moving. Our brand is calm, precise and dependable: we show real operations, clear numbers and the people who make it work. We never shout.</w:t>
      </w:r>
    </w:p>
    <w:p>
      <w:pPr>
        <w:pStyle w:val="Heading1"/>
      </w:pPr>
      <w:r>
        <w:t>2. Logo</w:t>
      </w:r>
    </w:p>
    <w:p>
      <w:pPr>
        <w:pStyle w:val="ListBullet"/>
      </w:pPr>
      <w:r>
        <w:t>Use the full-color logo on white or Mist backgrounds and the white logo on Contoso Navy or on photos.</w:t>
      </w:r>
    </w:p>
    <w:p>
      <w:pPr>
        <w:pStyle w:val="ListBullet"/>
      </w:pPr>
      <w:r>
        <w:t>Keep clear space around the logo equal to the height of the hexagon mark.</w:t>
      </w:r>
    </w:p>
    <w:p>
      <w:pPr>
        <w:pStyle w:val="ListBullet"/>
      </w:pPr>
      <w:r>
        <w:t>Minimum width: 30 mm in print, 120 px on screen.</w:t>
      </w:r>
    </w:p>
    <w:p>
      <w:pPr>
        <w:pStyle w:val="ListBullet"/>
      </w:pPr>
      <w:r>
        <w:t>Never stretch, recolor, rotate or add effects (shadows, glow, outlines) to the logo.</w:t>
      </w:r>
    </w:p>
    <w:p>
      <w:pPr>
        <w:pStyle w:val="ListBullet"/>
      </w:pPr>
      <w:r>
        <w:t>On slides, the logo sits bottom right on content slides and top left on title slides.</w:t>
      </w:r>
    </w:p>
    <w:p>
      <w:pPr>
        <w:pStyle w:val="Heading1"/>
      </w:pPr>
      <w:r>
        <w:t>3. Colors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50"/>
          </w:tcPr>
          <w:p>
            <w:r/>
          </w:p>
        </w:tc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HEX / RGB</w:t>
            </w:r>
          </w:p>
        </w:tc>
        <w:tc>
          <w:tcPr>
            <w:tcW w:type="dxa" w:w="2160"/>
          </w:tcPr>
          <w:p>
            <w:r>
              <w:t>Use</w:t>
            </w:r>
          </w:p>
        </w:tc>
      </w:tr>
      <w:tr>
        <w:tc>
          <w:tcPr>
            <w:tcW w:type="dxa" w:w="850"/>
            <w:shd w:val="clear" w:color="auto" w:fill="0B3D91"/>
          </w:tcPr>
          <w:p/>
        </w:tc>
        <w:tc>
          <w:tcPr>
            <w:tcW w:type="dxa" w:w="2160"/>
          </w:tcPr>
          <w:p>
            <w:r>
              <w:t>Contoso Navy</w:t>
            </w:r>
          </w:p>
        </w:tc>
        <w:tc>
          <w:tcPr>
            <w:tcW w:type="dxa" w:w="2160"/>
          </w:tcPr>
          <w:p>
            <w:r>
              <w:t>#0B3D91  ·  11 / 61 / 145</w:t>
            </w:r>
          </w:p>
        </w:tc>
        <w:tc>
          <w:tcPr>
            <w:tcW w:type="dxa" w:w="2160"/>
          </w:tcPr>
          <w:p>
            <w:r>
              <w:t>Primary. Headlines, title slides, logo.</w:t>
            </w:r>
          </w:p>
        </w:tc>
      </w:tr>
      <w:tr>
        <w:tc>
          <w:tcPr>
            <w:tcW w:type="dxa" w:w="850"/>
            <w:shd w:val="clear" w:color="auto" w:fill="00A3A1"/>
          </w:tcPr>
          <w:p/>
        </w:tc>
        <w:tc>
          <w:tcPr>
            <w:tcW w:type="dxa" w:w="2160"/>
          </w:tcPr>
          <w:p>
            <w:r>
              <w:t>Harbor Teal</w:t>
            </w:r>
          </w:p>
        </w:tc>
        <w:tc>
          <w:tcPr>
            <w:tcW w:type="dxa" w:w="2160"/>
          </w:tcPr>
          <w:p>
            <w:r>
              <w:t>#00A3A1  ·  0 / 163 / 161</w:t>
            </w:r>
          </w:p>
        </w:tc>
        <w:tc>
          <w:tcPr>
            <w:tcW w:type="dxa" w:w="2160"/>
          </w:tcPr>
          <w:p>
            <w:r>
              <w:t>Secondary. Charts, highlights, icons.</w:t>
            </w:r>
          </w:p>
        </w:tc>
      </w:tr>
      <w:tr>
        <w:tc>
          <w:tcPr>
            <w:tcW w:type="dxa" w:w="850"/>
            <w:shd w:val="clear" w:color="auto" w:fill="FFB000"/>
          </w:tcPr>
          <w:p/>
        </w:tc>
        <w:tc>
          <w:tcPr>
            <w:tcW w:type="dxa" w:w="2160"/>
          </w:tcPr>
          <w:p>
            <w:r>
              <w:t>Signal Amber</w:t>
            </w:r>
          </w:p>
        </w:tc>
        <w:tc>
          <w:tcPr>
            <w:tcW w:type="dxa" w:w="2160"/>
          </w:tcPr>
          <w:p>
            <w:r>
              <w:t>#FFB000  ·  255 / 176 / 0</w:t>
            </w:r>
          </w:p>
        </w:tc>
        <w:tc>
          <w:tcPr>
            <w:tcW w:type="dxa" w:w="2160"/>
          </w:tcPr>
          <w:p>
            <w:r>
              <w:t>Accent only. Max. one element per slide (call to action, warning).</w:t>
            </w:r>
          </w:p>
        </w:tc>
      </w:tr>
      <w:tr>
        <w:tc>
          <w:tcPr>
            <w:tcW w:type="dxa" w:w="850"/>
            <w:shd w:val="clear" w:color="auto" w:fill="2B2B2B"/>
          </w:tcPr>
          <w:p/>
        </w:tc>
        <w:tc>
          <w:tcPr>
            <w:tcW w:type="dxa" w:w="2160"/>
          </w:tcPr>
          <w:p>
            <w:r>
              <w:t>Charcoal</w:t>
            </w:r>
          </w:p>
        </w:tc>
        <w:tc>
          <w:tcPr>
            <w:tcW w:type="dxa" w:w="2160"/>
          </w:tcPr>
          <w:p>
            <w:r>
              <w:t>#2B2B2B  ·  43 / 43 / 43</w:t>
            </w:r>
          </w:p>
        </w:tc>
        <w:tc>
          <w:tcPr>
            <w:tcW w:type="dxa" w:w="2160"/>
          </w:tcPr>
          <w:p>
            <w:r>
              <w:t>Body text.</w:t>
            </w:r>
          </w:p>
        </w:tc>
      </w:tr>
      <w:tr>
        <w:tc>
          <w:tcPr>
            <w:tcW w:type="dxa" w:w="850"/>
            <w:shd w:val="clear" w:color="auto" w:fill="F4F6F8"/>
          </w:tcPr>
          <w:p/>
        </w:tc>
        <w:tc>
          <w:tcPr>
            <w:tcW w:type="dxa" w:w="2160"/>
          </w:tcPr>
          <w:p>
            <w:r>
              <w:t>Mist</w:t>
            </w:r>
          </w:p>
        </w:tc>
        <w:tc>
          <w:tcPr>
            <w:tcW w:type="dxa" w:w="2160"/>
          </w:tcPr>
          <w:p>
            <w:r>
              <w:t>#F4F6F8  ·  244 / 246 / 248</w:t>
            </w:r>
          </w:p>
        </w:tc>
        <w:tc>
          <w:tcPr>
            <w:tcW w:type="dxa" w:w="2160"/>
          </w:tcPr>
          <w:p>
            <w:r>
              <w:t>Backgrounds and cards.</w:t>
            </w:r>
          </w:p>
        </w:tc>
      </w:tr>
    </w:tbl>
    <w:p/>
    <w:p>
      <w:r>
        <w:t>Ratio rule: about 60 % white/Mist, 30 % Navy, 10 % Teal. Amber is a signal, not a decoration.</w:t>
      </w:r>
    </w:p>
    <w:p>
      <w:pPr>
        <w:pStyle w:val="Heading1"/>
      </w:pPr>
      <w:r>
        <w:t>4. Typography</w:t>
      </w:r>
    </w:p>
    <w:p>
      <w:pPr>
        <w:pStyle w:val="ListBullet"/>
      </w:pPr>
      <w:r>
        <w:t>Headlines: Segoe UI Semibold, sentence case, max. 8 words.</w:t>
      </w:r>
    </w:p>
    <w:p>
      <w:pPr>
        <w:pStyle w:val="ListBullet"/>
      </w:pPr>
      <w:r>
        <w:t>Body text: Segoe UI Regular, at least 18 pt on slides, 10.5 pt in documents.</w:t>
      </w:r>
    </w:p>
    <w:p>
      <w:pPr>
        <w:pStyle w:val="ListBullet"/>
      </w:pPr>
      <w:r>
        <w:t>Numbers: big and bold in Contoso Navy, with the unit in Charcoal next to it (e.g. 24 weeks).</w:t>
      </w:r>
    </w:p>
    <w:p>
      <w:pPr>
        <w:pStyle w:val="ListBullet"/>
      </w:pPr>
      <w:r>
        <w:t>No underlines, no all caps except abbreviations such as KPI or ETA.</w:t>
      </w:r>
    </w:p>
    <w:p>
      <w:pPr>
        <w:pStyle w:val="Heading1"/>
      </w:pPr>
      <w:r>
        <w:t>5. Imagery</w:t>
      </w:r>
    </w:p>
    <w:p>
      <w:pPr>
        <w:pStyle w:val="ListBullet"/>
      </w:pPr>
      <w:r>
        <w:t>Real operations: warehouses, docks, forklifts, people at work. Bright, natural light.</w:t>
      </w:r>
    </w:p>
    <w:p>
      <w:pPr>
        <w:pStyle w:val="ListBullet"/>
      </w:pPr>
      <w:r>
        <w:t>Safety first: everyone in a photo of an operations area wears PPE (helmet, high-visibility vest, gloves).</w:t>
      </w:r>
    </w:p>
    <w:p>
      <w:pPr>
        <w:pStyle w:val="ListBullet"/>
      </w:pPr>
      <w:r>
        <w:t>No stock-photo handshakes, no abstract light trails, no cartoon illustrations.</w:t>
      </w:r>
    </w:p>
    <w:p>
      <w:pPr>
        <w:pStyle w:val="ListBullet"/>
      </w:pPr>
      <w:r>
        <w:t>Icons: simple line icons in Navy or Teal. The hexagon may be used as a background pattern.</w:t>
      </w:r>
    </w:p>
    <w:p>
      <w:pPr>
        <w:pStyle w:val="Heading1"/>
      </w:pPr>
      <w:r>
        <w:t>6. Presentations</w:t>
      </w:r>
    </w:p>
    <w:p>
      <w:pPr>
        <w:pStyle w:val="ListBullet"/>
      </w:pPr>
      <w:r>
        <w:t>Format 16:9. Title slide on Contoso Navy with the white logo and the brand background.</w:t>
      </w:r>
    </w:p>
    <w:p>
      <w:pPr>
        <w:pStyle w:val="ListBullet"/>
      </w:pPr>
      <w:r>
        <w:t>One message per slide; the headline states the message, not the topic (“Dock 3 closes on Apr 27”, not “Dock 3”).</w:t>
      </w:r>
    </w:p>
    <w:p>
      <w:pPr>
        <w:pStyle w:val="ListBullet"/>
      </w:pPr>
      <w:r>
        <w:t>Max. 5 bullets per slide, max. 2 lines per bullet.</w:t>
      </w:r>
    </w:p>
    <w:p>
      <w:pPr>
        <w:pStyle w:val="ListBullet"/>
      </w:pPr>
      <w:r>
        <w:t>Charts: Navy for actuals, Teal for plan/target, Amber only for the one value that needs attention.</w:t>
      </w:r>
    </w:p>
    <w:p>
      <w:pPr>
        <w:pStyle w:val="ListBullet"/>
      </w:pPr>
      <w:r>
        <w:t>Last slide: next steps with owners and dates. No “Thank you” or “Questions?” slides.</w:t>
      </w:r>
    </w:p>
    <w:p>
      <w:pPr>
        <w:pStyle w:val="Heading1"/>
      </w:pPr>
      <w:r>
        <w:t>7. Voice and tone</w:t>
      </w:r>
    </w:p>
    <w:p>
      <w:pPr>
        <w:pStyle w:val="ListBullet"/>
      </w:pPr>
      <w:r>
        <w:t>Clear and friendly, like a good shift lead: short sentences, active voice, concrete numbers.</w:t>
      </w:r>
    </w:p>
    <w:p>
      <w:pPr>
        <w:pStyle w:val="ListBullet"/>
      </w:pPr>
      <w:r>
        <w:t>Say “we” for Contoso and “you” for the reader.</w:t>
      </w:r>
    </w:p>
    <w:p>
      <w:pPr>
        <w:pStyle w:val="ListBullet"/>
      </w:pPr>
      <w:r>
        <w:t>Avoid jargon and buzzwords (“synergies”, “best-in-class”, “leverage”).</w:t>
      </w:r>
    </w:p>
    <w:p>
      <w:pPr>
        <w:pStyle w:val="ListBullet"/>
      </w:pPr>
      <w:r>
        <w:t>German texts use the informal “du” internally and “Sie” for customers and partners.</w:t>
      </w:r>
    </w:p>
    <w:p>
      <w:pPr>
        <w:jc w:val="center"/>
      </w:pPr>
      <w:r>
        <w:rPr>
          <w:sz w:val="16"/>
        </w:rPr>
        <w:t>Contoso is a fictional company used for Microsoft demos. All names and data are invented.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 Semibold" w:hAnsi="Segoe UI Semibold"/>
      <w:b/>
      <w:bCs/>
      <w:color w:val="0B3D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 Semibold" w:hAnsi="Segoe UI Semibold"/>
      <w:b/>
      <w:bCs/>
      <w:color w:val="0B3D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 Semibold" w:hAnsi="Segoe UI Semibold"/>
      <w:color w:val="0B3D9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