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Checkpoint</w:t>
      </w:r>
    </w:p>
    <w:p>
      <w:r>
        <w:t>Contoso | EAD26</w:t>
      </w:r>
    </w:p>
    <w:p>
      <w:r>
        <w:rPr>
          <w:i/>
        </w:rPr>
        <w:t>Synthetische Geschäftsquelle, kein Cowork-Ergebnis.</w:t>
      </w:r>
    </w:p>
    <w:p>
      <w:pPr>
        <w:pStyle w:val="Heading1"/>
      </w:pPr>
      <w:r>
        <w:t>Quellenvermerk</w:t>
      </w:r>
    </w:p>
    <w:p>
      <w:r>
        <w:t>VORBEREITETER SYNTHETISCHER QUELLENSTAND, 19. Oktober 2026 17:00 Europe/Berlin. Verfasstes Eingangsmaterial, kein echtes Cowork-Ergebnis oder Beweis vorheriger Demos.</w:t>
      </w:r>
    </w:p>
    <w:p>
      <w:r>
        <w:t>C01 15:00: Teresas vorgegebener Entscheidungsvermerk lehnt den 2.200-EUR-Gerätekauf ab. Nur dieser Kauf, nicht die separate 88.000-EUR-Kapazitätsentscheidung. C02 16:00: Im fiktiven Quellenprotokoll ist ein Einarbeitungs-Nachfassentwurf vorbereitet; ungesendet und ohne menschliche Freigabe. C03 16:30: Abschluss Barrierefreiheitstest bleibt unbekannt. Eine Anfrage ist kein Abschlussbeleg.</w:t>
      </w:r>
    </w:p>
    <w:p>
      <w:r>
        <w:t>Finanzabgleich bleibt zum 22. Oktober fällig. Morgen Lieferantenreview 11:00 mit 15 Minuten Vorbereitungsbedarf. Keine automatische Morgenaufgabe angelegt. Synthetische Zustände niemals ohne ausdrückliche Auswahl und getrennte Freigabebelege mit echten Cowork-Ergebnissen vermischen.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Contoso Demo</dc:creator>
  <cp:keywords/>
  <dc:description>generated by python-docx</dc:description>
  <cp:lastModifiedBy>Contoso Demo</cp:lastModifiedBy>
  <cp:revision>1</cp:revision>
  <dcterms:created xsi:type="dcterms:W3CDTF">2026-10-17T08:00:00Z</dcterms:created>
  <dcterms:modified xsi:type="dcterms:W3CDTF">2026-10-17T08:00:00Z</dcterms:modified>
  <cp:category/>
  <cp:lastPrinted>2026-10-17T08:00:00Z</cp:lastPrinted>
</cp:coreProperties>
</file>