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Inbox Rules</w:t>
      </w:r>
    </w:p>
    <w:p>
      <w:r>
        <w:t>Contoso | EAD26</w:t>
      </w:r>
    </w:p>
    <w:p>
      <w:r>
        <w:rPr>
          <w:i/>
        </w:rPr>
        <w:t>Synthetic business source, not a Cowork result.</w:t>
      </w:r>
    </w:p>
    <w:p>
      <w:pPr>
        <w:pStyle w:val="Heading1"/>
      </w:pPr>
      <w:r>
        <w:t>Source record</w:t>
      </w:r>
    </w:p>
    <w:p>
      <w:r>
        <w:t>Executive Office, 19 October 08:30. Synthetic responsibilities only.</w:t>
      </w:r>
    </w:p>
    <w:p>
      <w:r>
        <w:t>Sydney owns cost analysis, not final spending approval. Teresa decides disputed priorities. Sonia coordinates onboarding material. No purchase, time slot or delegation is approved by these rules. Six separate inbox messages are evidence, not a verified Outlook conversation thread.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Contoso Demo</dc:creator>
  <cp:keywords/>
  <dc:description>generated by python-docx</dc:description>
  <cp:lastModifiedBy>Contoso Demo</cp:lastModifiedBy>
  <cp:revision>1</cp:revision>
  <dcterms:created xsi:type="dcterms:W3CDTF">2026-10-17T08:00:00Z</dcterms:created>
  <dcterms:modified xsi:type="dcterms:W3CDTF">2026-10-17T08:00:00Z</dcterms:modified>
  <cp:category/>
  <cp:lastPrinted>2026-10-17T08:00:00Z</cp:lastPrinted>
</cp:coreProperties>
</file>