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Current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Quality update, 19 October 2026 08:00. October-to-date: 88% on-time delivery; fourteen unresolved quality issues. Periods differ; no claim of an identical monthly sample. Teresa must choose unchanged renewal, a conditional extension or further negotiation at the 20 October 11:00 review. No option is approved.</w:t>
      </w:r>
    </w:p>
    <w:p>
      <w:r>
        <w:t>Sonia's capacity for supplier training is not confirmed. Vance has reported two operational bottlenecks, handover timing and missing exception ownership. These are synthetic roles and facts, not personal profiles.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