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Calendar Rules</w:t>
      </w:r>
    </w:p>
    <w:p>
      <w:r>
        <w:t>Contoso | EAD26</w:t>
      </w:r>
    </w:p>
    <w:p>
      <w:r>
        <w:rPr>
          <w:i/>
        </w:rPr>
        <w:t>Synthetic business source, not a Cowork result.</w:t>
      </w:r>
    </w:p>
    <w:p>
      <w:pPr>
        <w:pStyle w:val="Heading1"/>
      </w:pPr>
      <w:r>
        <w:t>Source record</w:t>
      </w:r>
    </w:p>
    <w:p>
      <w:r>
        <w:t>Own executive-office calendar, 19-23 October 2026; all events are synthetic appointments with no invited attendees. This is not an executive's delegated calendar.</w:t>
      </w:r>
    </w:p>
    <w:p>
      <w:r>
        <w:t>Building A to Building B requires 30 minutes. Prepare for the supplier review for 15 minutes. Tuesday focus 10:00-11:00 is protected unless Teresa decides otherwise. A workshop needs a named purpose and agenda; none is supplied for Monday 13:00. No other person's availability or meeting acceptance is established. Never move a calendar event as part of this demo.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