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Visit Brief</w:t>
      </w:r>
    </w:p>
    <w:p>
      <w:r>
        <w:t>Contoso | EAD26</w:t>
      </w:r>
    </w:p>
    <w:p>
      <w:r>
        <w:rPr>
          <w:i/>
        </w:rPr>
        <w:t>Synthetic business source, not a Cowork result.</w:t>
      </w:r>
    </w:p>
    <w:p>
      <w:pPr>
        <w:pStyle w:val="Heading1"/>
      </w:pPr>
      <w:r>
        <w:t>Source record</w:t>
      </w:r>
    </w:p>
    <w:p>
      <w:r>
        <w:t>Internal site visit, Thursday 22 October 2026, Building B. No external guest. Teresa arrives 10:00 and leaves 12:00. Vance hosts. Sonia requires a ten-minute safety introduction before the thirty-minute walk. Allow ten minutes between separate activities and at least twenty minutes for personal discussion.</w:t>
      </w:r>
    </w:p>
    <w:p>
      <w:r>
        <w:t>Billie can join only from 11:15. A live technical demo is merely an option, not confirmed. A room and any equipment must still be confirmed by Vance. No reservations, invitations, transport or catering orders exist. Participant roles are scenario responsibilities only.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