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shd w:val="clear" w:fill="auto"/>
        <w:spacing w:before="240" w:after="360"/>
        <w:rPr/>
      </w:pPr>
      <w:r>
        <w:rPr/>
        <w:t>ARQUITETURA DE INFRAESTRUTURA DISTRIBUÍDA: ANÁLISE DE RESILIÊNCIA E DETERMINISMO NO KERNEL LINUX PARA SISTEMAS MISSÃO CRÍTICA</w:t>
      </w:r>
    </w:p>
    <w:p>
      <w:pPr>
        <w:pStyle w:val="normal1"/>
        <w:pBdr/>
        <w:shd w:val="clear" w:fill="auto"/>
        <w:jc w:val="center"/>
        <w:rPr>
          <w:b/>
          <w:bCs/>
          <w:sz w:val="24"/>
          <w:szCs w:val="24"/>
        </w:rPr>
      </w:pPr>
      <w:r>
        <w:rPr>
          <w:b/>
          <w:bCs/>
          <w:sz w:val="24"/>
          <w:szCs w:val="24"/>
        </w:rPr>
        <w:t>Jensy Gregorio Gomez Cruces</w:t>
      </w:r>
    </w:p>
    <w:p>
      <w:pPr>
        <w:pStyle w:val="normal1"/>
        <w:pBdr/>
        <w:shd w:val="clear" w:fill="auto"/>
        <w:spacing w:lineRule="auto" w:line="360" w:before="0" w:after="360"/>
        <w:jc w:val="center"/>
        <w:rPr>
          <w:sz w:val="24"/>
          <w:szCs w:val="24"/>
        </w:rPr>
      </w:pPr>
      <w:r>
        <w:rPr>
          <w:sz w:val="24"/>
          <w:szCs w:val="24"/>
        </w:rPr>
        <w:t>Network Operations Center Analista — Accenture</w:t>
      </w:r>
    </w:p>
    <w:p>
      <w:pPr>
        <w:pStyle w:val="normal1"/>
        <w:pBdr/>
        <w:shd w:val="clear" w:fill="auto"/>
        <w:spacing w:lineRule="auto" w:line="276" w:before="0" w:after="240"/>
        <w:jc w:val="both"/>
        <w:rPr>
          <w:sz w:val="20"/>
          <w:szCs w:val="20"/>
        </w:rPr>
      </w:pPr>
      <w:r>
        <w:rPr>
          <w:b/>
          <w:bCs/>
          <w:sz w:val="20"/>
          <w:szCs w:val="20"/>
        </w:rPr>
        <w:t>RESUMO:</w:t>
      </w:r>
      <w:r>
        <w:rPr>
          <w:sz w:val="20"/>
          <w:szCs w:val="20"/>
        </w:rPr>
        <w:t xml:space="preserve"> O presente artigo científico analisa a arquitetura de infraestrutura distribuída sob a ótica da resiliência operacional e do determinismo do Kernel Linux em ambientes de missão crítica. Diante da crescente complexidade dos ecossistemas baseados na filosofia de Infraestrutura como Código (IaC) e microserviços, o estudo investiga os mecanismos internos de gerenciamento de recursos do sistema operacional que garantem a estabilidade de aplicações corporativas de alta disponibilidade. A metodologia consiste em uma revisão bibliográfica analítica e conceitual, fundamentada em literatura clássica e contemporânea de engenharia de software e infraestrutura resiliente, correlacionando conceitos práticos de administração de sistemas com o comportamento determinístico do kernel. Os resultados demonstram que falhas sistêmicas catastróficas em produção raramente decorrem de imperfeições intrínsecas do kernel, mas sim de configurações arquiteturais inadequadas no isolamento de processos, políticas de escalonamento e gerenciamento de rede e memória. Conclui-se que a adoção de um design minimalista, apoiado nas ferramentas nativas do ecossistema Linux e na automação via IaC, é imperativa para mitigar o raio de degradação e assegurar a previsibilidade e a confiabilidade necessárias em arquiteturas escaláveis modernas.</w:t>
      </w:r>
    </w:p>
    <w:p>
      <w:pPr>
        <w:pStyle w:val="normal1"/>
        <w:pBdr/>
        <w:shd w:val="clear" w:fill="auto"/>
        <w:spacing w:lineRule="auto" w:line="360" w:before="0" w:after="480"/>
        <w:jc w:val="both"/>
        <w:rPr>
          <w:sz w:val="20"/>
          <w:szCs w:val="20"/>
        </w:rPr>
      </w:pPr>
      <w:r>
        <w:rPr>
          <w:b/>
          <w:bCs/>
          <w:sz w:val="20"/>
          <w:szCs w:val="20"/>
        </w:rPr>
        <w:t>Palavras-chave:</w:t>
      </w:r>
      <w:r>
        <w:rPr>
          <w:sz w:val="20"/>
          <w:szCs w:val="20"/>
        </w:rPr>
        <w:t xml:space="preserve"> Arquitetura de TI. Kernel Linux. Infraestrutura distribuída. Resiliência. Determinismo.</w:t>
      </w:r>
    </w:p>
    <w:p>
      <w:pPr>
        <w:pStyle w:val="Heading2"/>
        <w:pBdr/>
        <w:shd w:val="clear" w:fill="auto"/>
        <w:spacing w:lineRule="auto" w:line="360" w:before="0" w:after="120"/>
        <w:rPr/>
      </w:pPr>
      <w:r>
        <w:rPr/>
        <w:t>1 INTRODUÇÃO</w:t>
      </w:r>
    </w:p>
    <w:p>
      <w:pPr>
        <w:pStyle w:val="normal1"/>
        <w:pBdr/>
        <w:shd w:val="clear" w:fill="auto"/>
        <w:spacing w:lineRule="auto" w:line="360" w:before="0" w:after="240"/>
        <w:jc w:val="both"/>
        <w:rPr>
          <w:sz w:val="24"/>
          <w:szCs w:val="24"/>
        </w:rPr>
      </w:pPr>
      <w:r>
        <w:rPr>
          <w:sz w:val="24"/>
          <w:szCs w:val="24"/>
        </w:rPr>
        <w:t>Na era contemporânea da Tecnologia da Informação, as arquiteturas de infraestrutura distribuída transformaram-se na espinha dorsal das operações corporativas globais. Sistemas que anteriormente dependiam de estruturas monolíticas centralizadas e de hardware sob medida (</w:t>
      </w:r>
      <w:r>
        <w:rPr>
          <w:i/>
          <w:iCs/>
          <w:sz w:val="24"/>
          <w:szCs w:val="24"/>
        </w:rPr>
        <w:t>mainframe computing</w:t>
      </w:r>
      <w:r>
        <w:rPr>
          <w:sz w:val="24"/>
          <w:szCs w:val="24"/>
        </w:rPr>
        <w:t>) migraram massivamente para ecossistemas distribuídos baseados em servidores de commodities e virtualização avançada. Essa transição, impulsionada pela necessidade de escalabilidade horizontal e flexibilidade operacional, introduziu desafios de engenharia sem precedentes, principalmente no que tange à resiliência e à previsibilidade sistêmica. Em ambientes de missão crítica — onde cada segundo de indisponibilidade acarreta prejuízos financeiros substanciais e danos à reputação institucional —, garantir a estabilidade operacional tornou-se o principal objetivo dos arquitetos de sistemas e engenheiros de DevOps.</w:t>
      </w:r>
    </w:p>
    <w:p>
      <w:pPr>
        <w:pStyle w:val="normal1"/>
        <w:pBdr/>
        <w:shd w:val="clear" w:fill="auto"/>
        <w:spacing w:lineRule="auto" w:line="360" w:before="0" w:after="240"/>
        <w:jc w:val="both"/>
        <w:rPr>
          <w:sz w:val="24"/>
          <w:szCs w:val="24"/>
        </w:rPr>
      </w:pPr>
      <w:r>
        <w:rPr>
          <w:sz w:val="24"/>
          <w:szCs w:val="24"/>
        </w:rPr>
        <w:t>No cerne dessas infraestruturas distribuídas encontra-se o sistema operacional Linux, consolidado como a plataforma predominante para a execução de contêineres, hipervisores e sistemas de armazenamento em nuvem. A robustez desse ecossistema baseia-se na premissa de que o Kernel Linux opera de forma determinística: sob as mesmas condições de contorno e parâmetros de entrada, o sistema responderá de maneira previsível. Conforme postula uma das vertentes da filosofia UNIX, o sistema operacional é projetado para ser exato e lógico; consequentemente, anomalias e comportamentos erráticos na camada de aplicação geralmente derivam de configurações incorretas, dimensionamento inadequado ou má gestão de recursos nas camadas subjacentes. Essa perspectiva joga luz sobre o papel do administrador de sistemas e do arquiteto de infraestrutura, cujo dever é alinhar os requisitos de negócios com a mecânica intrínseca do sistema operacional.</w:t>
      </w:r>
    </w:p>
    <w:p>
      <w:pPr>
        <w:pStyle w:val="normal1"/>
        <w:pBdr/>
        <w:shd w:val="clear" w:fill="auto"/>
        <w:spacing w:lineRule="auto" w:line="360" w:before="0" w:after="240"/>
        <w:jc w:val="both"/>
        <w:rPr>
          <w:sz w:val="24"/>
          <w:szCs w:val="24"/>
        </w:rPr>
      </w:pPr>
      <w:r>
        <w:rPr>
          <w:sz w:val="24"/>
          <w:szCs w:val="24"/>
        </w:rPr>
        <w:t>A problemática central deste estudo reside na crescente lacuna entre a complexidade das aplicações distribuídas modernas e a compreensão profunda dos mecanismos de controle do kernel que as sustentam. A proliferação de ferramentas de automação abstratas e instaladores automatizados frequentemente distancia os profissionais de TI da lógica artesanal de baixo nível, resultando em ambientes de produção vulneráveis a falhas em cascata, exaustão de recursos de hardware e latências imprevisíveis. Diante desse cenário, emergem as seguintes questões de pesquisa: Como os mecanismos internos do Kernel Linux influenciam diretamente a resiliência de uma arquitetura distribuída? De que maneira os princípios de Infraestrutura como Código (IaC) e o determinismo do sistema operacional podem ser combinados para mitigar riscos de indisponibilidade em sistemas de missão crítica?</w:t>
      </w:r>
    </w:p>
    <w:p>
      <w:pPr>
        <w:pStyle w:val="normal1"/>
        <w:pBdr/>
        <w:shd w:val="clear" w:fill="auto"/>
        <w:spacing w:lineRule="auto" w:line="360" w:before="0" w:after="360"/>
        <w:jc w:val="both"/>
        <w:rPr>
          <w:sz w:val="24"/>
          <w:szCs w:val="24"/>
        </w:rPr>
      </w:pPr>
      <w:r>
        <w:rPr>
          <w:sz w:val="24"/>
          <w:szCs w:val="24"/>
        </w:rPr>
        <w:t>O objetivo geral deste artigo é analisar conceitualmente os pilares da resiliência e do determinismo no Kernel Linux dentro do contexto de arquiteturas de infraestrutura distribuída. Para alcançar essa meta, estabelecem-se os seguintes objetivos específicos: i) mapear as estruturas fundamentais do kernel voltadas ao isolamento de recursos e gerenciamento de processos; ii) examinar o impacto de falhas de configuração e exaustão de memória na estabilidade das aplicações; e iii) discutir o papel da filosofia IaC na garantia da reprodutibilidade e conformidade dos ambientes de produção. Justifica-se este trabalho pela necessidade premente de literatura em língua portuguesa que conecte a teoria rigorosa da arquitetura de sistemas de computação com as práticas industriais diárias de engenharia de confiabilidade (SRE), oferecendo um referencial analítico para profissionais que buscam projetar ambientes altamente disponíveis e imunes a falhas triviais de configuração.</w:t>
      </w:r>
    </w:p>
    <w:p>
      <w:pPr>
        <w:pStyle w:val="Heading2"/>
        <w:pBdr/>
        <w:shd w:val="clear" w:fill="auto"/>
        <w:spacing w:lineRule="auto" w:line="360" w:before="0" w:after="120"/>
        <w:rPr/>
      </w:pPr>
      <w:r>
        <w:rPr/>
        <w:t>2 FUNDAMENTAÇÃO TEÓRICA E REVISÃO DE LITERATURA</w:t>
      </w:r>
    </w:p>
    <w:p>
      <w:pPr>
        <w:pStyle w:val="normal1"/>
        <w:pBdr/>
        <w:shd w:val="clear" w:fill="auto"/>
        <w:spacing w:lineRule="auto" w:line="360" w:before="0" w:after="240"/>
        <w:jc w:val="both"/>
        <w:rPr>
          <w:sz w:val="24"/>
          <w:szCs w:val="24"/>
        </w:rPr>
      </w:pPr>
      <w:r>
        <w:rPr>
          <w:sz w:val="24"/>
          <w:szCs w:val="24"/>
        </w:rPr>
        <w:t>A engenharia de infraestrutura moderna apoia-se em conceitos consolidados ao longo de décadas de evolução dos sistemas computacionais. Para compreender a estabilidade em larga escala, é essencial revisitar os princípios de sistemas distribuídos e o papel desempenhado pelo sistema operacional Linux. Esta seção detalha as perspectivas teóricas de autores fundamentais que balizam o entendimento de falhas em cascata, gerenciamento de dados, automação e a própria engenharia do Kernel Linux.</w:t>
      </w:r>
    </w:p>
    <w:p>
      <w:pPr>
        <w:pStyle w:val="Heading3"/>
        <w:pBdr/>
        <w:shd w:val="clear" w:fill="auto"/>
        <w:spacing w:lineRule="auto" w:line="360" w:before="0" w:after="120"/>
        <w:rPr/>
      </w:pPr>
      <w:r>
        <w:rPr/>
        <w:t>2.1 Sistemas Distribuídos e o Fenômeno das Falhas em Cascata</w:t>
      </w:r>
    </w:p>
    <w:p>
      <w:pPr>
        <w:pStyle w:val="normal1"/>
        <w:pBdr/>
        <w:shd w:val="clear" w:fill="auto"/>
        <w:spacing w:lineRule="auto" w:line="360" w:before="0" w:after="240"/>
        <w:jc w:val="both"/>
        <w:rPr>
          <w:sz w:val="24"/>
          <w:szCs w:val="24"/>
        </w:rPr>
      </w:pPr>
      <w:r>
        <w:rPr>
          <w:sz w:val="24"/>
          <w:szCs w:val="24"/>
        </w:rPr>
        <w:t>Sistemas distribuídos são inerentemente propensos a modos de falha complexos devido à natureza descentralizada de seus componentes e à dependência de redes de comunicação não confiáveis. Em sua obra seminal, Kleppmann (2017) explora exaustivamente os desafios de projetar aplicações que precisam manter a consistência, a disponibilidade e a tolerância a partições de rede. O autor enfatiza que, ao contrário de sistemas centralizados, onde uma falha resulta na interrupção total e óbvia do sistema, os sistemas distribuídos manifestam falhas parciais. Uma falha parcial ocorre quando alguns componentes do sistema funcionam perfeitamente enquanto outros estão degradados ou inacessíveis, gerando um estado de incerteza que pode desestabilizar todo o ecossistema.</w:t>
      </w:r>
    </w:p>
    <w:p>
      <w:pPr>
        <w:pStyle w:val="normal1"/>
        <w:pBdr/>
        <w:shd w:val="clear" w:fill="auto"/>
        <w:spacing w:lineRule="auto" w:line="360" w:before="0" w:after="240"/>
        <w:jc w:val="both"/>
        <w:rPr>
          <w:sz w:val="24"/>
          <w:szCs w:val="24"/>
        </w:rPr>
      </w:pPr>
      <w:r>
        <w:rPr>
          <w:sz w:val="24"/>
          <w:szCs w:val="24"/>
        </w:rPr>
        <w:t xml:space="preserve">Um dos subprodutos mais perigosos das falhas parciais é o fenômeno conhecido como falha em cascata. Conforme discutido na literatura clássica de engenharia de confiabilidade e ilustrado na narrativa de Kim, Behr e Spafford (2018) através do romance empresarial </w:t>
      </w:r>
      <w:r>
        <w:rPr>
          <w:i/>
          <w:iCs/>
          <w:sz w:val="24"/>
          <w:szCs w:val="24"/>
        </w:rPr>
        <w:t>The Phoenix Project</w:t>
      </w:r>
      <w:r>
        <w:rPr>
          <w:sz w:val="24"/>
          <w:szCs w:val="24"/>
        </w:rPr>
        <w:t>, uma pequena anomalia em um componente secundário pode desencadear uma reação em cadeia que culmina no colapso total da operação. Em ambientes saturados e sem limites de recursos bem definidos, a lentidão de um microserviço pode fazer com que as requisições se acumulem nas filas de chamadas dos serviços upstream. Esse acúmulo consome rapidamente os threads de execução e a memória do servidor, derrubando nós adjacentes que, por sua vez, sobrecarregam os nós remanescentes em um efeito dominó destrutivo. A mitigação desse cenário exige mecanismos rigorosos de isolamento e controle de fluxo diretamente na camada de software e do sistema operacional.</w:t>
      </w:r>
    </w:p>
    <w:p>
      <w:pPr>
        <w:pStyle w:val="normal1"/>
        <w:pBdr/>
        <w:shd w:val="clear" w:fill="auto"/>
        <w:spacing w:lineRule="auto" w:line="360" w:before="0" w:after="240"/>
        <w:jc w:val="both"/>
        <w:rPr>
          <w:sz w:val="24"/>
          <w:szCs w:val="24"/>
        </w:rPr>
      </w:pPr>
      <w:r>
        <w:rPr>
          <w:sz w:val="24"/>
          <w:szCs w:val="24"/>
        </w:rPr>
        <w:t>A complexidade das falhas em sistemas distribuídos amplia-se ainda mais quando se observa a camada de persistência de dados. Marz e Warren (2015) destacam que arquiteturas de dados em larga escala precisam equilibrar latência, throughput e tolerância a falhas, combinando processamento em lote e em tempo real para sustentar operações de missão crítica sem ponto único de falha. Na mesma direção, Silva e Mello (2025) apontam que bancos de dados NoSQL distribuídos frequentemente adotam, de forma deliberada, modelos de consistência eventual como estratégia para preservar a disponibilidade do serviço durante partições de rede, transferindo à aplicação a responsabilidade de reconciliar eventuais conflitos de escrita. Essa flexibilização proposital do modelo de consistência reforça a tese central deste estudo: a previsibilidade de um sistema distribuído não decorre da ausência de falhas, mas da existência de mecanismos determinísticos e bem documentados para absorvê-las.</w:t>
      </w:r>
    </w:p>
    <w:p>
      <w:pPr>
        <w:pStyle w:val="Heading3"/>
        <w:pBdr/>
        <w:shd w:val="clear" w:fill="auto"/>
        <w:spacing w:lineRule="auto" w:line="360" w:before="0" w:after="120"/>
        <w:rPr/>
      </w:pPr>
      <w:r>
        <w:rPr/>
        <w:t>2.2 Filosofia DevOps, SRE e Infraestrutura como Código</w:t>
      </w:r>
    </w:p>
    <w:p>
      <w:pPr>
        <w:pStyle w:val="normal1"/>
        <w:pBdr/>
        <w:shd w:val="clear" w:fill="auto"/>
        <w:spacing w:lineRule="auto" w:line="360" w:before="0" w:after="240"/>
        <w:jc w:val="both"/>
        <w:rPr>
          <w:sz w:val="24"/>
          <w:szCs w:val="24"/>
        </w:rPr>
      </w:pPr>
      <w:r>
        <w:rPr>
          <w:sz w:val="24"/>
          <w:szCs w:val="24"/>
        </w:rPr>
        <w:t>Para combater a imprevisibilidade dos sistemas distribuídos e a fragilidade das configurações manuais, emergiu o movimento DevOps e as disciplinas de Engenharia de Confiabilidade de Sites (SRE). Beyer et al. (2016), em tratados fundamentais sobre o tema, advogam pela automação sistemática de todas as etapas operacionais como o único meio viável de gerenciar a complexidade em larga escala. A premissa central é tratar as operações de infraestrutura como um problema de engenharia de software. Nesse contexto, o conceito de Infraestrutura como Código (IaC) surge como um divisor de águas, permitindo que servidores, redes, políticas de segurança e topologias de armazenamento sejam definidos por meio de arquivos de configuração declarativos e versionáveis.</w:t>
      </w:r>
    </w:p>
    <w:p>
      <w:pPr>
        <w:pStyle w:val="normal1"/>
        <w:pBdr/>
        <w:shd w:val="clear" w:fill="auto"/>
        <w:spacing w:lineRule="auto" w:line="360" w:before="0" w:after="240"/>
        <w:jc w:val="both"/>
        <w:rPr>
          <w:sz w:val="24"/>
          <w:szCs w:val="24"/>
        </w:rPr>
      </w:pPr>
      <w:r>
        <w:rPr>
          <w:sz w:val="24"/>
          <w:szCs w:val="24"/>
        </w:rPr>
        <w:t>A adoção da IaC transforma o provisionamento de infraestrutura em um processo repetível, auditável e livre de erros humanos associados a intervenções manuais em tempo de execução (</w:t>
      </w:r>
      <w:r>
        <w:rPr>
          <w:i/>
          <w:iCs/>
          <w:sz w:val="24"/>
          <w:szCs w:val="24"/>
        </w:rPr>
        <w:t>run-time</w:t>
      </w:r>
      <w:r>
        <w:rPr>
          <w:sz w:val="24"/>
          <w:szCs w:val="24"/>
        </w:rPr>
        <w:t>). No entanto, para que a IaC atinja seu potencial máximo, o sistema operacional subjacente deve comportar-se de maneira estritamente determinística. Se o Kernel Linux não respondesse de forma previsível aos parâmetros declarados nos códigos de infraestrutura, a consistência entre os ambientes de desenvolvimento, homologação e produção seria corrompida. Portanto, o determinismo do kernel é o alicerce técnico que valida as práticas de SRE e viabiliza a entrega contínua de software com alta confiabilidade.</w:t>
      </w:r>
    </w:p>
    <w:p>
      <w:pPr>
        <w:pStyle w:val="Heading3"/>
        <w:pBdr/>
        <w:shd w:val="clear" w:fill="auto"/>
        <w:spacing w:lineRule="auto" w:line="360" w:before="0" w:after="120"/>
        <w:rPr/>
      </w:pPr>
      <w:r>
        <w:rPr/>
        <w:t>2.3 Anatomia e Internals do Kernel Linux</w:t>
      </w:r>
    </w:p>
    <w:p>
      <w:pPr>
        <w:pStyle w:val="normal1"/>
        <w:pBdr/>
        <w:shd w:val="clear" w:fill="auto"/>
        <w:spacing w:lineRule="auto" w:line="360" w:before="0" w:after="240"/>
        <w:jc w:val="both"/>
        <w:rPr>
          <w:sz w:val="24"/>
          <w:szCs w:val="24"/>
        </w:rPr>
      </w:pPr>
      <w:r>
        <w:rPr>
          <w:sz w:val="24"/>
          <w:szCs w:val="24"/>
        </w:rPr>
        <w:t>O Kernel Linux funciona como o mediador supremo entre o hardware físico e as aplicações que compõem os serviços distribuídos. Compreender seu funcionamento interno é mandatório para qualquer análise de resiliência. Ward (2014) detalha a estrutura interna do kernel, explicando como ele gerencia o tempo de CPU, a memória virtual, os sistemas de arquivos e a comunicação de rede através de abstrações lógicas sofisticadas. O kernel opera em modo privilegiado (</w:t>
      </w:r>
      <w:r>
        <w:rPr>
          <w:i/>
          <w:iCs/>
          <w:sz w:val="24"/>
          <w:szCs w:val="24"/>
        </w:rPr>
        <w:t>kernel space</w:t>
      </w:r>
      <w:r>
        <w:rPr>
          <w:sz w:val="24"/>
          <w:szCs w:val="24"/>
        </w:rPr>
        <w:t>), controlando o acesso aos recursos do sistema de forma que as aplicações executadas em modo usuário (</w:t>
      </w:r>
      <w:r>
        <w:rPr>
          <w:i/>
          <w:iCs/>
          <w:sz w:val="24"/>
          <w:szCs w:val="24"/>
        </w:rPr>
        <w:t>user space</w:t>
      </w:r>
      <w:r>
        <w:rPr>
          <w:sz w:val="24"/>
          <w:szCs w:val="24"/>
        </w:rPr>
        <w:t>) fiquem isoladas e não possam comprometer a integridade global da máquina em caso de falhas ou crash de código.</w:t>
      </w:r>
    </w:p>
    <w:p>
      <w:pPr>
        <w:pStyle w:val="normal1"/>
        <w:pBdr/>
        <w:shd w:val="clear" w:fill="auto"/>
        <w:spacing w:lineRule="auto" w:line="360" w:before="0" w:after="240"/>
        <w:jc w:val="both"/>
        <w:rPr>
          <w:sz w:val="24"/>
          <w:szCs w:val="24"/>
        </w:rPr>
      </w:pPr>
      <w:r>
        <w:rPr>
          <w:sz w:val="24"/>
          <w:szCs w:val="24"/>
        </w:rPr>
        <w:t>Na visão de Van Vugt (2020), a administração eficaz de sistemas operacionais de nível empresarial exige o domínio das interfaces de configuração em tempo real do kernel, localizadas principalmente nos pseudo-sistemas de arquivos</w:t>
      </w:r>
    </w:p>
    <w:p>
      <w:pPr>
        <w:pStyle w:val="normal1"/>
        <w:pBdr/>
        <w:shd w:val="clear" w:fill="auto"/>
        <w:spacing w:lineRule="auto" w:line="36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/proc</w:t>
      </w:r>
    </w:p>
    <w:p>
      <w:pPr>
        <w:pStyle w:val="normal1"/>
        <w:keepNext w:val="false"/>
        <w:keepLines w:val="false"/>
        <w:pageBreakBefore w:val="false"/>
        <w:widowControl w:val="false"/>
        <w:pBdr/>
        <w:shd w:val="clear" w:fill="auto"/>
        <w:spacing w:lineRule="auto" w:line="360" w:before="0" w:after="0"/>
        <w:ind w:hanging="0" w:left="120" w:right="120"/>
        <w:jc w:val="left"/>
        <w:rPr/>
      </w:pPr>
      <w:r>
        <w:rPr/>
        <w:t>e</w:t>
      </w:r>
    </w:p>
    <w:p>
      <w:pPr>
        <w:pStyle w:val="normal1"/>
        <w:pBdr/>
        <w:shd w:val="clear" w:fill="auto"/>
        <w:spacing w:lineRule="auto" w:line="36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/sys</w:t>
      </w:r>
    </w:p>
    <w:p>
      <w:pPr>
        <w:pStyle w:val="normal1"/>
        <w:keepNext w:val="false"/>
        <w:keepLines w:val="false"/>
        <w:pageBreakBefore w:val="false"/>
        <w:widowControl w:val="false"/>
        <w:pBdr/>
        <w:shd w:val="clear" w:fill="auto"/>
        <w:spacing w:lineRule="auto" w:line="360" w:before="0" w:after="0"/>
        <w:jc w:val="left"/>
        <w:rPr/>
      </w:pPr>
      <w:r>
        <w:rPr/>
        <w:t>. Esses diretórios dinâmicos expõem as entranhas do kernel, permitindo o ajuste fino de parâmetros operacionais cruciais, como os limites do subsistema de memória virtual, as políticas do escalonador de processos e as tabelas de roteamento e filtragem de pacotes de rede. O autor ressalta que o comportamento do Linux é altamente maleável e que a estabilidade do sistema sob estresse severo depende diretamente da habilidade do administrador de sintonizar esses parâmetros conforme a carga de trabalho específica da máquina.</w:t>
      </w:r>
    </w:p>
    <w:p>
      <w:pPr>
        <w:pStyle w:val="normal1"/>
        <w:pBdr/>
        <w:shd w:val="clear" w:fill="auto"/>
        <w:spacing w:lineRule="auto" w:line="360" w:before="0" w:after="360"/>
        <w:jc w:val="both"/>
        <w:rPr/>
      </w:pPr>
      <w:r>
        <w:rPr/>
      </w:r>
    </w:p>
    <w:p>
      <w:pPr>
        <w:pStyle w:val="Heading2"/>
        <w:pBdr/>
        <w:shd w:val="clear" w:fill="auto"/>
        <w:spacing w:lineRule="auto" w:line="360" w:before="0" w:after="120"/>
        <w:rPr/>
      </w:pPr>
      <w:r>
        <w:rPr/>
        <w:t>3 METODOLOGIA</w:t>
      </w:r>
    </w:p>
    <w:p>
      <w:pPr>
        <w:pStyle w:val="normal1"/>
        <w:pBdr/>
        <w:shd w:val="clear" w:fill="auto"/>
        <w:spacing w:lineRule="auto" w:line="360" w:before="0" w:after="240"/>
        <w:jc w:val="both"/>
        <w:rPr>
          <w:sz w:val="24"/>
          <w:szCs w:val="24"/>
        </w:rPr>
      </w:pPr>
      <w:r>
        <w:rPr>
          <w:sz w:val="24"/>
          <w:szCs w:val="24"/>
        </w:rPr>
        <w:t>Este trabalho adota uma abordagem metodológica baseada na pesquisa bibliográfica analítica e conceitual. De acordo com os preceitos metodológicos acadêmicos, a pesquisa bibliográfica consiste no exame minucioso de literatura científica publicada, incluindo livros teóricos, artigos de periódicos, anais de congressos e documentação técnica oficial, com o objetivo de construir uma fundamentação sólida para a resolução do problema proposto.</w:t>
      </w:r>
    </w:p>
    <w:p>
      <w:pPr>
        <w:pStyle w:val="normal1"/>
        <w:pBdr/>
        <w:shd w:val="clear" w:fill="auto"/>
        <w:spacing w:lineRule="auto" w:line="360" w:before="0" w:after="240"/>
        <w:jc w:val="both"/>
        <w:rPr>
          <w:sz w:val="24"/>
          <w:szCs w:val="24"/>
        </w:rPr>
      </w:pPr>
      <w:r>
        <w:rPr>
          <w:sz w:val="24"/>
          <w:szCs w:val="24"/>
        </w:rPr>
        <w:t>O processo de coleta de dados e seleção do referencial teórico seguiu critérios de relevância técnica e rigor acadêmico, estruturando-se em três etapas principais:</w:t>
      </w:r>
    </w:p>
    <w:p>
      <w:pPr>
        <w:pStyle w:val="normal1"/>
        <w:numPr>
          <w:ilvl w:val="0"/>
          <w:numId w:val="1"/>
        </w:numPr>
        <w:pBdr/>
        <w:shd w:val="clear" w:fill="auto"/>
        <w:ind w:hanging="360" w:left="600"/>
        <w:rPr/>
      </w:pPr>
      <w:r>
        <w:rPr>
          <w:b/>
          <w:bCs/>
        </w:rPr>
        <w:t>Identificação das Fontes:</w:t>
      </w:r>
      <w:r>
        <w:rPr/>
        <w:t xml:space="preserve"> Foram selecionadas obras clássicas da literatura de engenharia de sistemas de computação e engenharia de confiabilidade (como Martin Kleppmann, Brian Ward, Sander van Vugt e as publicações da equipe de SRE do Google). Adicionalmente, buscou-se artigos científicos nos anais da Sociedade Brasileira de Computação (SBC), especificamente no Workshop de Computação em Nuvem, Redes e Arquitetura de Computadores, garantindo a aderência ao contexto acadêmico nacional.</w:t>
      </w:r>
    </w:p>
    <w:p>
      <w:pPr>
        <w:pStyle w:val="normal1"/>
        <w:numPr>
          <w:ilvl w:val="0"/>
          <w:numId w:val="1"/>
        </w:numPr>
        <w:pBdr/>
        <w:shd w:val="clear" w:fill="auto"/>
        <w:ind w:hanging="360" w:left="600"/>
        <w:rPr/>
      </w:pPr>
      <w:r>
        <w:rPr>
          <w:b/>
          <w:bCs/>
        </w:rPr>
        <w:t>Análise Temática:</w:t>
      </w:r>
      <w:r>
        <w:rPr/>
        <w:t xml:space="preserve"> Os textos selecionados foram submetidos a uma leitura analítica para extração de conceitos-chave associados aos seguintes eixos temáticos: determinismo computacional, resiliência de sistemas operacionais, falhas de configuração em infraestrutura, isolamento de processos (namespaces e cgroups) e automação via IaC.</w:t>
      </w:r>
    </w:p>
    <w:p>
      <w:pPr>
        <w:pStyle w:val="normal1"/>
        <w:numPr>
          <w:ilvl w:val="0"/>
          <w:numId w:val="1"/>
        </w:numPr>
        <w:pBdr/>
        <w:shd w:val="clear" w:fill="auto"/>
        <w:ind w:hanging="360" w:left="600"/>
        <w:rPr/>
      </w:pPr>
      <w:r>
        <w:rPr>
          <w:b/>
          <w:bCs/>
        </w:rPr>
        <w:t>Síntese e Correlação:</w:t>
      </w:r>
      <w:r>
        <w:rPr/>
        <w:t xml:space="preserve"> As informações coletadas foram sintetizadas e correlacionadas com a filosofia operacional que norteia os profissionais de nível sênior em administração de sistemas Linux. Buscou-se confrontar a premissa teórica de determinismo do kernel com os dados de cenários práticos de falhas de produção comuns no mercado corporativo de TI.</w:t>
      </w:r>
    </w:p>
    <w:p>
      <w:pPr>
        <w:pStyle w:val="normal1"/>
        <w:pBdr/>
        <w:shd w:val="clear" w:fill="auto"/>
        <w:spacing w:lineRule="auto" w:line="360" w:before="0" w:after="360"/>
        <w:jc w:val="both"/>
        <w:rPr>
          <w:sz w:val="24"/>
          <w:szCs w:val="24"/>
        </w:rPr>
      </w:pPr>
      <w:r>
        <w:rPr>
          <w:sz w:val="24"/>
          <w:szCs w:val="24"/>
        </w:rPr>
        <w:t>A análise dos dados foi realizada de forma qualitativa e dedutiva. Partiu-se das leis universais de gerenciamento de recursos do Kernel Linux para deduzir o comportamento de arquiteturas distribuídas complexas sob estresse. A pesquisa não envolveu testes de laboratório empíricos diretos ou coleta de dados experimentais primários nesta fase, concentrando-se em consolidar o entendimento arquitetural abstrato que precede e fundamenta a implementação prática de ambientes resilientes.</w:t>
      </w:r>
    </w:p>
    <w:p>
      <w:pPr>
        <w:pStyle w:val="Heading2"/>
        <w:pBdr/>
        <w:shd w:val="clear" w:fill="auto"/>
        <w:spacing w:lineRule="auto" w:line="360" w:before="0" w:after="120"/>
        <w:rPr/>
      </w:pPr>
      <w:r>
        <w:rPr/>
        <w:t>4 RESULTADOS E DISCUSSÕES: RESILIÊNCIA E DETERMINISMO NO KERNEL LINUX</w:t>
      </w:r>
    </w:p>
    <w:p>
      <w:pPr>
        <w:pStyle w:val="normal1"/>
        <w:pBdr/>
        <w:shd w:val="clear" w:fill="auto"/>
        <w:spacing w:lineRule="auto" w:line="360" w:before="0" w:after="240"/>
        <w:jc w:val="both"/>
        <w:rPr>
          <w:sz w:val="24"/>
          <w:szCs w:val="24"/>
        </w:rPr>
      </w:pPr>
      <w:r>
        <w:rPr>
          <w:sz w:val="24"/>
          <w:szCs w:val="24"/>
        </w:rPr>
        <w:t>A análise integrada da literatura e a observação das práticas de infraestrutura revelam conclusões fundamentais sobre o comportamento do Linux em cenários de alta demanda. Esta seção discute os mecanismos que sustentam a resiliência do sistema e como a configuração adequada elimina a imprevisibilidade operacional.</w:t>
      </w:r>
    </w:p>
    <w:p>
      <w:pPr>
        <w:pStyle w:val="Heading3"/>
        <w:pBdr/>
        <w:shd w:val="clear" w:fill="auto"/>
        <w:spacing w:lineRule="auto" w:line="360" w:before="0" w:after="120"/>
        <w:rPr/>
      </w:pPr>
      <w:r>
        <w:rPr/>
        <w:t>4.1 O Determinismo do Kernel e o Mito do "Bug Inexplicável"</w:t>
      </w:r>
    </w:p>
    <w:p>
      <w:pPr>
        <w:pStyle w:val="normal1"/>
        <w:pBdr/>
        <w:shd w:val="clear" w:fill="auto"/>
        <w:spacing w:lineRule="auto" w:line="360" w:before="0" w:after="240"/>
        <w:jc w:val="both"/>
        <w:rPr>
          <w:sz w:val="24"/>
          <w:szCs w:val="24"/>
        </w:rPr>
      </w:pPr>
      <w:r>
        <w:rPr>
          <w:sz w:val="24"/>
          <w:szCs w:val="24"/>
        </w:rPr>
        <w:t>Um dos dogmas centrais da administração avançada de sistemas Linux é que o kernel é um sistema estritamente determinístico. Diferente de sistemas biológicos ou fenômenos caóticos naturais, o software executa instruções de forma exata baseando-se no estado atual dos registradores, da memória e dos sinais de interrupção do hardware. Consequentemente, o surgimento de comportamentos bizarros, instabilidades crônicas ou travamentos em ambientes de produção — frequentemente rotulados de forma mística como "problemas fantasmas" ou "bugs inexplicáveis" por equipes de suporte superficiais — possui sempre uma explicação causal lógica e rastreável.</w:t>
      </w:r>
    </w:p>
    <w:p>
      <w:pPr>
        <w:pStyle w:val="normal1"/>
        <w:pBdr/>
        <w:shd w:val="clear" w:fill="auto"/>
        <w:spacing w:lineRule="auto" w:line="360" w:before="0" w:after="240"/>
        <w:jc w:val="both"/>
        <w:rPr>
          <w:sz w:val="24"/>
          <w:szCs w:val="24"/>
        </w:rPr>
      </w:pPr>
      <w:r>
        <w:rPr>
          <w:sz w:val="24"/>
          <w:szCs w:val="24"/>
        </w:rPr>
        <w:t>Como postula a filosofia UNIX e a escola clássica de Sysadmin, o kernel é perfeito em sua lógica de engenharia; o que existe, na realidade, são configurações ruins ou a incompreensão dos limites operacionais do sistema operacional. Quando um servidor web de alta performance cessa abruptamente de responder ou um banco de dados distribuído corrompe suas transações sob carga pesada, o investigador deve abandonar o empirismo ingênuo e buscar a causa raiz nos subsistemas do Linux. Variáveis como esgotamento de descritores de arquivos (</w:t>
      </w:r>
      <w:r>
        <w:rPr>
          <w:i/>
          <w:iCs/>
          <w:sz w:val="24"/>
          <w:szCs w:val="24"/>
        </w:rPr>
        <w:t>file descriptors</w:t>
      </w:r>
      <w:r>
        <w:rPr>
          <w:sz w:val="24"/>
          <w:szCs w:val="24"/>
        </w:rPr>
        <w:t>), saturação dos buffers de socket de rede (</w:t>
      </w:r>
    </w:p>
    <w:p>
      <w:pPr>
        <w:pStyle w:val="normal1"/>
        <w:pBdr/>
        <w:shd w:val="clear" w:fill="auto"/>
        <w:spacing w:lineRule="auto" w:line="36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tcp_rmem</w:t>
      </w:r>
    </w:p>
    <w:p>
      <w:pPr>
        <w:pStyle w:val="normal1"/>
        <w:keepNext w:val="false"/>
        <w:keepLines w:val="false"/>
        <w:pageBreakBefore w:val="false"/>
        <w:widowControl w:val="false"/>
        <w:pBdr/>
        <w:shd w:val="clear" w:fill="auto"/>
        <w:spacing w:lineRule="auto" w:line="360" w:before="0" w:after="0"/>
        <w:ind w:hanging="0" w:left="120" w:right="120"/>
        <w:jc w:val="left"/>
        <w:rPr/>
      </w:pPr>
      <w:r>
        <w:rPr/>
        <w:t>e</w:t>
      </w:r>
    </w:p>
    <w:p>
      <w:pPr>
        <w:pStyle w:val="normal1"/>
        <w:pBdr/>
        <w:shd w:val="clear" w:fill="auto"/>
        <w:spacing w:lineRule="auto" w:line="36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tcp_wmem</w:t>
      </w:r>
    </w:p>
    <w:p>
      <w:pPr>
        <w:pStyle w:val="normal1"/>
        <w:keepNext w:val="false"/>
        <w:keepLines w:val="false"/>
        <w:pageBreakBefore w:val="false"/>
        <w:widowControl w:val="false"/>
        <w:pBdr/>
        <w:shd w:val="clear" w:fill="auto"/>
        <w:spacing w:lineRule="auto" w:line="360" w:before="0" w:after="0"/>
        <w:jc w:val="left"/>
        <w:rPr/>
      </w:pPr>
      <w:r>
        <w:rPr/>
        <w:t>) ou colisões em tabelas de roteamento estáticas são exemplos de parâmetros mensuráveis que determinam o comportamento do sistema. O diagnóstico preciso dessas condições desmistifica a falha e confirma que a estabilidade é uma função direta da qualidade da configuração aplicada pelo arquiteto de TI.</w:t>
      </w:r>
    </w:p>
    <w:p>
      <w:pPr>
        <w:pStyle w:val="normal1"/>
        <w:pBdr/>
        <w:shd w:val="clear" w:fill="auto"/>
        <w:spacing w:lineRule="auto" w:line="360" w:before="0" w:after="240"/>
        <w:jc w:val="both"/>
        <w:rPr/>
      </w:pPr>
      <w:r>
        <w:rPr/>
      </w:r>
    </w:p>
    <w:p>
      <w:pPr>
        <w:pStyle w:val="Heading3"/>
        <w:pBdr/>
        <w:shd w:val="clear" w:fill="auto"/>
        <w:spacing w:lineRule="auto" w:line="360" w:before="0" w:after="120"/>
        <w:rPr/>
      </w:pPr>
      <w:r>
        <w:rPr/>
        <w:t>4.2 Mecanismos de Isolamento: Namespaces e Cgroups como Pilares da Resiliência</w:t>
      </w:r>
    </w:p>
    <w:p>
      <w:pPr>
        <w:pStyle w:val="normal1"/>
        <w:pBdr/>
        <w:shd w:val="clear" w:fill="auto"/>
        <w:spacing w:lineRule="auto" w:line="360" w:before="0" w:after="240"/>
        <w:jc w:val="both"/>
        <w:rPr>
          <w:sz w:val="24"/>
          <w:szCs w:val="24"/>
        </w:rPr>
      </w:pPr>
      <w:r>
        <w:rPr>
          <w:sz w:val="24"/>
          <w:szCs w:val="24"/>
        </w:rPr>
        <w:t xml:space="preserve">Nas arquiteturas modernas baseadas em microserviços e contêineres, a resiliência de um cluster depende criticamente da capacidade do sistema operacional de isolar processos concorrentes que compartilham o mesmo hardware físico. O Kernel Linux atinge esse objetivo por meio de duas tecnologias primitivas nativas que funcionam em perfeita sinergia: os </w:t>
      </w:r>
      <w:r>
        <w:rPr>
          <w:i/>
          <w:iCs/>
          <w:sz w:val="24"/>
          <w:szCs w:val="24"/>
        </w:rPr>
        <w:t>Namespaces</w:t>
      </w:r>
      <w:r>
        <w:rPr>
          <w:sz w:val="24"/>
          <w:szCs w:val="24"/>
        </w:rPr>
        <w:t xml:space="preserve"> e os </w:t>
      </w:r>
      <w:r>
        <w:rPr>
          <w:i/>
          <w:iCs/>
          <w:sz w:val="24"/>
          <w:szCs w:val="24"/>
        </w:rPr>
        <w:t>Control Groups</w:t>
      </w:r>
      <w:r>
        <w:rPr>
          <w:sz w:val="24"/>
          <w:szCs w:val="24"/>
        </w:rPr>
        <w:t xml:space="preserve"> (Cgroups).</w:t>
      </w:r>
    </w:p>
    <w:p>
      <w:pPr>
        <w:pStyle w:val="normal1"/>
        <w:pBdr/>
        <w:shd w:val="clear" w:fill="auto"/>
        <w:spacing w:lineRule="auto" w:line="360" w:before="0" w:after="240"/>
        <w:jc w:val="both"/>
        <w:rPr>
          <w:sz w:val="24"/>
          <w:szCs w:val="24"/>
        </w:rPr>
      </w:pPr>
      <w:r>
        <w:rPr>
          <w:sz w:val="24"/>
          <w:szCs w:val="24"/>
        </w:rPr>
        <w:t>Os Namespaces fornecem a ilusão de exclusividade para um processo ou grupo de processos, isolando as visões globais do sistema operacional. O kernel implementa diferentes tipos de namespaces para envelopar recursos específicos da máquina:</w:t>
      </w:r>
    </w:p>
    <w:p>
      <w:pPr>
        <w:pStyle w:val="normal1"/>
        <w:numPr>
          <w:ilvl w:val="0"/>
          <w:numId w:val="2"/>
        </w:numPr>
        <w:pBdr/>
        <w:shd w:val="clear" w:fill="auto"/>
        <w:ind w:hanging="360" w:left="600"/>
        <w:rPr/>
      </w:pPr>
      <w:r>
        <w:rPr>
          <w:b/>
          <w:bCs/>
        </w:rPr>
        <w:t>PID Namespace:</w:t>
      </w:r>
      <w:r>
        <w:rPr/>
        <w:t xml:space="preserve"> Isola a árvore de processos. Um processo dentro de um PID namespace específico opera como o PID 1 (o processo init virtual), sendo completamente invisível para os demais processos executados em outros namespaces da máquina hospedeira. Isso impede que uma aplicação maliciosa ou instável envie sinais de terminação (</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ourier" w:cs="Courier" w:ascii="Courier" w:hAnsi="Courier"/>
          <w:sz w:val="20"/>
          <w:szCs w:val="20"/>
          <w:shd w:fill="F5F5F5" w:val="clear"/>
        </w:rPr>
        <w:t>SIGKILL</w:t>
      </w:r>
      <w:r>
        <w:rPr/>
        <w:t>ou</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br/>
      </w:r>
      <w:r>
        <w:rPr>
          <w:rFonts w:eastAsia="Courier" w:cs="Courier" w:ascii="Courier" w:hAnsi="Courier"/>
          <w:sz w:val="20"/>
          <w:szCs w:val="20"/>
          <w:shd w:fill="F5F5F5" w:val="clear"/>
        </w:rPr>
        <w:t>SIGTERM</w:t>
      </w:r>
      <w:r>
        <w:rPr/>
        <w:t>) para processos vitais do sistema ou de outros microserviços concorrentes.</w:t>
      </w:r>
    </w:p>
    <w:p>
      <w:pPr>
        <w:pStyle w:val="normal1"/>
        <w:numPr>
          <w:ilvl w:val="0"/>
          <w:numId w:val="2"/>
        </w:numPr>
        <w:pBdr/>
        <w:shd w:val="clear" w:fill="auto"/>
        <w:ind w:hanging="360" w:left="600"/>
        <w:rPr/>
      </w:pPr>
      <w:r>
        <w:rPr>
          <w:b/>
          <w:bCs/>
        </w:rPr>
        <w:t>NET Namespace:</w:t>
      </w:r>
      <w:r>
        <w:rPr/>
        <w:t xml:space="preserve"> Virtualiza a pilha de rede do sistema operacional. Cada namespace de rede possui suas próprias interfaces de rede virtuais, tabelas de roteamento IP, regras de firewall (via IPTables ou nftables) e portas de escuta TCP/UDP. Esse isolamento garante que o tráfego de dados de um microserviço não possa ser interceptado ou interferido por outro processo vizinho, além de evitar conflitos de portas (como duas aplicações tentando escutar na porta 8080 simultaneamente no mesmo servidor físico).</w:t>
      </w:r>
    </w:p>
    <w:p>
      <w:pPr>
        <w:pStyle w:val="normal1"/>
        <w:numPr>
          <w:ilvl w:val="0"/>
          <w:numId w:val="2"/>
        </w:numPr>
        <w:pBdr/>
        <w:shd w:val="clear" w:fill="auto"/>
        <w:ind w:hanging="360" w:left="600"/>
        <w:rPr/>
      </w:pPr>
      <w:r>
        <w:rPr>
          <w:b/>
          <w:bCs/>
        </w:rPr>
        <w:t>MNT Namespace:</w:t>
      </w:r>
      <w:r>
        <w:rPr/>
        <w:t xml:space="preserve"> Isola os pontos de montagem do sistema de arquivos. O processo enxerga uma árvore de diretórios exclusiva, impedindo o acesso não autorizado a arquivos confidenciais do sistema operacional hospedeiro ou de outros inquilinos (</w:t>
      </w:r>
      <w:r>
        <w:rPr>
          <w:i/>
          <w:iCs/>
        </w:rPr>
        <w:t>tenants</w:t>
      </w:r>
      <w:r>
        <w:rPr/>
        <w:t>) da infraestrutura.</w:t>
      </w:r>
    </w:p>
    <w:p>
      <w:pPr>
        <w:pStyle w:val="normal1"/>
        <w:pBdr/>
        <w:shd w:val="clear" w:fill="auto"/>
        <w:spacing w:lineRule="auto" w:line="360" w:before="0" w:after="240"/>
        <w:jc w:val="both"/>
        <w:rPr>
          <w:sz w:val="24"/>
          <w:szCs w:val="24"/>
        </w:rPr>
      </w:pPr>
      <w:r>
        <w:rPr>
          <w:sz w:val="24"/>
          <w:szCs w:val="24"/>
        </w:rPr>
        <w:t>O isolamento provido pelo NET Namespace ganha relevância adicional em ambientes de nuvem distribuída, nos quais o tráfego entre microsserviços é mediado por camadas de rede definidas por software. Rebouças, Costa e Souza (2024) demonstram, em análise de desempenho de Redes Definidas por Software (SDN) para ambientes de nuvem, que a resiliência de rede observada na camada de aplicação depende diretamente da forma como as políticas de roteamento e os controladores SDN interagem com as primitivas de isolamento do kernel descritas anteriormente, reforçando que decisões de arquitetura de rede tomadas no nível do sistema operacional repercutem diretamente na previsibilidade observada nas camadas superiores da infraestrutura.</w:t>
      </w:r>
    </w:p>
    <w:p>
      <w:pPr>
        <w:pStyle w:val="normal1"/>
        <w:pBdr/>
        <w:shd w:val="clear" w:fill="auto"/>
        <w:spacing w:lineRule="auto" w:line="360" w:before="0" w:after="240"/>
        <w:jc w:val="both"/>
        <w:rPr>
          <w:sz w:val="24"/>
          <w:szCs w:val="24"/>
        </w:rPr>
      </w:pPr>
      <w:r>
        <w:rPr>
          <w:sz w:val="24"/>
          <w:szCs w:val="24"/>
        </w:rPr>
        <w:t xml:space="preserve">Enquanto os Namespaces controlam o que um processo pode </w:t>
      </w:r>
      <w:r>
        <w:rPr>
          <w:i/>
          <w:iCs/>
          <w:sz w:val="24"/>
          <w:szCs w:val="24"/>
        </w:rPr>
        <w:t>enxergar</w:t>
      </w:r>
      <w:r>
        <w:rPr>
          <w:sz w:val="24"/>
          <w:szCs w:val="24"/>
        </w:rPr>
        <w:t xml:space="preserve">, os Control Groups (Cgroups) controlam o quanto de recursos um processo pode </w:t>
      </w:r>
      <w:r>
        <w:rPr>
          <w:i/>
          <w:iCs/>
          <w:sz w:val="24"/>
          <w:szCs w:val="24"/>
        </w:rPr>
        <w:t>consumir</w:t>
      </w:r>
      <w:r>
        <w:rPr>
          <w:sz w:val="24"/>
          <w:szCs w:val="24"/>
        </w:rPr>
        <w:t>. Conforme discutido por Ward (2014) e Van Vugt (2020), o Cgroups gerencia as quotas de CPU, memória RAM, largura de banda de E/S de disco (I/O) e tráfego de rede. Em uma infraestrutura distribuída resiliente, o estabelecimento de limites estritos via Cgroups impede a ocorrência do fenômeno do "vizinho barulhento" (</w:t>
      </w:r>
      <w:r>
        <w:rPr>
          <w:i/>
          <w:iCs/>
          <w:sz w:val="24"/>
          <w:szCs w:val="24"/>
        </w:rPr>
        <w:t>noisy neighbor</w:t>
      </w:r>
      <w:r>
        <w:rPr>
          <w:sz w:val="24"/>
          <w:szCs w:val="24"/>
        </w:rPr>
        <w:t>), onde uma aplicação mal projetada entra em loop infinito e consome 100% da CPU ou satura o barramento de disco, degradando a performance de todos os outros serviços hospedados no mesmo nó.</w:t>
      </w:r>
    </w:p>
    <w:p>
      <w:pPr>
        <w:pStyle w:val="Heading3"/>
        <w:pBdr/>
        <w:shd w:val="clear" w:fill="auto"/>
        <w:spacing w:lineRule="auto" w:line="360" w:before="0" w:after="120"/>
        <w:rPr/>
      </w:pPr>
      <w:r>
        <w:rPr/>
        <w:t>4.3 O Subsistema de Memória Virtual e o Impacto do OOM Killer</w:t>
      </w:r>
    </w:p>
    <w:p>
      <w:pPr>
        <w:pStyle w:val="normal1"/>
        <w:pBdr/>
        <w:shd w:val="clear" w:fill="auto"/>
        <w:spacing w:lineRule="auto" w:line="360" w:before="0" w:after="240"/>
        <w:jc w:val="both"/>
        <w:rPr>
          <w:sz w:val="24"/>
          <w:szCs w:val="24"/>
        </w:rPr>
      </w:pPr>
      <w:r>
        <w:rPr>
          <w:sz w:val="24"/>
          <w:szCs w:val="24"/>
        </w:rPr>
        <w:t xml:space="preserve">Um dos cenários mais dramáticos de perda de resiliência em servidores de missão crítica envolve a exaustão de memória RAM. O subsistema de gerenciamento de memória virtual do Linux opera com base no conceito de </w:t>
      </w:r>
      <w:r>
        <w:rPr>
          <w:i/>
          <w:iCs/>
          <w:sz w:val="24"/>
          <w:szCs w:val="24"/>
        </w:rPr>
        <w:t>overcommit</w:t>
      </w:r>
      <w:r>
        <w:rPr>
          <w:sz w:val="24"/>
          <w:szCs w:val="24"/>
        </w:rPr>
        <w:t xml:space="preserve"> de memória. O kernel, buscando otimizar o uso dos recursos de hardware, permite que os processos aloquem mais memória do que a capacidade física real disponível na máquina, assumindo que nem todos os processos utilizarão toda a memória solicitada simultaneamente. No entanto, se essa suposição falhar e a demanda real ultrapassar a soma da memória física e do espaço de paginação (</w:t>
      </w:r>
      <w:r>
        <w:rPr>
          <w:i/>
          <w:iCs/>
          <w:sz w:val="24"/>
          <w:szCs w:val="24"/>
        </w:rPr>
        <w:t>swap</w:t>
      </w:r>
      <w:r>
        <w:rPr>
          <w:sz w:val="24"/>
          <w:szCs w:val="24"/>
        </w:rPr>
        <w:t xml:space="preserve">), o kernel entra em um estado de emergência conhecido como </w:t>
      </w:r>
      <w:r>
        <w:rPr>
          <w:i/>
          <w:iCs/>
          <w:sz w:val="24"/>
          <w:szCs w:val="24"/>
        </w:rPr>
        <w:t>Out of Memory</w:t>
      </w:r>
      <w:r>
        <w:rPr>
          <w:sz w:val="24"/>
          <w:szCs w:val="24"/>
        </w:rPr>
        <w:t xml:space="preserve"> (OOM).</w:t>
      </w:r>
    </w:p>
    <w:p>
      <w:pPr>
        <w:pStyle w:val="normal1"/>
        <w:pBdr/>
        <w:shd w:val="clear" w:fill="auto"/>
        <w:spacing w:lineRule="auto" w:line="360" w:before="0" w:after="240"/>
        <w:jc w:val="both"/>
        <w:rPr>
          <w:sz w:val="24"/>
          <w:szCs w:val="24"/>
        </w:rPr>
      </w:pPr>
      <w:r>
        <w:rPr>
          <w:sz w:val="24"/>
          <w:szCs w:val="24"/>
        </w:rPr>
        <w:t>Para evitar o pânico do kernel (</w:t>
      </w:r>
      <w:r>
        <w:rPr>
          <w:i/>
          <w:iCs/>
          <w:sz w:val="24"/>
          <w:szCs w:val="24"/>
        </w:rPr>
        <w:t>kernel panic</w:t>
      </w:r>
      <w:r>
        <w:rPr>
          <w:sz w:val="24"/>
          <w:szCs w:val="24"/>
        </w:rPr>
        <w:t xml:space="preserve">) e a consequente queda total do servidor, o Linux ativa um algoritmo de proteção chamado </w:t>
      </w:r>
      <w:r>
        <w:rPr>
          <w:b/>
          <w:bCs/>
          <w:sz w:val="24"/>
          <w:szCs w:val="24"/>
        </w:rPr>
        <w:t>OOM Killer</w:t>
      </w:r>
      <w:r>
        <w:rPr>
          <w:sz w:val="24"/>
          <w:szCs w:val="24"/>
        </w:rPr>
        <w:t>. O papel do OOM Killer é selecionar e exterminar sumariamente um ou mais processos para liberar páginas de memória e preservar a integridade do sistema operacional. A escolha do processo a ser sacrificado baseia-se em uma pontuação heurística ponderada (</w:t>
      </w:r>
    </w:p>
    <w:p>
      <w:pPr>
        <w:pStyle w:val="normal1"/>
        <w:pBdr/>
        <w:shd w:val="clear" w:fill="auto"/>
        <w:spacing w:lineRule="auto" w:line="36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oom_score</w:t>
      </w:r>
    </w:p>
    <w:p>
      <w:pPr>
        <w:pStyle w:val="normal1"/>
        <w:keepNext w:val="false"/>
        <w:keepLines w:val="false"/>
        <w:pageBreakBefore w:val="false"/>
        <w:widowControl w:val="false"/>
        <w:pBdr/>
        <w:shd w:val="clear" w:fill="auto"/>
        <w:spacing w:lineRule="auto" w:line="360" w:before="0" w:after="0"/>
        <w:ind w:hanging="0" w:left="120" w:right="120"/>
        <w:jc w:val="left"/>
        <w:rPr/>
      </w:pPr>
      <w:r>
        <w:rPr/>
        <w:t>), calculada pelo kernel com base no percentual de memória consumido pelo processo e em um fator de ajuste de prioridade definido pelo usuário (</w:t>
      </w:r>
    </w:p>
    <w:p>
      <w:pPr>
        <w:pStyle w:val="normal1"/>
        <w:pBdr/>
        <w:shd w:val="clear" w:fill="auto"/>
        <w:spacing w:lineRule="auto" w:line="36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oom_score_adj</w:t>
      </w:r>
    </w:p>
    <w:p>
      <w:pPr>
        <w:pStyle w:val="normal1"/>
        <w:keepNext w:val="false"/>
        <w:keepLines w:val="false"/>
        <w:pageBreakBefore w:val="false"/>
        <w:widowControl w:val="false"/>
        <w:pBdr/>
        <w:shd w:val="clear" w:fill="auto"/>
        <w:spacing w:lineRule="auto" w:line="360" w:before="0" w:after="0"/>
        <w:jc w:val="left"/>
        <w:rPr/>
      </w:pPr>
      <w:r>
        <w:rPr/>
        <w:t>).</w:t>
      </w:r>
    </w:p>
    <w:p>
      <w:pPr>
        <w:pStyle w:val="normal1"/>
        <w:pBdr/>
        <w:shd w:val="clear" w:fill="auto"/>
        <w:spacing w:lineRule="auto" w:line="360" w:before="0" w:after="240"/>
        <w:jc w:val="both"/>
        <w:rPr/>
      </w:pPr>
      <w:r>
        <w:rPr/>
      </w:r>
    </w:p>
    <w:p>
      <w:pPr>
        <w:pStyle w:val="normal1"/>
        <w:pBdr/>
        <w:shd w:val="clear" w:fill="auto"/>
        <w:spacing w:lineRule="auto" w:line="360" w:before="0" w:after="240"/>
        <w:jc w:val="both"/>
        <w:rPr>
          <w:sz w:val="24"/>
          <w:szCs w:val="24"/>
        </w:rPr>
      </w:pPr>
      <w:r>
        <w:rPr>
          <w:sz w:val="24"/>
          <w:szCs w:val="24"/>
        </w:rPr>
        <w:t>A tabela a seguir apresenta uma síntese comparativa dos impactos arquiteturais decorrentes do comportamento do OOM Killer em função da configuração e dos limites aplicados via Cgroups em ambientes corporativos distribuídos:</w:t>
      </w:r>
    </w:p>
    <w:tbl>
      <w:tblPr>
        <w:tblStyle w:val="Table1"/>
        <w:tblW w:w="9360" w:type="dxa"/>
        <w:jc w:val="left"/>
        <w:tblInd w:w="0" w:type="dxa"/>
        <w:tblLayout w:type="fixed"/>
        <w:tblCellMar>
          <w:top w:w="90" w:type="dxa"/>
          <w:left w:w="90" w:type="dxa"/>
          <w:bottom w:w="90" w:type="dxa"/>
          <w:right w:w="90" w:type="dxa"/>
        </w:tblCellMar>
        <w:tblLook w:val="0600"/>
      </w:tblPr>
      <w:tblGrid>
        <w:gridCol w:w="2340"/>
        <w:gridCol w:w="2340"/>
        <w:gridCol w:w="2340"/>
        <w:gridCol w:w="2339"/>
      </w:tblGrid>
      <w:tr>
        <w:trPr>
          <w:tblHeader w:val="true"/>
        </w:trPr>
        <w:tc>
          <w:tcPr>
            <w:tcW w:w="2340" w:type="dxa"/>
            <w:tcBorders>
              <w:top w:val="single" w:sz="6" w:space="0" w:color="000000"/>
              <w:left w:val="single" w:sz="6" w:space="0" w:color="000000"/>
              <w:bottom w:val="single" w:sz="6" w:space="0" w:color="000000"/>
              <w:right w:val="single" w:sz="6" w:space="0" w:color="000000"/>
            </w:tcBorders>
            <w:shd w:fill="F2F2F2" w:val="clear"/>
          </w:tcPr>
          <w:p>
            <w:pPr>
              <w:pStyle w:val="normal1"/>
              <w:pBdr/>
              <w:shd w:val="clear" w:fill="auto"/>
              <w:spacing w:lineRule="auto" w:line="360" w:before="90" w:after="90"/>
              <w:rPr>
                <w:b/>
                <w:bCs/>
                <w:sz w:val="24"/>
                <w:szCs w:val="24"/>
                <w:shd w:fill="auto" w:val="clear"/>
              </w:rPr>
            </w:pPr>
            <w:r>
              <w:rPr>
                <w:b/>
                <w:bCs/>
                <w:sz w:val="24"/>
                <w:szCs w:val="24"/>
                <w:shd w:fill="auto" w:val="clear"/>
              </w:rPr>
              <w:t>Configuração do Ambiente</w:t>
            </w:r>
          </w:p>
        </w:tc>
        <w:tc>
          <w:tcPr>
            <w:tcW w:w="2340" w:type="dxa"/>
            <w:tcBorders>
              <w:top w:val="single" w:sz="6" w:space="0" w:color="000000"/>
              <w:left w:val="single" w:sz="6" w:space="0" w:color="000000"/>
              <w:bottom w:val="single" w:sz="6" w:space="0" w:color="000000"/>
              <w:right w:val="single" w:sz="6" w:space="0" w:color="000000"/>
            </w:tcBorders>
            <w:shd w:fill="F2F2F2" w:val="clear"/>
          </w:tcPr>
          <w:p>
            <w:pPr>
              <w:pStyle w:val="normal1"/>
              <w:pBdr/>
              <w:shd w:val="clear" w:fill="auto"/>
              <w:spacing w:lineRule="auto" w:line="360" w:before="90" w:after="90"/>
              <w:rPr>
                <w:b/>
                <w:bCs/>
                <w:sz w:val="24"/>
                <w:szCs w:val="24"/>
                <w:shd w:fill="auto" w:val="clear"/>
              </w:rPr>
            </w:pPr>
            <w:r>
              <w:rPr>
                <w:b/>
                <w:bCs/>
                <w:sz w:val="24"/>
                <w:szCs w:val="24"/>
                <w:shd w:fill="auto" w:val="clear"/>
              </w:rPr>
              <w:t>Mecanismo Ativado do Kernel</w:t>
            </w:r>
          </w:p>
        </w:tc>
        <w:tc>
          <w:tcPr>
            <w:tcW w:w="2340" w:type="dxa"/>
            <w:tcBorders>
              <w:top w:val="single" w:sz="6" w:space="0" w:color="000000"/>
              <w:left w:val="single" w:sz="6" w:space="0" w:color="000000"/>
              <w:bottom w:val="single" w:sz="6" w:space="0" w:color="000000"/>
              <w:right w:val="single" w:sz="6" w:space="0" w:color="000000"/>
            </w:tcBorders>
            <w:shd w:fill="F2F2F2" w:val="clear"/>
          </w:tcPr>
          <w:p>
            <w:pPr>
              <w:pStyle w:val="normal1"/>
              <w:pBdr/>
              <w:shd w:val="clear" w:fill="auto"/>
              <w:spacing w:lineRule="auto" w:line="360" w:before="90" w:after="90"/>
              <w:rPr>
                <w:b/>
                <w:bCs/>
                <w:sz w:val="24"/>
                <w:szCs w:val="24"/>
                <w:shd w:fill="auto" w:val="clear"/>
              </w:rPr>
            </w:pPr>
            <w:r>
              <w:rPr>
                <w:b/>
                <w:bCs/>
                <w:sz w:val="24"/>
                <w:szCs w:val="24"/>
                <w:shd w:fill="auto" w:val="clear"/>
              </w:rPr>
              <w:t>Impacto na Resiliência da Infraestrutura</w:t>
            </w:r>
          </w:p>
        </w:tc>
        <w:tc>
          <w:tcPr>
            <w:tcW w:w="2339" w:type="dxa"/>
            <w:tcBorders>
              <w:top w:val="single" w:sz="6" w:space="0" w:color="000000"/>
              <w:left w:val="single" w:sz="6" w:space="0" w:color="000000"/>
              <w:bottom w:val="single" w:sz="6" w:space="0" w:color="000000"/>
              <w:right w:val="single" w:sz="6" w:space="0" w:color="000000"/>
            </w:tcBorders>
            <w:shd w:fill="F2F2F2" w:val="clear"/>
          </w:tcPr>
          <w:p>
            <w:pPr>
              <w:pStyle w:val="normal1"/>
              <w:pBdr/>
              <w:shd w:val="clear" w:fill="auto"/>
              <w:spacing w:lineRule="auto" w:line="360" w:before="90" w:after="90"/>
              <w:rPr>
                <w:b/>
                <w:bCs/>
                <w:sz w:val="24"/>
                <w:szCs w:val="24"/>
                <w:shd w:fill="auto" w:val="clear"/>
              </w:rPr>
            </w:pPr>
            <w:r>
              <w:rPr>
                <w:b/>
                <w:bCs/>
                <w:sz w:val="24"/>
                <w:szCs w:val="24"/>
                <w:shd w:fill="auto" w:val="clear"/>
              </w:rPr>
              <w:t>Ação Mitigatória Recomendada pelos Princípios SRE</w:t>
            </w:r>
          </w:p>
          <w:p>
            <w:pPr>
              <w:pStyle w:val="normal1"/>
              <w:keepNext w:val="false"/>
              <w:keepLines w:val="false"/>
              <w:widowControl w:val="false"/>
              <w:pBdr/>
              <w:shd w:val="clear" w:fill="auto"/>
              <w:spacing w:lineRule="auto" w:line="360" w:before="0" w:after="0"/>
              <w:ind w:hanging="0" w:left="0" w:right="0"/>
              <w:jc w:val="left"/>
              <w:rPr/>
            </w:pPr>
            <w:r>
              <w:rPr/>
              <w:t xml:space="preserve"> </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rPr>
                <w:sz w:val="24"/>
                <w:szCs w:val="24"/>
              </w:rPr>
            </w:pPr>
            <w:r>
              <w:rPr>
                <w:sz w:val="24"/>
                <w:szCs w:val="24"/>
              </w:rPr>
              <w:t>Sem limites de Cgroups (Default do sistema)</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ind w:hanging="0" w:left="120" w:right="120"/>
              <w:rPr>
                <w:sz w:val="24"/>
                <w:szCs w:val="24"/>
              </w:rPr>
            </w:pPr>
            <w:r>
              <w:rPr>
                <w:sz w:val="24"/>
                <w:szCs w:val="24"/>
              </w:rPr>
              <w:t>OOM Killer Global baseado em</w:t>
            </w:r>
          </w:p>
          <w:p>
            <w:pPr>
              <w:pStyle w:val="normal1"/>
              <w:pBdr/>
              <w:shd w:val="clear" w:fill="auto"/>
              <w:spacing w:lineRule="auto" w:line="360" w:before="36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oom_score</w:t>
            </w:r>
          </w:p>
          <w:p>
            <w:pPr>
              <w:pStyle w:val="normal1"/>
              <w:pBdr/>
              <w:shd w:val="clear" w:fill="auto"/>
              <w:spacing w:lineRule="auto" w:line="360" w:before="90" w:after="90"/>
              <w:rPr>
                <w:sz w:val="24"/>
                <w:szCs w:val="24"/>
              </w:rPr>
            </w:pPr>
            <w:r>
              <w:rPr>
                <w:sz w:val="24"/>
                <w:szCs w:val="24"/>
              </w:rPr>
              <w:t>heurístico.</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rPr>
                <w:sz w:val="24"/>
                <w:szCs w:val="24"/>
              </w:rPr>
            </w:pPr>
            <w:r>
              <w:rPr>
                <w:sz w:val="24"/>
                <w:szCs w:val="24"/>
              </w:rPr>
              <w:t>Crítico. O kernel pode derrubar processos vitais da aplicação principal ou agentes de monitoramento, gerando falhas imprevisíveis em cascata e alarmes falsos.</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ind w:hanging="0" w:left="120" w:right="120"/>
              <w:rPr>
                <w:sz w:val="24"/>
                <w:szCs w:val="24"/>
              </w:rPr>
            </w:pPr>
            <w:r>
              <w:rPr>
                <w:sz w:val="24"/>
                <w:szCs w:val="24"/>
              </w:rPr>
              <w:t>Implementar limites rígidos de memória (</w:t>
            </w:r>
          </w:p>
          <w:p>
            <w:pPr>
              <w:pStyle w:val="normal1"/>
              <w:pBdr/>
              <w:shd w:val="clear" w:fill="auto"/>
              <w:spacing w:lineRule="auto" w:line="360" w:before="36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memory.max</w:t>
            </w:r>
          </w:p>
          <w:p>
            <w:pPr>
              <w:pStyle w:val="normal1"/>
              <w:pBdr/>
              <w:shd w:val="clear" w:fill="auto"/>
              <w:spacing w:lineRule="auto" w:line="360" w:before="90" w:after="90"/>
              <w:rPr>
                <w:sz w:val="24"/>
                <w:szCs w:val="24"/>
              </w:rPr>
            </w:pPr>
            <w:r>
              <w:rPr>
                <w:sz w:val="24"/>
                <w:szCs w:val="24"/>
              </w:rPr>
              <w:t>) para cada contêiner ou unidade de serviço em produção.</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rPr>
                <w:sz w:val="24"/>
                <w:szCs w:val="24"/>
              </w:rPr>
            </w:pPr>
            <w:r>
              <w:rPr>
                <w:sz w:val="24"/>
                <w:szCs w:val="24"/>
              </w:rPr>
              <w:t>Limites de Cgroups definidos sem isolamento</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rPr>
                <w:sz w:val="24"/>
                <w:szCs w:val="24"/>
              </w:rPr>
            </w:pPr>
            <w:r>
              <w:rPr>
                <w:sz w:val="24"/>
                <w:szCs w:val="24"/>
              </w:rPr>
              <w:t>OOM Killer restrito ao Cgroup da aplicação afetada.</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rPr>
                <w:sz w:val="24"/>
                <w:szCs w:val="24"/>
              </w:rPr>
            </w:pPr>
            <w:r>
              <w:rPr>
                <w:sz w:val="24"/>
                <w:szCs w:val="24"/>
              </w:rPr>
              <w:t>Moderado. Apenas o processo ofensor dentro daquele grupo é finalizado; os demais serviços do host físico continuam operando normalmente.</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rPr>
                <w:sz w:val="24"/>
                <w:szCs w:val="24"/>
              </w:rPr>
            </w:pPr>
            <w:r>
              <w:rPr>
                <w:sz w:val="24"/>
                <w:szCs w:val="24"/>
              </w:rPr>
              <w:t>Configurar adequadamente os probes de liveness e readiness no orquestrador para reiniciar o pod de forma controlada.</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ind w:hanging="0" w:left="120" w:right="120"/>
              <w:rPr>
                <w:sz w:val="24"/>
                <w:szCs w:val="24"/>
              </w:rPr>
            </w:pPr>
            <w:r>
              <w:rPr>
                <w:sz w:val="24"/>
                <w:szCs w:val="24"/>
              </w:rPr>
              <w:t>Ajuste proativo via</w:t>
            </w:r>
          </w:p>
          <w:p>
            <w:pPr>
              <w:pStyle w:val="normal1"/>
              <w:pBdr/>
              <w:shd w:val="clear" w:fill="auto"/>
              <w:spacing w:lineRule="auto" w:line="360" w:before="36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oom_score_adj</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rPr>
                <w:sz w:val="24"/>
                <w:szCs w:val="24"/>
              </w:rPr>
            </w:pPr>
            <w:r>
              <w:rPr>
                <w:sz w:val="24"/>
                <w:szCs w:val="24"/>
              </w:rPr>
              <w:t>Proteção explícita de processos críticos no cálculo do kernel.</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rPr>
                <w:sz w:val="24"/>
                <w:szCs w:val="24"/>
              </w:rPr>
            </w:pPr>
            <w:r>
              <w:rPr>
                <w:sz w:val="24"/>
                <w:szCs w:val="24"/>
              </w:rPr>
              <w:t>Alto. Garante que daemons vitais (como o sshd, kubelet ou agentes de logs) nunca sejam mortos pelo kernel sob estresse de memória.</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360" w:before="90" w:after="90"/>
              <w:ind w:hanging="0" w:left="120" w:right="120"/>
              <w:rPr>
                <w:sz w:val="24"/>
                <w:szCs w:val="24"/>
              </w:rPr>
            </w:pPr>
            <w:r>
              <w:rPr>
                <w:sz w:val="24"/>
                <w:szCs w:val="24"/>
              </w:rPr>
              <w:t>Definir valores negativos em</w:t>
            </w:r>
          </w:p>
          <w:p>
            <w:pPr>
              <w:pStyle w:val="normal1"/>
              <w:pBdr/>
              <w:shd w:val="clear" w:fill="auto"/>
              <w:spacing w:lineRule="auto" w:line="360" w:before="36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/proc/PID/oom_score_adj</w:t>
            </w:r>
          </w:p>
          <w:p>
            <w:pPr>
              <w:pStyle w:val="normal1"/>
              <w:pBdr/>
              <w:shd w:val="clear" w:fill="auto"/>
              <w:spacing w:lineRule="auto" w:line="360" w:before="90" w:after="90"/>
              <w:rPr>
                <w:sz w:val="24"/>
                <w:szCs w:val="24"/>
              </w:rPr>
            </w:pPr>
            <w:r>
              <w:rPr>
                <w:sz w:val="24"/>
                <w:szCs w:val="24"/>
              </w:rPr>
              <w:t>para processos de infraestrutura essenciais.</w:t>
            </w:r>
          </w:p>
        </w:tc>
      </w:tr>
    </w:tbl>
    <w:p>
      <w:pPr>
        <w:pStyle w:val="normal1"/>
        <w:pBdr/>
        <w:shd w:val="clear" w:fill="auto"/>
        <w:spacing w:lineRule="auto" w:line="360" w:before="240" w:after="240"/>
        <w:jc w:val="both"/>
        <w:rPr>
          <w:sz w:val="24"/>
          <w:szCs w:val="24"/>
        </w:rPr>
      </w:pPr>
      <w:r>
        <w:rPr>
          <w:sz w:val="24"/>
          <w:szCs w:val="24"/>
        </w:rPr>
        <w:t>A análise dos dados contidos na tabela evidencia que o comportamento do OOM Killer não é errático, mas sim uma resposta matemática direta à configuração de contorno imposta à infraestrutura. Deixar o sistema operacional sem diretrizes claras de limites de memória transfere para o kernel a decisão de qual aplicação sacrificar, introduzindo um elemento de aleatoriedade prejudicial à governança de TI. Por outro lado, a parametrização cirúrgica de limites de memória e prioridades de extermínio confere ao ambiente a resiliência necessária para absorver picos anômalos de carga sem desestabilizar a plataforma de serviços.</w:t>
      </w:r>
    </w:p>
    <w:p>
      <w:pPr>
        <w:pStyle w:val="Heading3"/>
        <w:pBdr/>
        <w:shd w:val="clear" w:fill="auto"/>
        <w:spacing w:lineRule="auto" w:line="360" w:before="0" w:after="120"/>
        <w:rPr/>
      </w:pPr>
      <w:r>
        <w:rPr/>
        <w:t>4.4 Reprodutibilidade Estrutural através de Infraestrutura como Código (IaC)</w:t>
      </w:r>
    </w:p>
    <w:p>
      <w:pPr>
        <w:pStyle w:val="normal1"/>
        <w:pBdr/>
        <w:shd w:val="clear" w:fill="auto"/>
        <w:spacing w:lineRule="auto" w:line="360" w:before="0" w:after="240"/>
        <w:jc w:val="both"/>
        <w:rPr>
          <w:sz w:val="24"/>
          <w:szCs w:val="24"/>
        </w:rPr>
      </w:pPr>
      <w:r>
        <w:rPr>
          <w:sz w:val="24"/>
          <w:szCs w:val="24"/>
        </w:rPr>
        <w:t>O alinhamento perfeito entre o determinismo do kernel e a estabilidade das arquiteturas distribuídas consolida-se através da adoção estrita de Infraestrutura como Código (IaC). Quando engenheiros de infraestrutura configuram servidores manualmente — por meio de comandos ad-hoc digitados diretamente no terminal de cada máquina —, cria-se um fenômeno patológico conhecido como "deriva de configuração" (</w:t>
      </w:r>
      <w:r>
        <w:rPr>
          <w:i/>
          <w:iCs/>
          <w:sz w:val="24"/>
          <w:szCs w:val="24"/>
        </w:rPr>
        <w:t>configuration drift</w:t>
      </w:r>
      <w:r>
        <w:rPr>
          <w:sz w:val="24"/>
          <w:szCs w:val="24"/>
        </w:rPr>
        <w:t>). Com o passar do tempo, as máquinas que deveriam ser idênticas passam a apresentar sutis diferenças nas versões de pacotes, permissões de arquivos e parâmetros do kernel, destruindo a homogeneidade do ambiente e tornando os testes de software inválidos.</w:t>
      </w:r>
    </w:p>
    <w:p>
      <w:pPr>
        <w:pStyle w:val="normal1"/>
        <w:pBdr/>
        <w:shd w:val="clear" w:fill="auto"/>
        <w:spacing w:lineRule="auto" w:line="360" w:before="0" w:after="240"/>
        <w:jc w:val="both"/>
        <w:rPr>
          <w:sz w:val="24"/>
          <w:szCs w:val="24"/>
        </w:rPr>
      </w:pPr>
      <w:r>
        <w:rPr>
          <w:sz w:val="24"/>
          <w:szCs w:val="24"/>
        </w:rPr>
        <w:t>A IaC resolve essa patologia ao introduzir o princípio da idempotência: a capacidade de executar o mesmo código de infraestrutura múltiplas vezes e obter exatamente o mesmo estado final, independentemente do estado inicial da máquina. Ao codificar as diretivas do Kernel Linux (como as configurações do</w:t>
      </w:r>
    </w:p>
    <w:p>
      <w:pPr>
        <w:pStyle w:val="normal1"/>
        <w:pBdr/>
        <w:shd w:val="clear" w:fill="auto"/>
        <w:spacing w:lineRule="auto" w:line="36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sysctl.conf</w:t>
      </w:r>
    </w:p>
    <w:p>
      <w:pPr>
        <w:pStyle w:val="normal1"/>
        <w:keepNext w:val="false"/>
        <w:keepLines w:val="false"/>
        <w:pageBreakBefore w:val="false"/>
        <w:widowControl w:val="false"/>
        <w:pBdr/>
        <w:shd w:val="clear" w:fill="auto"/>
        <w:spacing w:lineRule="auto" w:line="360" w:before="0" w:after="0"/>
        <w:jc w:val="left"/>
        <w:rPr/>
      </w:pPr>
      <w:r>
        <w:rPr/>
        <w:t>, regras de firewall e politicas de segurança do SELinux) em manifestos declarativos, o arquiteto de TI garante que cada novo nó adicionado ao cluster distribuído seja uma réplica exata e confiável dos nós validados anteriormente. Isso elimina o erro humano e estabelece uma fundação imutável para a operação contínua.</w:t>
      </w:r>
    </w:p>
    <w:p>
      <w:pPr>
        <w:pStyle w:val="normal1"/>
        <w:pBdr/>
        <w:shd w:val="clear" w:fill="auto"/>
        <w:spacing w:lineRule="auto" w:line="360" w:before="0" w:after="240"/>
        <w:jc w:val="both"/>
        <w:rPr/>
      </w:pPr>
      <w:r>
        <w:rPr/>
      </w:r>
    </w:p>
    <w:p>
      <w:pPr>
        <w:pStyle w:val="normal1"/>
        <w:pBdr/>
        <w:shd w:val="clear" w:fill="auto"/>
        <w:spacing w:lineRule="auto" w:line="360" w:before="0" w:after="360"/>
        <w:jc w:val="both"/>
        <w:rPr>
          <w:sz w:val="24"/>
          <w:szCs w:val="24"/>
        </w:rPr>
      </w:pPr>
      <w:r>
        <w:rPr>
          <w:sz w:val="24"/>
          <w:szCs w:val="24"/>
        </w:rPr>
        <w:t>Além disso, o desenvolvimento de configurações de infraestrutura deve seguir uma abordagem artesanal e minimalista. Em vez de confiar cegamente em scripts de instalação automáticos complexos (que frequentemente embutem abstrações desnecessárias e pacotes redundantes), o profissional sênior deve dominar as ferramentas nativas e entender a lógica de baixo nível do sistema operacional. Construir ambientes a partir do zero, configurando manualmente as redes virtuais, os volumes de armazenamento e as permissões de segurança, proporciona uma visibilidade completa dos pontos de falha potenciais. Esse conhecimento profundo permite desenhar arquiteturas limpas, eficientes e otimizadas para as demandas de missão crítica da corporação.</w:t>
      </w:r>
    </w:p>
    <w:p>
      <w:pPr>
        <w:pStyle w:val="normal1"/>
        <w:rPr/>
      </w:pPr>
      <w:r>
        <w:rPr/>
      </w:r>
    </w:p>
    <w:p>
      <w:pPr>
        <w:pStyle w:val="normal1"/>
        <w:rPr/>
      </w:pPr>
      <w:r>
        <w:rPr/>
      </w:r>
    </w:p>
    <w:p>
      <w:pPr>
        <w:pStyle w:val="Heading3"/>
        <w:widowControl w:val="false"/>
        <w:bidi w:val="0"/>
        <w:spacing w:before="0" w:after="120"/>
        <w:jc w:val="left"/>
        <w:rPr/>
      </w:pPr>
      <w:r>
        <w:rPr/>
        <w:t>4.5 Observabilidade como pilar da resiliência operacional</w:t>
      </w:r>
    </w:p>
    <w:p>
      <w:pPr>
        <w:pStyle w:val="normal1"/>
        <w:pBdr/>
        <w:shd w:val="clear" w:fill="auto"/>
        <w:spacing w:lineRule="auto" w:line="360" w:before="0" w:after="240"/>
        <w:jc w:val="both"/>
        <w:rPr>
          <w:sz w:val="24"/>
          <w:szCs w:val="24"/>
        </w:rPr>
      </w:pPr>
      <w:r>
        <w:rPr>
          <w:sz w:val="24"/>
          <w:szCs w:val="24"/>
        </w:rPr>
        <w:t>A crescente complexidade das arquiteturas distribuídas modernas tornou insuficiente a utilização exclusiva do monitoramento tradicional baseado em métricas estáticas. Nesse contexto, emerge o conceito de observabilidade, entendido como a capacidade de compreender o estado interno de um sistema por meio da análise dos dados produzidos por sua própria operação.</w:t>
      </w:r>
    </w:p>
    <w:p>
      <w:pPr>
        <w:pStyle w:val="normal1"/>
        <w:pBdr/>
        <w:shd w:val="clear" w:fill="auto"/>
        <w:spacing w:lineRule="auto" w:line="360" w:before="0" w:after="240"/>
        <w:jc w:val="both"/>
        <w:rPr>
          <w:sz w:val="24"/>
          <w:szCs w:val="24"/>
        </w:rPr>
      </w:pPr>
      <w:r>
        <w:rPr>
          <w:sz w:val="24"/>
          <w:szCs w:val="24"/>
        </w:rPr>
        <w:t>Conforme Beyer et al. (2016), a observabilidade constitui um dos pilares fundamentais da Engenharia de Confiabilidade de Sites (SRE), permitindo que equipes operacionais identifiquem rapidamente comportamentos anômalos antes que estes evoluam para incidentes críticos de produção.</w:t>
      </w:r>
    </w:p>
    <w:p>
      <w:pPr>
        <w:pStyle w:val="normal1"/>
        <w:pBdr/>
        <w:shd w:val="clear" w:fill="auto"/>
        <w:spacing w:lineRule="auto" w:line="360" w:before="0" w:after="240"/>
        <w:jc w:val="both"/>
        <w:rPr>
          <w:sz w:val="24"/>
          <w:szCs w:val="24"/>
        </w:rPr>
      </w:pPr>
      <w:r>
        <w:rPr>
          <w:sz w:val="24"/>
          <w:szCs w:val="24"/>
        </w:rPr>
        <w:t>Os três pilares clássicos da observabilidade são:</w:t>
      </w:r>
    </w:p>
    <w:p>
      <w:pPr>
        <w:pStyle w:val="normal1"/>
        <w:numPr>
          <w:ilvl w:val="0"/>
          <w:numId w:val="3"/>
        </w:numPr>
        <w:pBdr/>
        <w:shd w:val="clear" w:fill="auto"/>
        <w:tabs>
          <w:tab w:val="clear" w:pos="720"/>
          <w:tab w:val="left" w:pos="0" w:leader="none"/>
        </w:tabs>
        <w:spacing w:lineRule="auto" w:line="360" w:before="0" w:after="240"/>
        <w:ind w:firstLine="426" w:left="709"/>
        <w:jc w:val="both"/>
        <w:rPr>
          <w:sz w:val="24"/>
          <w:szCs w:val="24"/>
        </w:rPr>
      </w:pPr>
      <w:r>
        <w:rPr>
          <w:sz w:val="24"/>
          <w:szCs w:val="24"/>
        </w:rPr>
        <w:t xml:space="preserve">Métricas; </w:t>
      </w:r>
    </w:p>
    <w:p>
      <w:pPr>
        <w:pStyle w:val="normal1"/>
        <w:numPr>
          <w:ilvl w:val="0"/>
          <w:numId w:val="3"/>
        </w:numPr>
        <w:pBdr/>
        <w:shd w:val="clear" w:fill="auto"/>
        <w:tabs>
          <w:tab w:val="clear" w:pos="720"/>
          <w:tab w:val="left" w:pos="0" w:leader="none"/>
        </w:tabs>
        <w:spacing w:lineRule="auto" w:line="360" w:before="0" w:after="240"/>
        <w:ind w:firstLine="426" w:left="709"/>
        <w:jc w:val="both"/>
        <w:rPr>
          <w:sz w:val="24"/>
          <w:szCs w:val="24"/>
        </w:rPr>
      </w:pPr>
      <w:r>
        <w:rPr>
          <w:sz w:val="24"/>
          <w:szCs w:val="24"/>
        </w:rPr>
        <w:t xml:space="preserve">Logs; </w:t>
      </w:r>
    </w:p>
    <w:p>
      <w:pPr>
        <w:pStyle w:val="normal1"/>
        <w:numPr>
          <w:ilvl w:val="0"/>
          <w:numId w:val="3"/>
        </w:numPr>
        <w:pBdr/>
        <w:shd w:val="clear" w:fill="auto"/>
        <w:tabs>
          <w:tab w:val="clear" w:pos="720"/>
          <w:tab w:val="left" w:pos="0" w:leader="none"/>
        </w:tabs>
        <w:spacing w:lineRule="auto" w:line="360" w:before="0" w:after="240"/>
        <w:ind w:firstLine="426" w:left="709"/>
        <w:jc w:val="both"/>
        <w:rPr>
          <w:sz w:val="24"/>
          <w:szCs w:val="24"/>
        </w:rPr>
      </w:pPr>
      <w:r>
        <w:rPr>
          <w:sz w:val="24"/>
          <w:szCs w:val="24"/>
        </w:rPr>
        <w:t xml:space="preserve">Rastreamento distribuído (Distributed Tracing). </w:t>
      </w:r>
    </w:p>
    <w:p>
      <w:pPr>
        <w:pStyle w:val="normal1"/>
        <w:pBdr/>
        <w:shd w:val="clear" w:fill="auto"/>
        <w:spacing w:lineRule="auto" w:line="360" w:before="0" w:after="240"/>
        <w:jc w:val="both"/>
        <w:rPr>
          <w:sz w:val="24"/>
          <w:szCs w:val="24"/>
        </w:rPr>
      </w:pPr>
      <w:r>
        <w:rPr>
          <w:sz w:val="24"/>
          <w:szCs w:val="24"/>
        </w:rPr>
        <w:t>Em ambientes Linux, ferramentas nativas e soluções open source permitem implementar estratégias robustas de observabilidade, como Prometheus, Grafana, Loki e OpenTelemetry. Turnbull (2014) argumenta que a eficácia dessas ferramentas depende menos da sofisticação tecnológica e mais da disciplina operacional de definir, a priori, quais métricas e limites realmente importam para a saúde do negócio, evitando o excesso de alarmes (alert fatigue) que mascara os sinais relevantes em meio a ruído estatístico irrelevante.</w:t>
      </w:r>
    </w:p>
    <w:p>
      <w:pPr>
        <w:pStyle w:val="normal1"/>
        <w:pBdr/>
        <w:shd w:val="clear" w:fill="auto"/>
        <w:spacing w:lineRule="auto" w:line="360" w:before="0" w:after="240"/>
        <w:jc w:val="both"/>
        <w:rPr>
          <w:sz w:val="24"/>
          <w:szCs w:val="24"/>
        </w:rPr>
      </w:pPr>
      <w:r>
        <w:rPr>
          <w:sz w:val="24"/>
          <w:szCs w:val="24"/>
        </w:rPr>
        <w:t>A integração desses mecanismos com o Kernel Linux possibilita a identificação precoce de gargalos relacionados ao consumo de CPU, memória, operações de entrada e saída (I/O) e saturação da pilha de rede, contribuindo diretamente para a redução do tempo médio de detecção (MTTD) e do tempo médio de recuperação (MTTR).</w:t>
      </w:r>
    </w:p>
    <w:p>
      <w:pPr>
        <w:pStyle w:val="normal1"/>
        <w:pBdr/>
        <w:shd w:val="clear" w:fill="auto"/>
        <w:spacing w:lineRule="auto" w:line="360" w:before="0" w:after="240"/>
        <w:jc w:val="both"/>
        <w:rPr>
          <w:sz w:val="24"/>
          <w:szCs w:val="24"/>
        </w:rPr>
      </w:pPr>
      <w:r>
        <w:rPr>
          <w:sz w:val="24"/>
          <w:szCs w:val="24"/>
        </w:rPr>
        <w:t>A adoção da observabilidade transforma a administração de sistemas de uma atividade reativa em uma disciplina proativa orientada por dados.</w:t>
      </w:r>
    </w:p>
    <w:p>
      <w:pPr>
        <w:pStyle w:val="normal1"/>
        <w:pBdr/>
        <w:shd w:val="clear" w:fill="auto"/>
        <w:spacing w:lineRule="auto" w:line="360" w:before="0" w:after="240"/>
        <w:jc w:val="both"/>
        <w:rPr>
          <w:sz w:val="24"/>
          <w:szCs w:val="24"/>
        </w:rPr>
      </w:pPr>
      <w:r>
        <w:rPr>
          <w:sz w:val="24"/>
          <w:szCs w:val="24"/>
        </w:rPr>
      </w:r>
    </w:p>
    <w:p>
      <w:pPr>
        <w:pStyle w:val="Heading3"/>
        <w:widowControl w:val="false"/>
        <w:bidi w:val="0"/>
        <w:spacing w:before="0" w:after="120"/>
        <w:jc w:val="left"/>
        <w:rPr/>
      </w:pPr>
      <w:r>
        <w:rPr/>
        <w:t>4.6 Segurança operacional e o princípio do menor privilégio</w:t>
      </w:r>
    </w:p>
    <w:p>
      <w:pPr>
        <w:pStyle w:val="normal1"/>
        <w:pBdr/>
        <w:shd w:val="clear" w:fill="auto"/>
        <w:spacing w:lineRule="auto" w:line="360" w:before="0" w:after="240"/>
        <w:jc w:val="both"/>
        <w:rPr>
          <w:sz w:val="24"/>
          <w:szCs w:val="24"/>
        </w:rPr>
      </w:pPr>
      <w:r>
        <w:rPr>
          <w:sz w:val="24"/>
          <w:szCs w:val="24"/>
        </w:rPr>
        <w:t>A resiliência de uma infraestrutura distribuída não depende apenas da capacidade de absorver falhas espontâneas, mas também da sua robustez frente a ameaças deliberadas, internas ou externas. O princípio do menor privilégio estabelece que cada processo, usuário ou serviço deve possuir exclusivamente as permissões estritamente necessárias para o desempenho de sua função, restringindo ao mínimo a superfície de exposição do sistema. Smith e Johnson (2022) demonstram que o isolamento proporcionado pelos Namespaces e Cgroups, originalmente concebido para garantir resiliência operacional, produz como efeito colateral benéfico uma barreira de segurança adicional, uma vez que processos comprometidos ficam confinados ao seu próprio domínio de execução, sem visibilidade ou acesso aos recursos de outros inquilinos do mesmo host físico.</w:t>
      </w:r>
    </w:p>
    <w:p>
      <w:pPr>
        <w:pStyle w:val="normal1"/>
        <w:pBdr/>
        <w:shd w:val="clear" w:fill="auto"/>
        <w:spacing w:lineRule="auto" w:line="360" w:before="0" w:after="240"/>
        <w:jc w:val="both"/>
        <w:rPr>
          <w:sz w:val="24"/>
          <w:szCs w:val="24"/>
        </w:rPr>
      </w:pPr>
      <w:r>
        <w:rPr>
          <w:sz w:val="24"/>
          <w:szCs w:val="24"/>
        </w:rPr>
        <w:t>Para reforçar esse confinamento, o Kernel Linux disponibiliza mecanismos complementares de controle de acesso obrigatório e redução de capacidades, tais como SELinux, AppArmor, Linux Capabilities e Seccomp. O SELinux e o AppArmor impõem políticas de controle de acesso obrigatório (MAC), restringindo, mesmo para processos executados com privilégios elevados, as ações que podem ser realizadas sobre arquivos, sockets e outros recursos do sistema. Já as Linux Capabilities fragmentam o conjunto de privilégios tradicionalmente concentrados no superusuário (root) em unidades granulares, permitindo que um processo receba apenas a capacidade específica de que necessita, sem herdar o controle irrestrito sobre a máquina. O Seccomp, por sua vez, filtra as chamadas de sistema (syscalls) que um processo pode efetivamente invocar, reduzindo drasticamente o vetor de ataque disponível para um eventual código malicioso. Richardson (2018) reforça que, em arquiteturas de microsserviços, essa segmentação de privilégios no nível do sistema operacional é tão importante quanto os controles de autenticação e autorização aplicados na camada de aplicação, pois a falha de um único componente não deve comprometer a integridade de toda a malha de serviços.</w:t>
      </w:r>
    </w:p>
    <w:p>
      <w:pPr>
        <w:pStyle w:val="normal1"/>
        <w:pBdr/>
        <w:shd w:val="clear" w:fill="auto"/>
        <w:spacing w:lineRule="auto" w:line="360" w:before="0" w:after="240"/>
        <w:ind w:hanging="0"/>
        <w:jc w:val="both"/>
        <w:rPr>
          <w:sz w:val="24"/>
          <w:szCs w:val="24"/>
        </w:rPr>
      </w:pPr>
      <w:r>
        <w:rPr>
          <w:sz w:val="24"/>
          <w:szCs w:val="24"/>
        </w:rPr>
      </w:r>
    </w:p>
    <w:p>
      <w:pPr>
        <w:pStyle w:val="Heading3"/>
        <w:widowControl w:val="false"/>
        <w:bidi w:val="0"/>
        <w:spacing w:before="0" w:after="120"/>
        <w:jc w:val="left"/>
        <w:rPr/>
      </w:pPr>
      <w:r>
        <w:rPr/>
        <w:t>4.7 Orquestração de contêineres e o papel do Kubernetes</w:t>
      </w:r>
    </w:p>
    <w:p>
      <w:pPr>
        <w:pStyle w:val="normal1"/>
        <w:pBdr/>
        <w:shd w:val="clear" w:fill="auto"/>
        <w:spacing w:lineRule="auto" w:line="360" w:before="0" w:after="240"/>
        <w:jc w:val="both"/>
        <w:rPr>
          <w:sz w:val="24"/>
          <w:szCs w:val="24"/>
        </w:rPr>
      </w:pPr>
      <w:r>
        <w:rPr>
          <w:sz w:val="24"/>
          <w:szCs w:val="24"/>
        </w:rPr>
        <w:t>As arquiteturas distribuídas modernas, compostas por dezenas ou centenas de microsserviços em contêineres, tornariam a gestão manual de processos inviável em escala corporativa. Surge, nesse cenário, a necessidade de um orquestrador capaz de automatizar o ciclo de vida desses contêineres, sendo o Kubernetes a plataforma predominante no mercado atual. Burns, Beda e Hightower (2022) descrevem o Kubernetes como uma camada de abstração que opera diretamente sobre as primitivas do Kernel Linux discutidas anteriormente: cada pod orquestrado nada mais é do que um conjunto de contêineres compartilhando Namespaces de rede e isolados por Cgroups, cujos limites de CPU e memória são definidos declarativamente nos manifestos do cluster.</w:t>
      </w:r>
    </w:p>
    <w:p>
      <w:pPr>
        <w:pStyle w:val="normal1"/>
        <w:pBdr/>
        <w:shd w:val="clear" w:fill="auto"/>
        <w:spacing w:lineRule="auto" w:line="360" w:before="0" w:after="240"/>
        <w:jc w:val="both"/>
        <w:rPr>
          <w:sz w:val="24"/>
          <w:szCs w:val="24"/>
        </w:rPr>
      </w:pPr>
      <w:r>
        <w:rPr>
          <w:sz w:val="24"/>
          <w:szCs w:val="24"/>
        </w:rPr>
        <w:t>A resiliência proporcionada pelo Kubernetes manifesta-se por meio de componentes de controle que monitoram continuamente o estado declarado do sistema e o comparam ao estado real observado. As Liveness Probes verificam periodicamente se um contêiner permanece funcional, reiniciando-o automaticamente em caso de falha; as Readiness Probes determinam se um pod está apto a receber tráfego, evitando que requisições sejam direcionadas a instâncias ainda inicializando; os ReplicaSets garantem que um número mínimo de réplicas de cada serviço permaneça sempre disponível, mesmo que nós inteiros do cluster sejam perdidos; e o Horizontal Pod Autoscaler ajusta dinamicamente a quantidade de réplicas em função da carga observada, absorvendo picos de demanda sem intervenção humana. Em conjunto, esses mecanismos transformam o determinismo do Kernel Linux em resiliência observável na camada de orquestração, automatizando decisões que, em arquiteturas mais antigas, dependiam exclusivamente da intervenção manual de um administrador de sistemas.</w:t>
      </w:r>
    </w:p>
    <w:p>
      <w:pPr>
        <w:pStyle w:val="normal1"/>
        <w:pBdr/>
        <w:shd w:val="clear" w:fill="auto"/>
        <w:spacing w:lineRule="auto" w:line="360" w:before="0" w:after="240"/>
        <w:ind w:hanging="0"/>
        <w:jc w:val="both"/>
        <w:rPr>
          <w:sz w:val="24"/>
          <w:szCs w:val="24"/>
        </w:rPr>
      </w:pPr>
      <w:r>
        <w:rPr>
          <w:sz w:val="24"/>
          <w:szCs w:val="24"/>
        </w:rPr>
      </w:r>
    </w:p>
    <w:p>
      <w:pPr>
        <w:pStyle w:val="Heading3"/>
        <w:widowControl w:val="false"/>
        <w:bidi w:val="0"/>
        <w:spacing w:before="0" w:after="120"/>
        <w:jc w:val="left"/>
        <w:rPr/>
      </w:pPr>
      <w:r>
        <w:rPr/>
        <w:t>4.8 Engenharia do caos como estratégia de validação da resiliência</w:t>
      </w:r>
    </w:p>
    <w:p>
      <w:pPr>
        <w:pStyle w:val="normal1"/>
        <w:rPr/>
      </w:pPr>
      <w:r>
        <w:rPr/>
        <w:t>Os mecanismos de isolamento, observabilidade, segurança e orquestração discutidos até aqui constroem a base teórica da resiliência, mas não comprovam, por si só, que uma infraestrutura realmente se comporta de forma resiliente sob falha real. Basiri et al. (2016) propõem a Engenharia do Caos como a disciplina que preenche essa lacuna: a prática de provocar deliberadamente falhas controladas em ambiente de produção — como o encerramento abrupto de instâncias, a injeção de latência de rede ou a simulação de exaustão de memória — com o objetivo de validar empiricamente se os mecanismos de resiliência projetados (Cgroups, probes do Kubernetes, OOM Killer, políticas de retry) realmente respondem como o esperado.</w:t>
      </w:r>
    </w:p>
    <w:p>
      <w:pPr>
        <w:pStyle w:val="normal1"/>
        <w:rPr/>
      </w:pPr>
      <w:r>
        <w:rPr/>
        <w:t>Essa abordagem experimental contrasta com a postura puramente reativa de aguardar incidentes reais para descobrir pontos únicos de falha, gargalos e dependências ocultas entre serviços. Nygard (2018) complementa essa perspectiva ao defender o uso de padrões de tolerância a falhas como o circuit breaker, que interrompe automaticamente chamadas a um serviço identificado como instável, evitando que sua degradação se propague em cascata aos demais componentes — exatamente o cenário descrito por Kim, Behr e Spafford (2018) na seção 2.1 deste trabalho. Dessa forma, a Engenharia do Caos não é um experimento isolado, mas um ciclo contínuo de validação que retroalimenta o determinismo do kernel e a configuração da infraestrutura: cada falha induzida e corretamente absorvida pelo sistema reforça empiricamente a tese central deste artigo, segundo a qual a resiliência é o resultado direto de um design de engenharia deliberado, e não um acidente.</w:t>
      </w:r>
    </w:p>
    <w:p>
      <w:pPr>
        <w:pStyle w:val="normal1"/>
        <w:rPr>
          <w:sz w:val="24"/>
          <w:szCs w:val="24"/>
        </w:rPr>
      </w:pPr>
      <w:r>
        <w:rPr>
          <w:sz w:val="24"/>
          <w:szCs w:val="24"/>
        </w:rPr>
      </w:r>
    </w:p>
    <w:p>
      <w:pPr>
        <w:pStyle w:val="normal1"/>
        <w:rPr/>
      </w:pPr>
      <w:r>
        <w:rPr/>
      </w:r>
    </w:p>
    <w:p>
      <w:pPr>
        <w:pStyle w:val="normal1"/>
        <w:rPr/>
      </w:pPr>
      <w:r>
        <w:rPr/>
      </w:r>
    </w:p>
    <w:p>
      <w:pPr>
        <w:pStyle w:val="Heading2"/>
        <w:pBdr/>
        <w:shd w:val="clear" w:fill="auto"/>
        <w:spacing w:lineRule="auto" w:line="360" w:before="0" w:after="120"/>
        <w:rPr/>
      </w:pPr>
      <w:r>
        <w:rPr/>
        <w:t>5 CONCLUSÃO</w:t>
      </w:r>
    </w:p>
    <w:p>
      <w:pPr>
        <w:pStyle w:val="normal1"/>
        <w:pBdr/>
        <w:shd w:val="clear" w:fill="auto"/>
        <w:spacing w:lineRule="auto" w:line="360" w:before="0" w:after="240"/>
        <w:jc w:val="both"/>
        <w:rPr>
          <w:sz w:val="24"/>
          <w:szCs w:val="24"/>
        </w:rPr>
      </w:pPr>
      <w:r>
        <w:rPr>
          <w:sz w:val="24"/>
          <w:szCs w:val="24"/>
        </w:rPr>
        <w:t>O estudo analítico da arquitetura de infraestrutura distribuída e sua interseção com o Kernel Linux permite concluir que a resiliência e a previsibilidade de sistemas de missão crítica não são propriedades acidentais, mas sim o resultado de um design de engenharia deliberado e rigoroso. A premissa de que o kernel opera de forma estritamente determinística foi sustentada ao longo de toda a revisão de literatura, refutando a ideia comum de que falhas sistêmicas derivam de anomalias inexplicáveis inerentes ao software básico. As evidências demonstram que instabilidades operacionais graves são, quase em sua totalidade, consequências diretas de más configurações arquiteturais ou da negligência em gerenciar adequadamente os limites de recursos do sistema operacional.</w:t>
      </w:r>
    </w:p>
    <w:p>
      <w:pPr>
        <w:pStyle w:val="normal1"/>
        <w:pBdr/>
        <w:shd w:val="clear" w:fill="auto"/>
        <w:spacing w:lineRule="auto" w:line="360" w:before="0" w:after="240"/>
        <w:jc w:val="both"/>
        <w:rPr>
          <w:sz w:val="24"/>
          <w:szCs w:val="24"/>
        </w:rPr>
      </w:pPr>
      <w:r>
        <w:rPr>
          <w:sz w:val="24"/>
          <w:szCs w:val="24"/>
        </w:rPr>
        <w:t>A investigação detalhada dos mecanismos de Namespaces e Control Groups (Cgroups) evidenciou que o isolamento rigoroso de processos constitui o pilar fundamental para mitigar o raio de degradação em arquiteturas baseadas em microserviços, prevenindo falhas em cascata que podem paralisar operações globais. Da mesma forma, compreendeu-se que a atuação do algoritmo OOM Killer, longe de ser um comportamento destrutivo aleatório, representa uma linha de defesa vital do kernel para preservar a integridade da máquina hospedeira frente à exaustão de memória física, cuja governança deve ser assumida proativamente pelo arquiteto de infraestrutura através da definição cirúrgica de limites de consumo e prioridades de processos.</w:t>
      </w:r>
    </w:p>
    <w:p>
      <w:pPr>
        <w:pStyle w:val="normal1"/>
        <w:pBdr/>
        <w:shd w:val="clear" w:fill="auto"/>
        <w:spacing w:lineRule="auto" w:line="360" w:before="0" w:after="360"/>
        <w:jc w:val="both"/>
        <w:rPr>
          <w:sz w:val="24"/>
          <w:szCs w:val="24"/>
        </w:rPr>
      </w:pPr>
      <w:r>
        <w:rPr>
          <w:sz w:val="24"/>
          <w:szCs w:val="24"/>
        </w:rPr>
        <w:t>Por fim, determinou-se que a simbiose entre o determinismo do Kernel Linux e as práticas de Infraestrutura como Código (IaC) é indispensável para garantir a reprodutibilidade, a conformidade e a imunidade contra a deriva de configuração em ambientes de produção de larga escala. Recomenda-se fortemente que os profissionais e organizações de TI abandonem as abordagens puramente abstratas e automatizadas em favor de uma compreensão mais detalhada e artesanal das entranhas do sistema operacional. O domínio dos parâmetros de baixo nível do Linux, aliado a uma mentalidade de IaC declarativa, capacita os arquitetos a projetar infraestruturas distribuídas robustas, escaláveis e verdadeiramente resilientes diante dos desafios do mercado corporativo moderno.</w:t>
      </w:r>
    </w:p>
    <w:p>
      <w:pPr>
        <w:pStyle w:val="Heading2"/>
        <w:pBdr/>
        <w:shd w:val="clear" w:fill="auto"/>
        <w:spacing w:lineRule="auto" w:line="360" w:before="0" w:after="120"/>
        <w:rPr/>
      </w:pPr>
      <w:r>
        <w:rPr/>
        <w:t>REFERÊNCIAS</w:t>
      </w:r>
    </w:p>
    <w:p>
      <w:pPr>
        <w:pStyle w:val="normal1"/>
        <w:rPr/>
      </w:pPr>
      <w:r>
        <w:rPr/>
        <w:t>BASIRI, Ali et al. Chaos Engineering. IEEE Software, v. 33, n. 3, p. 35-41, 2016.</w:t>
      </w:r>
    </w:p>
    <w:p>
      <w:pPr>
        <w:pStyle w:val="normal1"/>
        <w:pBdr/>
        <w:shd w:val="clear" w:fill="auto"/>
        <w:spacing w:lineRule="auto" w:line="360" w:before="0" w:after="240"/>
        <w:jc w:val="both"/>
        <w:rPr>
          <w:sz w:val="24"/>
          <w:szCs w:val="24"/>
        </w:rPr>
      </w:pPr>
      <w:r>
        <w:rPr>
          <w:sz w:val="24"/>
          <w:szCs w:val="24"/>
        </w:rPr>
        <w:t xml:space="preserve">BEYER, Betsy et al. </w:t>
      </w:r>
      <w:r>
        <w:rPr>
          <w:i/>
          <w:iCs/>
          <w:sz w:val="24"/>
          <w:szCs w:val="24"/>
        </w:rPr>
        <w:t>Site Reliability Engineering:</w:t>
      </w:r>
      <w:r>
        <w:rPr>
          <w:sz w:val="24"/>
          <w:szCs w:val="24"/>
        </w:rPr>
        <w:t xml:space="preserve"> How Google Runs Production Systems. Sebastopol: O'Reilly Media, 2016.</w:t>
      </w:r>
    </w:p>
    <w:p>
      <w:pPr>
        <w:pStyle w:val="normal1"/>
        <w:rPr/>
      </w:pPr>
      <w:r>
        <w:rPr/>
        <w:t>BURNS, Brendan; BEDA, Joe; HIGHTOWER, Kelsey. Kubernetes: Up and Running. 3. ed. Sebastopol: O'Reilly Media, 2022.</w:t>
      </w:r>
    </w:p>
    <w:p>
      <w:pPr>
        <w:pStyle w:val="normal1"/>
        <w:pBdr/>
        <w:shd w:val="clear" w:fill="auto"/>
        <w:spacing w:lineRule="auto" w:line="360" w:before="0" w:after="240"/>
        <w:jc w:val="both"/>
        <w:rPr>
          <w:sz w:val="24"/>
          <w:szCs w:val="24"/>
        </w:rPr>
      </w:pPr>
      <w:r>
        <w:rPr>
          <w:sz w:val="24"/>
          <w:szCs w:val="24"/>
        </w:rPr>
        <w:t xml:space="preserve">KIM, Gene; BEHR, Kevin; SPAFFORD, George. </w:t>
      </w:r>
      <w:r>
        <w:rPr>
          <w:i/>
          <w:iCs/>
          <w:sz w:val="24"/>
          <w:szCs w:val="24"/>
        </w:rPr>
        <w:t>The Phoenix Project:</w:t>
      </w:r>
      <w:r>
        <w:rPr>
          <w:sz w:val="24"/>
          <w:szCs w:val="24"/>
        </w:rPr>
        <w:t xml:space="preserve"> A Novel about IT, DevOps, and Helping Your Business Win. 5. ed. Portland: IT Revolution Press, 2018.</w:t>
      </w:r>
    </w:p>
    <w:p>
      <w:pPr>
        <w:pStyle w:val="normal1"/>
        <w:pBdr/>
        <w:shd w:val="clear" w:fill="auto"/>
        <w:spacing w:lineRule="auto" w:line="360" w:before="0" w:after="240"/>
        <w:jc w:val="both"/>
        <w:rPr>
          <w:sz w:val="24"/>
          <w:szCs w:val="24"/>
        </w:rPr>
      </w:pPr>
      <w:r>
        <w:rPr>
          <w:sz w:val="24"/>
          <w:szCs w:val="24"/>
        </w:rPr>
        <w:t xml:space="preserve">KLEPPMANN, Martin. </w:t>
      </w:r>
      <w:r>
        <w:rPr>
          <w:i/>
          <w:iCs/>
          <w:sz w:val="24"/>
          <w:szCs w:val="24"/>
        </w:rPr>
        <w:t>Designing Data-Intensive Applications:</w:t>
      </w:r>
      <w:r>
        <w:rPr>
          <w:sz w:val="24"/>
          <w:szCs w:val="24"/>
        </w:rPr>
        <w:t xml:space="preserve"> The Big Ideas Behind Reliable, Scalable, and Maintainable Systems. Sebastopol: O'Reilly Media, 2017.</w:t>
      </w:r>
    </w:p>
    <w:p>
      <w:pPr>
        <w:pStyle w:val="normal1"/>
        <w:pBdr/>
        <w:shd w:val="clear" w:fill="auto"/>
        <w:spacing w:lineRule="auto" w:line="360" w:before="0" w:after="240"/>
        <w:jc w:val="both"/>
        <w:rPr>
          <w:sz w:val="24"/>
          <w:szCs w:val="24"/>
        </w:rPr>
      </w:pPr>
      <w:r>
        <w:rPr>
          <w:sz w:val="24"/>
          <w:szCs w:val="24"/>
        </w:rPr>
        <w:t xml:space="preserve">MARZ, Nathan; WARREN, James. </w:t>
      </w:r>
      <w:r>
        <w:rPr>
          <w:i/>
          <w:iCs/>
          <w:sz w:val="24"/>
          <w:szCs w:val="24"/>
        </w:rPr>
        <w:t>Big Data:</w:t>
      </w:r>
      <w:r>
        <w:rPr>
          <w:sz w:val="24"/>
          <w:szCs w:val="24"/>
        </w:rPr>
        <w:t xml:space="preserve"> Principles and best practices of scalable realtime data systems. Shelter Island: Manning Publications, 2015.</w:t>
      </w:r>
    </w:p>
    <w:p>
      <w:pPr>
        <w:pStyle w:val="normal1"/>
        <w:rPr/>
      </w:pPr>
      <w:r>
        <w:rPr/>
        <w:t>NYGARD, Michael T. Release It!: Design and Deploy Production-Ready Software. 2. ed. Raleigh: Pragmatic Bookshelf, 2018.</w:t>
      </w:r>
    </w:p>
    <w:p>
      <w:pPr>
        <w:pStyle w:val="normal1"/>
        <w:pBdr/>
        <w:shd w:val="clear" w:fill="auto"/>
        <w:spacing w:lineRule="auto" w:line="360" w:before="0" w:after="240"/>
        <w:jc w:val="both"/>
        <w:rPr>
          <w:sz w:val="24"/>
          <w:szCs w:val="24"/>
        </w:rPr>
      </w:pPr>
      <w:r>
        <w:rPr>
          <w:sz w:val="24"/>
          <w:szCs w:val="24"/>
        </w:rPr>
        <w:t xml:space="preserve">REBOUÇAS, Raymond; COSTA, Ítalo; SOUZA, Fernando. Análise de Desempenho e Resiliência em Redes Definidas por Software para Ambientes de Nuvem Distribuída. In: WORKSHOP DE COMPUTAÇÃO EM NUVEM (WCN), 11. , 2024, Curitiba. </w:t>
      </w:r>
      <w:r>
        <w:rPr>
          <w:i/>
          <w:iCs/>
          <w:sz w:val="24"/>
          <w:szCs w:val="24"/>
        </w:rPr>
        <w:t>Anais [...]</w:t>
      </w:r>
      <w:r>
        <w:rPr>
          <w:sz w:val="24"/>
          <w:szCs w:val="24"/>
        </w:rPr>
        <w:t>. Porto Alegre: Sociedade Brasileira de Computação - SBC, 2024. p. 45-58.</w:t>
      </w:r>
    </w:p>
    <w:p>
      <w:pPr>
        <w:pStyle w:val="normal1"/>
        <w:rPr/>
      </w:pPr>
      <w:r>
        <w:rPr/>
        <w:t>RICHARDSON, Chris. Microservices Patterns. Shelter Island: Manning Publications, 2018.</w:t>
      </w:r>
    </w:p>
    <w:p>
      <w:pPr>
        <w:pStyle w:val="normal1"/>
        <w:pBdr/>
        <w:shd w:val="clear" w:fill="auto"/>
        <w:spacing w:lineRule="auto" w:line="360" w:before="0" w:after="240"/>
        <w:jc w:val="both"/>
        <w:rPr>
          <w:sz w:val="24"/>
          <w:szCs w:val="24"/>
        </w:rPr>
      </w:pPr>
      <w:r>
        <w:rPr>
          <w:sz w:val="24"/>
          <w:szCs w:val="24"/>
        </w:rPr>
        <w:t xml:space="preserve">SILVA, Alexandre; MELLO, Ronaldo. Modelos de Consistência Adaptativa em Bancos de Dados NoSQL para Infraestruturas Distribuídas de Alta Disponibilidade. </w:t>
      </w:r>
      <w:r>
        <w:rPr>
          <w:i/>
          <w:iCs/>
          <w:sz w:val="24"/>
          <w:szCs w:val="24"/>
        </w:rPr>
        <w:t>Revista Brasileira de Sistemas de Computação</w:t>
      </w:r>
      <w:r>
        <w:rPr>
          <w:sz w:val="24"/>
          <w:szCs w:val="24"/>
        </w:rPr>
        <w:t>, Porto Alegre, v. 14, n. 2, p. 112-130, dez. 2025.</w:t>
      </w:r>
    </w:p>
    <w:p>
      <w:pPr>
        <w:pStyle w:val="normal1"/>
        <w:pBdr/>
        <w:shd w:val="clear" w:fill="auto"/>
        <w:spacing w:lineRule="auto" w:line="360" w:before="0" w:after="240"/>
        <w:jc w:val="both"/>
        <w:rPr>
          <w:sz w:val="24"/>
          <w:szCs w:val="24"/>
        </w:rPr>
      </w:pPr>
      <w:r>
        <w:rPr>
          <w:sz w:val="24"/>
          <w:szCs w:val="24"/>
        </w:rPr>
        <w:t xml:space="preserve">SMITH, John; JOHNSON, Robert. Evaluating Resource Isolation and Performance Inherent to Linux Namespaces and Control Groups. </w:t>
      </w:r>
      <w:r>
        <w:rPr>
          <w:i/>
          <w:iCs/>
          <w:sz w:val="24"/>
          <w:szCs w:val="24"/>
        </w:rPr>
        <w:t>IEEE Transactions on Network and Service Management</w:t>
      </w:r>
      <w:r>
        <w:rPr>
          <w:sz w:val="24"/>
          <w:szCs w:val="24"/>
        </w:rPr>
        <w:t>, New York, v. 19, n. 3, p. 2401-2415, sept. 2022.</w:t>
      </w:r>
    </w:p>
    <w:p>
      <w:pPr>
        <w:pStyle w:val="normal1"/>
        <w:rPr/>
      </w:pPr>
      <w:r>
        <w:rPr/>
        <w:t>TURNBULL, James. The Art of Monitoring. Turnbull Press, 2014.</w:t>
      </w:r>
    </w:p>
    <w:p>
      <w:pPr>
        <w:pStyle w:val="normal1"/>
        <w:pBdr/>
        <w:shd w:val="clear" w:fill="auto"/>
        <w:spacing w:lineRule="auto" w:line="360" w:before="0" w:after="240"/>
        <w:jc w:val="both"/>
        <w:rPr>
          <w:sz w:val="24"/>
          <w:szCs w:val="24"/>
        </w:rPr>
      </w:pPr>
      <w:r>
        <w:rPr>
          <w:sz w:val="24"/>
          <w:szCs w:val="24"/>
        </w:rPr>
        <w:t xml:space="preserve">VAN VUGT, Sander. </w:t>
      </w:r>
      <w:r>
        <w:rPr>
          <w:rFonts w:eastAsia="Arial Unicode MS" w:cs="Arial Unicode MS" w:ascii="Arial Unicode MS" w:hAnsi="Arial Unicode MS"/>
          <w:i/>
          <w:iCs/>
          <w:sz w:val="24"/>
          <w:szCs w:val="24"/>
        </w:rPr>
        <w:t xml:space="preserve">Red Hat </w:t>
      </w:r>
      <w:r>
        <w:rPr>
          <w:rFonts w:ascii="Arial Unicode MS" w:hAnsi="Arial Unicode MS" w:cs="Arial Unicode MS" w:eastAsia="Arial Unicode MS"/>
          <w:i/>
          <w:iCs/>
          <w:sz w:val="24"/>
          <w:szCs w:val="24"/>
        </w:rPr>
      </w:r>
      <w:r>
        <w:rPr>
          <w:rFonts w:eastAsia="Arial Unicode MS" w:cs="Arial Unicode MS" w:ascii="Arial Unicode MS" w:hAnsi="Arial Unicode MS"/>
          <w:i/>
          <w:iCs/>
          <w:sz w:val="24"/>
          <w:szCs w:val="24"/>
        </w:rPr>
        <w:t>Certifications (RHCSA/RHCE) Guide:</w:t>
      </w:r>
      <w:r>
        <w:rPr>
          <w:sz w:val="24"/>
          <w:szCs w:val="24"/>
        </w:rPr>
        <w:t xml:space="preserve"> Linux Administration. New York: Pearson Education, 2020.</w:t>
      </w:r>
    </w:p>
    <w:p>
      <w:pPr>
        <w:pStyle w:val="normal1"/>
        <w:pBdr/>
        <w:shd w:val="clear" w:fill="auto"/>
        <w:spacing w:lineRule="auto" w:line="360" w:before="0" w:after="240"/>
        <w:jc w:val="both"/>
        <w:rPr>
          <w:sz w:val="24"/>
          <w:szCs w:val="24"/>
        </w:rPr>
      </w:pPr>
      <w:r>
        <w:rPr>
          <w:sz w:val="24"/>
          <w:szCs w:val="24"/>
        </w:rPr>
        <w:t xml:space="preserve">WARD, Brian. </w:t>
      </w:r>
      <w:r>
        <w:rPr>
          <w:i/>
          <w:iCs/>
          <w:sz w:val="24"/>
          <w:szCs w:val="24"/>
        </w:rPr>
        <w:t>How Linux Works:</w:t>
      </w:r>
      <w:r>
        <w:rPr>
          <w:sz w:val="24"/>
          <w:szCs w:val="24"/>
        </w:rPr>
        <w:t xml:space="preserve"> What Every Superuser Should Know. 2. ed. San Francisco: No Starch Press, 2014.</w:t>
      </w:r>
    </w:p>
    <w:sectPr>
      <w:footerReference w:type="default" r:id="rId100"/>
      <w:type w:val="nextPage"/>
      <w:pgSz w:w="12240" w:h="15840"/>
      <w:pgMar w:left="1701" w:right="1134" w:gutter="0" w:header="0" w:top="1701" w:footer="720"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embedBold r:id="rId6" w:fontKey="{06014A78-CABC-4EF0-12AC-5CD89AEFDE06}"/>
  </w:font>
  <w:font w:name="Liberation Sans">
    <w:altName w:val="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Georgia">
    <w:charset w:val="01"/>
    <w:family w:val="roman"/>
    <w:pitch w:val="variable"/>
  </w:font>
  <w:font w:name="Courier">
    <w:altName w:val="Courier New"/>
    <w:charset w:val="01"/>
    <w:family w:val="roman"/>
    <w:pitch w:val="variable"/>
  </w:font>
  <w:font w:name="Arial Unicode MS">
    <w:charset w:val="01"/>
    <w:family w:val="roman"/>
    <w:pitch w:val="variable"/>
  </w:font>
  <w:font w:name="Arial">
    <w:charset w:val="01"/>
    <w:family w:val="swiss"/>
    <w:pitch w:val="default"/>
  </w:font>
  <w:font w:name="Symbol">
    <w:charset w:val="02"/>
    <w:family w:val="auto"/>
    <w:pitch w:val="default"/>
  </w:font>
</w:fonts>
</file>

<file path=word/footer1.xml><?xml version="1.0" encoding="utf-8"?>
<w:ftr xmlns:w="http://schemas.openxmlformats.org/wordprocessingml/2006/main">
  <w:p>
    <w:pPr>
      <w:jc w:val="right"/>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PAGE </w:instrText>
    </w:r>
    <w:r>
      <w:rPr>
        <w:rFonts w:ascii="Arial" w:hAnsi="Arial" w:cs="Arial"/>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t-BR" w:eastAsia="zh-CN" w:bidi="hi-IN"/>
      </w:rPr>
    </w:rPrDefault>
    <w:pPrDefault>
      <w:pPr>
        <w:suppressAutoHyphens w:val="true"/>
      </w:pPr>
    </w:pPrDefault>
  </w:docDefaults>
  <w:style w:type="paragraph" w:styleId="Normal">
    <w:name w:val="Normal"/>
    <w:qFormat/>
    <w:pPr>
      <w:widowControl w:val="false"/>
      <w:bidi w:val="0"/>
      <w:spacing w:lineRule="auto" w:line="360" w:before="0" w:after="0"/>
      <w:jc w:val="left"/>
    </w:pPr>
    <w:rPr>
      <w:rFonts w:ascii="Arial" w:hAnsi="Arial" w:eastAsia="Arial" w:cs="Arial"/>
      <w:color w:val="auto"/>
      <w:kern w:val="0"/>
      <w:sz w:val="24"/>
      <w:szCs w:val="24"/>
      <w:lang w:val="pt-BR" w:eastAsia="zh-CN" w:bidi="hi-IN"/>
    </w:rPr>
  </w:style>
  <w:style w:type="paragraph" w:styleId="Heading1">
    <w:name w:val="heading 1"/>
    <w:basedOn w:val="normal1"/>
    <w:next w:val="normal1"/>
    <w:qFormat/>
    <w:pPr>
      <w:pBdr/>
      <w:shd w:val="clear" w:fill="auto"/>
      <w:spacing w:lineRule="auto" w:line="360" w:before="240" w:after="360"/>
      <w:jc w:val="center"/>
    </w:pPr>
    <w:rPr>
      <w:b/>
      <w:bCs/>
      <w:i w:val="false"/>
      <w:iCs w:val="false"/>
      <w:sz w:val="28"/>
      <w:szCs w:val="28"/>
    </w:rPr>
  </w:style>
  <w:style w:type="paragraph" w:styleId="Heading2">
    <w:name w:val="heading 2"/>
    <w:basedOn w:val="normal1"/>
    <w:next w:val="normal1"/>
    <w:qFormat/>
    <w:pPr>
      <w:pBdr/>
      <w:shd w:val="clear" w:fill="auto"/>
      <w:spacing w:lineRule="auto" w:line="360" w:before="360" w:after="120"/>
    </w:pPr>
    <w:rPr>
      <w:b/>
      <w:bCs/>
      <w:i w:val="false"/>
      <w:iCs w:val="false"/>
      <w:sz w:val="24"/>
      <w:szCs w:val="24"/>
    </w:rPr>
  </w:style>
  <w:style w:type="paragraph" w:styleId="Heading3">
    <w:name w:val="heading 3"/>
    <w:basedOn w:val="normal1"/>
    <w:next w:val="normal1"/>
    <w:qFormat/>
    <w:pPr>
      <w:pBdr/>
      <w:shd w:val="clear" w:fill="auto"/>
      <w:spacing w:lineRule="auto" w:line="360" w:before="240" w:after="120"/>
    </w:pPr>
    <w:rPr>
      <w:b/>
      <w:bCs/>
      <w:i w:val="false"/>
      <w:iCs w:val="false"/>
      <w:sz w:val="24"/>
      <w:szCs w:val="24"/>
    </w:rPr>
  </w:style>
  <w:style w:type="paragraph" w:styleId="Heading4">
    <w:name w:val="heading 4"/>
    <w:basedOn w:val="normal1"/>
    <w:next w:val="normal1"/>
    <w:qFormat/>
    <w:pPr>
      <w:pBdr/>
      <w:shd w:val="clear" w:fill="auto"/>
      <w:spacing w:lineRule="auto" w:line="360" w:before="255" w:after="255"/>
    </w:pPr>
    <w:rPr>
      <w:b/>
      <w:bCs/>
      <w:i w:val="false"/>
      <w:iCs w:val="false"/>
      <w:sz w:val="24"/>
      <w:szCs w:val="24"/>
    </w:rPr>
  </w:style>
  <w:style w:type="paragraph" w:styleId="Heading5">
    <w:name w:val="heading 5"/>
    <w:basedOn w:val="normal1"/>
    <w:next w:val="normal1"/>
    <w:qFormat/>
    <w:pPr>
      <w:pBdr/>
      <w:shd w:val="clear" w:fill="auto"/>
      <w:spacing w:lineRule="auto" w:line="360" w:before="255" w:after="255"/>
    </w:pPr>
    <w:rPr>
      <w:b/>
      <w:bCs/>
      <w:i w:val="false"/>
      <w:iCs w:val="false"/>
      <w:sz w:val="18"/>
      <w:szCs w:val="18"/>
    </w:rPr>
  </w:style>
  <w:style w:type="paragraph" w:styleId="Heading6">
    <w:name w:val="heading 6"/>
    <w:basedOn w:val="normal1"/>
    <w:next w:val="normal1"/>
    <w:qFormat/>
    <w:pPr>
      <w:pBdr/>
      <w:shd w:val="clear" w:fill="auto"/>
      <w:spacing w:lineRule="auto" w:line="360" w:before="360" w:after="360"/>
    </w:pPr>
    <w:rPr>
      <w:b/>
      <w:bCs/>
      <w:i w:val="false"/>
      <w:iCs w:val="false"/>
      <w:sz w:val="16"/>
      <w:szCs w:val="1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val="false"/>
      <w:bidi w:val="0"/>
      <w:spacing w:lineRule="auto" w:line="360" w:before="0" w:after="0"/>
      <w:jc w:val="left"/>
    </w:pPr>
    <w:rPr>
      <w:rFonts w:ascii="Arial" w:hAnsi="Arial" w:eastAsia="Arial" w:cs="Arial"/>
      <w:color w:val="auto"/>
      <w:kern w:val="0"/>
      <w:sz w:val="24"/>
      <w:szCs w:val="24"/>
      <w:lang w:val="pt-BR" w:eastAsia="zh-CN" w:bidi="hi-IN"/>
    </w:rPr>
  </w:style>
  <w:style w:type="paragraph" w:styleId="Title">
    <w:name w:val="Title"/>
    <w:basedOn w:val="normal1"/>
    <w:next w:val="normal1"/>
    <w:qFormat/>
    <w:pPr>
      <w:keepNext w:val="true"/>
      <w:keepLines/>
      <w:pageBreakBefore w:val="false"/>
      <w:spacing w:lineRule="auto" w:line="360" w:before="480" w:after="120"/>
    </w:pPr>
    <w:rPr>
      <w:b/>
      <w:bCs/>
      <w:sz w:val="72"/>
      <w:szCs w:val="72"/>
    </w:rPr>
  </w:style>
  <w:style w:type="paragraph" w:styleId="Subtitle">
    <w:name w:val="Subtitle"/>
    <w:basedOn w:val="normal1"/>
    <w:next w:val="normal1"/>
    <w:qFormat/>
    <w:pPr>
      <w:keepNext w:val="true"/>
      <w:keepLines/>
      <w:pageBreakBefore w:val="false"/>
      <w:spacing w:lineRule="auto" w:line="36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100"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LibreOffice/25.2.3.2$Linux_X86_64 LibreOffice_project/520$Build-2</Application>
  <AppVersion>15.0000</AppVersion>
  <Pages>13</Pages>
  <Words>4415</Words>
  <Characters>26536</Characters>
  <CharactersWithSpaces>30829</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2026-06-24T03:31:04Z</dcterms:modified>
  <cp:revision>1</cp:revision>
  <dc:subject/>
  <dc:title/>
</cp:coreProperties>
</file>