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FC6D8" w14:textId="77777777" w:rsidR="003E5A73" w:rsidRPr="00957E46" w:rsidRDefault="003E5A73" w:rsidP="00580A4F">
      <w:pPr>
        <w:spacing w:after="0" w:line="480" w:lineRule="auto"/>
        <w:ind w:firstLine="720"/>
        <w:jc w:val="center"/>
        <w:rPr>
          <w:rFonts w:cs="Times New Roman"/>
          <w:b/>
          <w:bCs/>
        </w:rPr>
      </w:pPr>
      <w:r w:rsidRPr="00957E46">
        <w:rPr>
          <w:rFonts w:cs="Times New Roman"/>
          <w:b/>
          <w:bCs/>
        </w:rPr>
        <w:t>Confidence: The Intersection of Love and Fear</w:t>
      </w:r>
    </w:p>
    <w:p w14:paraId="6A4C10E0" w14:textId="77777777" w:rsidR="003E5A73" w:rsidRPr="00957E46" w:rsidRDefault="003E5A73" w:rsidP="00580A4F">
      <w:pPr>
        <w:spacing w:after="0" w:line="480" w:lineRule="auto"/>
        <w:ind w:firstLine="720"/>
        <w:rPr>
          <w:rFonts w:cs="Times New Roman"/>
        </w:rPr>
      </w:pPr>
    </w:p>
    <w:p w14:paraId="03305B5D" w14:textId="77777777" w:rsidR="003E5A73" w:rsidRPr="00957E46" w:rsidRDefault="003E5A73" w:rsidP="00580A4F">
      <w:pPr>
        <w:spacing w:after="0" w:line="480" w:lineRule="auto"/>
        <w:ind w:firstLine="720"/>
        <w:rPr>
          <w:rFonts w:cs="Times New Roman"/>
        </w:rPr>
      </w:pPr>
      <w:r w:rsidRPr="00957E46">
        <w:rPr>
          <w:rFonts w:cs="Times New Roman"/>
        </w:rPr>
        <w:t>Human emotional and behavioral paradigms are labyrinthine¹ and multifarious², driven by a panoply³ of factors that exhibit significant variability across contexts. Among these affective⁴ states, confidence—or its absence—emerges as a cardinal⁵ element that profoundly influences individual comportment⁶, particularly in the realms of amor⁷ and timor⁸. Self-confidence is not a static attribute that one can attain indelibly; it vacillates⁹ contingent upon myriad variables. This treatise endeavors to elucidate how confidence modulates human behavior, with a particular emphasis on its ramifications in amorous¹⁰ and fearful contexts.</w:t>
      </w:r>
    </w:p>
    <w:p w14:paraId="712DA72B" w14:textId="77777777" w:rsidR="003E5A73" w:rsidRPr="00957E46" w:rsidRDefault="003E5A73" w:rsidP="00580A4F">
      <w:pPr>
        <w:spacing w:after="0" w:line="480" w:lineRule="auto"/>
        <w:ind w:firstLine="720"/>
        <w:rPr>
          <w:rFonts w:cs="Times New Roman"/>
        </w:rPr>
      </w:pPr>
    </w:p>
    <w:p w14:paraId="7F731927" w14:textId="77777777" w:rsidR="003E5A73" w:rsidRPr="00957E46" w:rsidRDefault="003E5A73" w:rsidP="00580A4F">
      <w:pPr>
        <w:spacing w:after="0" w:line="480" w:lineRule="auto"/>
        <w:ind w:firstLine="720"/>
        <w:rPr>
          <w:rFonts w:cs="Times New Roman"/>
        </w:rPr>
      </w:pPr>
      <w:r w:rsidRPr="00957E46">
        <w:rPr>
          <w:rFonts w:cs="Times New Roman"/>
        </w:rPr>
        <w:t xml:space="preserve">In the sphere of amor, confidence is inextricably intertwined with physical attributes. Variables such as altitudo, pondero, corporeal aesthetics, aetatem¹¹, conspicuous physical defects, and cognitive divergences¹² substantially impinge upon an individual's self-assurance. These factors coalesce to form an individual's self-perception of pulchritudo¹³, often influenced by societal standards such as the golden ratio (Phi = 1.618), which purportedly epitomizes ideal proportions. Additionally, an individual's confidence in amor is further shaped by intellectual acumen, social standing, and financial status. The equilibrium of these factors between partners plays a pivotal¹⁴ role. Ideally, these attributes should be in parity between partners to foster a harmonious relationship. Societal conventions often dictate that a male's status may be superior, and it is a rare phenomenon for a female to conjoin¹⁵ with a male of inferior status. This intricate interplay </w:t>
      </w:r>
      <w:r w:rsidRPr="00957E46">
        <w:rPr>
          <w:rFonts w:cs="Times New Roman"/>
        </w:rPr>
        <w:lastRenderedPageBreak/>
        <w:t>of factors underscores human emotions and can precipitate unforeseen and irrational behaviors, as individuals employ unique methodologies of evaluation and negotiation. For instance, senectus¹⁶ may be counterbalanced by elevated financial status, or corporeal attributes may be offset by superior intellectual prowess.</w:t>
      </w:r>
    </w:p>
    <w:p w14:paraId="7D98D9BC" w14:textId="77777777" w:rsidR="003E5A73" w:rsidRPr="00957E46" w:rsidRDefault="003E5A73" w:rsidP="00580A4F">
      <w:pPr>
        <w:spacing w:after="0" w:line="480" w:lineRule="auto"/>
        <w:ind w:firstLine="720"/>
        <w:rPr>
          <w:rFonts w:cs="Times New Roman"/>
        </w:rPr>
      </w:pPr>
    </w:p>
    <w:p w14:paraId="6BE60924" w14:textId="77777777" w:rsidR="003E5A73" w:rsidRPr="00957E46" w:rsidRDefault="003E5A73" w:rsidP="00580A4F">
      <w:pPr>
        <w:spacing w:after="0" w:line="480" w:lineRule="auto"/>
        <w:ind w:firstLine="720"/>
        <w:rPr>
          <w:rFonts w:cs="Times New Roman"/>
        </w:rPr>
      </w:pPr>
      <w:r w:rsidRPr="00957E46">
        <w:rPr>
          <w:rFonts w:cs="Times New Roman"/>
        </w:rPr>
        <w:t>Conversely, timor is often engendered by a lack of confidence in one's ability to navigate or control various situations. The primordial fear pertains to corporeal harm or grievous injury, underscoring the inherent vulnerability and fragility of the human corpus. This fear is instinctual, rooted in the primordial imperative of self-preservation. The secondary dimension of fear pertains to the potential diminution of social status. Homo sapiens, as inherently social organisms, derive a significant portion of their self-worth from their societal standing. A diminution of social status can engender feelings of inadequacy and ostracism, which can be profoundly unsettling. Lastly, the fear of material loss also exerts a considerable influence on human comportment. Material possessions and financial security provide a sense of stability and comfort, and the prospect of losing these can elicit potent emotional reactions.</w:t>
      </w:r>
    </w:p>
    <w:p w14:paraId="72F9900E" w14:textId="77777777" w:rsidR="003E5A73" w:rsidRPr="00957E46" w:rsidRDefault="003E5A73" w:rsidP="00580A4F">
      <w:pPr>
        <w:spacing w:after="0" w:line="480" w:lineRule="auto"/>
        <w:ind w:firstLine="720"/>
        <w:rPr>
          <w:rFonts w:cs="Times New Roman"/>
        </w:rPr>
      </w:pPr>
    </w:p>
    <w:p w14:paraId="6B184B2A" w14:textId="77777777" w:rsidR="003E5A73" w:rsidRPr="00957E46" w:rsidRDefault="003E5A73" w:rsidP="00580A4F">
      <w:pPr>
        <w:spacing w:after="0" w:line="480" w:lineRule="auto"/>
        <w:ind w:firstLine="720"/>
        <w:rPr>
          <w:rFonts w:cs="Times New Roman"/>
        </w:rPr>
      </w:pPr>
      <w:r w:rsidRPr="00957E46">
        <w:rPr>
          <w:rFonts w:cs="Times New Roman"/>
        </w:rPr>
        <w:t xml:space="preserve">The symbiotic relationship between confidence in amor and timor is thus manifest, with both being sculpted by an individual's self-perception and external contingencies. In the realm of amorous relationships, confidence can manifest in multifarious ways. For instance, an individual with elevated self-esteem and a positive corporeal image may exhibit assertiveness and openness in their interactions with potential partners. </w:t>
      </w:r>
      <w:r w:rsidRPr="00957E46">
        <w:rPr>
          <w:rFonts w:cs="Times New Roman"/>
        </w:rPr>
        <w:lastRenderedPageBreak/>
        <w:t>Conversely, an individual grappling with self-confidence due to perceived physical or intellectual deficiencies may manifest avoidance behaviors or acquiesce to less fulfilling relationships. This dynamic frequently materializes in the 'marketplace' of dating, where individuals appraise their own worth and that of others through a convoluted¹⁷ calculus of attributes and values.</w:t>
      </w:r>
    </w:p>
    <w:p w14:paraId="1E08819F" w14:textId="77777777" w:rsidR="003E5A73" w:rsidRPr="00957E46" w:rsidRDefault="003E5A73" w:rsidP="00580A4F">
      <w:pPr>
        <w:spacing w:after="0" w:line="480" w:lineRule="auto"/>
        <w:ind w:firstLine="720"/>
        <w:rPr>
          <w:rFonts w:cs="Times New Roman"/>
        </w:rPr>
      </w:pPr>
    </w:p>
    <w:p w14:paraId="476171E0" w14:textId="77777777" w:rsidR="003E5A73" w:rsidRPr="00957E46" w:rsidRDefault="003E5A73" w:rsidP="00580A4F">
      <w:pPr>
        <w:spacing w:after="0" w:line="480" w:lineRule="auto"/>
        <w:ind w:firstLine="720"/>
        <w:rPr>
          <w:rFonts w:cs="Times New Roman"/>
        </w:rPr>
      </w:pPr>
      <w:r w:rsidRPr="00957E46">
        <w:rPr>
          <w:rFonts w:cs="Times New Roman"/>
        </w:rPr>
        <w:t>The influence of confidence on timor is equally profound. A confident individual is more likely to confront challenges and uncertainties with resilience and determination, perceiving potential threats as manageable risks rather than insuperable¹⁸ obstacles. Conversely, an individual with diminished confidence may succumb to anxiety and timor, perceiving every challenge as a potential calamity. This can precipitate a cycle of avoidance and procrastination¹⁹, further eroding self-esteem and exacerbating fears.</w:t>
      </w:r>
    </w:p>
    <w:p w14:paraId="005A724D" w14:textId="77777777" w:rsidR="003E5A73" w:rsidRPr="00957E46" w:rsidRDefault="003E5A73" w:rsidP="00580A4F">
      <w:pPr>
        <w:spacing w:after="0" w:line="480" w:lineRule="auto"/>
        <w:ind w:firstLine="720"/>
        <w:rPr>
          <w:rFonts w:cs="Times New Roman"/>
        </w:rPr>
      </w:pPr>
    </w:p>
    <w:p w14:paraId="28DF91DF" w14:textId="77777777" w:rsidR="003E5A73" w:rsidRPr="00957E46" w:rsidRDefault="003E5A73" w:rsidP="00580A4F">
      <w:pPr>
        <w:spacing w:after="0" w:line="480" w:lineRule="auto"/>
        <w:ind w:firstLine="720"/>
        <w:rPr>
          <w:rFonts w:cs="Times New Roman"/>
        </w:rPr>
      </w:pPr>
      <w:r w:rsidRPr="00957E46">
        <w:rPr>
          <w:rFonts w:cs="Times New Roman"/>
        </w:rPr>
        <w:t>Intriguingly, the compensatory mechanisms individuals adopt to ameliorate²⁰ their perceived deficiencies provide salient²¹ insights into human comportment. For instance, an individual who perceives themselves as deficient in physical attractiveness may invest extensively in cultivating other attributes, such as professional success or intellectual acumen. This compensatory behavior serves as a strategic means of enhancing self-worth and garnering social approbation²². Similarly, in the context of timor, individuals may adopt coping mechanisms that bolster their confidence. For example, an individual afflicted with public speaking anxiety may engage in extensive practice, thereby augmenting competence and mitigating anxiety.</w:t>
      </w:r>
    </w:p>
    <w:p w14:paraId="23EBDDB3" w14:textId="77777777" w:rsidR="003E5A73" w:rsidRPr="00957E46" w:rsidRDefault="003E5A73" w:rsidP="00580A4F">
      <w:pPr>
        <w:spacing w:after="0" w:line="480" w:lineRule="auto"/>
        <w:ind w:firstLine="720"/>
        <w:rPr>
          <w:rFonts w:cs="Times New Roman"/>
        </w:rPr>
      </w:pPr>
    </w:p>
    <w:p w14:paraId="2AA4DB0B" w14:textId="77777777" w:rsidR="003E5A73" w:rsidRPr="00957E46" w:rsidRDefault="003E5A73" w:rsidP="00580A4F">
      <w:pPr>
        <w:spacing w:after="0" w:line="480" w:lineRule="auto"/>
        <w:ind w:firstLine="720"/>
        <w:rPr>
          <w:rFonts w:cs="Times New Roman"/>
        </w:rPr>
      </w:pPr>
      <w:r w:rsidRPr="00957E46">
        <w:rPr>
          <w:rFonts w:cs="Times New Roman"/>
        </w:rPr>
        <w:t>Ultimately, confidence is a dynamic and situationally contingent trait that exerts a profound influence on human emotions and comportment. In the domain of amor, it shapes how individuals present themselves, select partners, and negotiate relationships. In the context of timor, confidence determines how individuals perceive and respond to threats, thereby impacting their overall resilience and mental well-being.</w:t>
      </w:r>
    </w:p>
    <w:p w14:paraId="1174059F" w14:textId="77777777" w:rsidR="003E5A73" w:rsidRPr="00957E46" w:rsidRDefault="003E5A73" w:rsidP="00580A4F">
      <w:pPr>
        <w:spacing w:after="0" w:line="480" w:lineRule="auto"/>
        <w:ind w:firstLine="720"/>
        <w:rPr>
          <w:rFonts w:cs="Times New Roman"/>
        </w:rPr>
      </w:pPr>
    </w:p>
    <w:p w14:paraId="2B086953" w14:textId="77777777" w:rsidR="003E5A73" w:rsidRPr="00957E46" w:rsidRDefault="003E5A73" w:rsidP="00580A4F">
      <w:pPr>
        <w:spacing w:after="0" w:line="480" w:lineRule="auto"/>
        <w:ind w:firstLine="720"/>
        <w:rPr>
          <w:rFonts w:cs="Times New Roman"/>
        </w:rPr>
      </w:pPr>
      <w:r w:rsidRPr="00957E46">
        <w:rPr>
          <w:rFonts w:cs="Times New Roman"/>
        </w:rPr>
        <w:t>Despite its complexity, comprehending the role of confidence in amor and timor provides invaluable insights into human comportment. By identifying and addressing the factors that influence self-confidence, individuals can endeavor to cultivate a more balanced and fulfilling existence. This entails not only fostering self-awareness and self-acceptance but also creating environments that support and validate individual worth beyond superficial metrics. In doing so, we can engender a more holistic approach to well-being, wherein confidence serves as an instrument for navigating both the euphoric and adversarial vicissitudes²³ of life.</w:t>
      </w:r>
    </w:p>
    <w:p w14:paraId="7CBD5058" w14:textId="77777777" w:rsidR="003E5A73" w:rsidRPr="00957E46" w:rsidRDefault="003E5A73" w:rsidP="00580A4F">
      <w:pPr>
        <w:spacing w:after="0" w:line="480" w:lineRule="auto"/>
        <w:ind w:firstLine="720"/>
        <w:rPr>
          <w:rFonts w:cs="Times New Roman"/>
        </w:rPr>
      </w:pPr>
    </w:p>
    <w:p w14:paraId="05C02CD8" w14:textId="77777777" w:rsidR="003E5A73" w:rsidRPr="00957E46" w:rsidRDefault="003E5A73" w:rsidP="00580A4F">
      <w:pPr>
        <w:spacing w:after="0" w:line="480" w:lineRule="auto"/>
        <w:ind w:firstLine="720"/>
        <w:rPr>
          <w:rFonts w:cs="Times New Roman"/>
        </w:rPr>
      </w:pPr>
      <w:r w:rsidRPr="00957E46">
        <w:rPr>
          <w:rFonts w:cs="Times New Roman"/>
        </w:rPr>
        <w:t xml:space="preserve">In summation, confidence is an indispensable element that intersects with the realms of amor and timor, driving a significant portion of human comportment. It is influenced by a plethora of factors, including physical attributes, intellectual acumen, social and financial standing, and personal experiences. By comprehending and addressing these influences, individuals can augment their self-confidence, thereby fostering healthier relationships and a more resilient approach to life's challenges. This </w:t>
      </w:r>
      <w:r w:rsidRPr="00957E46">
        <w:rPr>
          <w:rFonts w:cs="Times New Roman"/>
        </w:rPr>
        <w:lastRenderedPageBreak/>
        <w:t>intricate interplay of factors underscores the paramount importance of confidence in shaping our emotional and behavioral responses, ultimately contributing to our quest for a fulfilling existence.</w:t>
      </w:r>
    </w:p>
    <w:p w14:paraId="38850B19" w14:textId="77777777" w:rsidR="003E5A73" w:rsidRPr="00957E46" w:rsidRDefault="003E5A73" w:rsidP="00580A4F">
      <w:pPr>
        <w:spacing w:after="0" w:line="480" w:lineRule="auto"/>
        <w:ind w:firstLine="720"/>
        <w:rPr>
          <w:rFonts w:cs="Times New Roman"/>
        </w:rPr>
      </w:pPr>
    </w:p>
    <w:p w14:paraId="28E437AE" w14:textId="77777777" w:rsidR="00580A4F" w:rsidRPr="00957E46" w:rsidRDefault="00580A4F" w:rsidP="00580A4F">
      <w:pPr>
        <w:spacing w:after="0" w:line="480" w:lineRule="auto"/>
        <w:ind w:firstLine="720"/>
        <w:rPr>
          <w:rFonts w:cs="Times New Roman"/>
        </w:rPr>
      </w:pPr>
    </w:p>
    <w:p w14:paraId="03102C3E" w14:textId="77777777" w:rsidR="00580A4F" w:rsidRPr="00957E46" w:rsidRDefault="00580A4F" w:rsidP="00580A4F">
      <w:pPr>
        <w:spacing w:after="0" w:line="480" w:lineRule="auto"/>
        <w:ind w:left="1296" w:hanging="1440"/>
        <w:jc w:val="center"/>
        <w:rPr>
          <w:rFonts w:cs="Times New Roman"/>
          <w:b/>
          <w:bCs/>
        </w:rPr>
      </w:pPr>
      <w:r w:rsidRPr="00957E46">
        <w:rPr>
          <w:rFonts w:cs="Times New Roman"/>
          <w:b/>
          <w:bCs/>
        </w:rPr>
        <w:t>Works Cited</w:t>
      </w:r>
    </w:p>
    <w:p w14:paraId="1E7DED0A" w14:textId="77777777" w:rsidR="00580A4F" w:rsidRPr="00957E46" w:rsidRDefault="00580A4F" w:rsidP="00580A4F">
      <w:pPr>
        <w:spacing w:after="0" w:line="480" w:lineRule="auto"/>
        <w:ind w:left="1296" w:hanging="1440"/>
        <w:jc w:val="center"/>
        <w:rPr>
          <w:rFonts w:cs="Times New Roman"/>
        </w:rPr>
      </w:pPr>
      <w:r w:rsidRPr="00957E46">
        <w:rPr>
          <w:rFonts w:cs="Times New Roman"/>
          <w:b/>
          <w:bCs/>
        </w:rPr>
        <w:t>Books:</w:t>
      </w:r>
    </w:p>
    <w:p w14:paraId="5FFB5A0C" w14:textId="77777777" w:rsidR="00580A4F" w:rsidRPr="00957E46" w:rsidRDefault="00580A4F" w:rsidP="00580A4F">
      <w:pPr>
        <w:numPr>
          <w:ilvl w:val="0"/>
          <w:numId w:val="1"/>
        </w:numPr>
        <w:spacing w:after="0" w:line="480" w:lineRule="auto"/>
        <w:ind w:left="1296" w:hanging="1440"/>
        <w:rPr>
          <w:rFonts w:cs="Times New Roman"/>
        </w:rPr>
      </w:pPr>
      <w:r w:rsidRPr="00957E46">
        <w:rPr>
          <w:rFonts w:cs="Times New Roman"/>
        </w:rPr>
        <w:t xml:space="preserve">Alighieri, Dante. </w:t>
      </w:r>
      <w:r w:rsidRPr="00957E46">
        <w:rPr>
          <w:rFonts w:cs="Times New Roman"/>
          <w:i/>
          <w:iCs/>
        </w:rPr>
        <w:t>The Divine Comedy</w:t>
      </w:r>
      <w:r w:rsidRPr="00957E46">
        <w:rPr>
          <w:rFonts w:cs="Times New Roman"/>
        </w:rPr>
        <w:t>. Penguin Classics, 2023.</w:t>
      </w:r>
    </w:p>
    <w:p w14:paraId="48BA5ECB" w14:textId="77777777" w:rsidR="00580A4F" w:rsidRPr="00957E46" w:rsidRDefault="00580A4F" w:rsidP="00580A4F">
      <w:pPr>
        <w:numPr>
          <w:ilvl w:val="0"/>
          <w:numId w:val="1"/>
        </w:numPr>
        <w:spacing w:after="0" w:line="480" w:lineRule="auto"/>
        <w:ind w:left="1296" w:hanging="1440"/>
        <w:rPr>
          <w:rFonts w:cs="Times New Roman"/>
        </w:rPr>
      </w:pPr>
      <w:r w:rsidRPr="00957E46">
        <w:rPr>
          <w:rFonts w:cs="Times New Roman"/>
        </w:rPr>
        <w:t xml:space="preserve">Kay, Katty, and Claire Shipman. </w:t>
      </w:r>
      <w:r w:rsidRPr="00957E46">
        <w:rPr>
          <w:rFonts w:cs="Times New Roman"/>
          <w:i/>
          <w:iCs/>
        </w:rPr>
        <w:t>The Confidence Code: The Science and Art of Self-Assurance---What Women Should Know</w:t>
      </w:r>
      <w:r w:rsidRPr="00957E46">
        <w:rPr>
          <w:rFonts w:cs="Times New Roman"/>
        </w:rPr>
        <w:t>. Harper Business, 2018.</w:t>
      </w:r>
    </w:p>
    <w:p w14:paraId="30D362D2" w14:textId="77777777" w:rsidR="00580A4F" w:rsidRPr="00957E46" w:rsidRDefault="00580A4F" w:rsidP="00580A4F">
      <w:pPr>
        <w:numPr>
          <w:ilvl w:val="0"/>
          <w:numId w:val="1"/>
        </w:numPr>
        <w:spacing w:after="0" w:line="480" w:lineRule="auto"/>
        <w:ind w:left="1296" w:hanging="1440"/>
        <w:rPr>
          <w:rFonts w:cs="Times New Roman"/>
        </w:rPr>
      </w:pPr>
      <w:r w:rsidRPr="00957E46">
        <w:rPr>
          <w:rFonts w:cs="Times New Roman"/>
        </w:rPr>
        <w:t xml:space="preserve">Brown, Brené. </w:t>
      </w:r>
      <w:r w:rsidRPr="00957E46">
        <w:rPr>
          <w:rFonts w:cs="Times New Roman"/>
          <w:i/>
          <w:iCs/>
        </w:rPr>
        <w:t>The Gifts of Imperfection</w:t>
      </w:r>
      <w:r w:rsidRPr="00957E46">
        <w:rPr>
          <w:rFonts w:cs="Times New Roman"/>
        </w:rPr>
        <w:t>. Hazelden Publishing, 2010.</w:t>
      </w:r>
    </w:p>
    <w:p w14:paraId="3882DA4C" w14:textId="77777777" w:rsidR="00580A4F" w:rsidRPr="00957E46" w:rsidRDefault="00580A4F" w:rsidP="00580A4F">
      <w:pPr>
        <w:numPr>
          <w:ilvl w:val="0"/>
          <w:numId w:val="1"/>
        </w:numPr>
        <w:spacing w:after="0" w:line="480" w:lineRule="auto"/>
        <w:ind w:left="1296" w:hanging="1440"/>
        <w:rPr>
          <w:rFonts w:cs="Times New Roman"/>
        </w:rPr>
      </w:pPr>
      <w:r w:rsidRPr="00957E46">
        <w:rPr>
          <w:rFonts w:cs="Times New Roman"/>
        </w:rPr>
        <w:t xml:space="preserve">Seelig, Tina. </w:t>
      </w:r>
      <w:r w:rsidRPr="00957E46">
        <w:rPr>
          <w:rFonts w:cs="Times New Roman"/>
          <w:i/>
          <w:iCs/>
        </w:rPr>
        <w:t>Insight Out: Get Ideas Out of Your Head and Into the World</w:t>
      </w:r>
      <w:r w:rsidRPr="00957E46">
        <w:rPr>
          <w:rFonts w:cs="Times New Roman"/>
        </w:rPr>
        <w:t>. HarperOne, 2016.</w:t>
      </w:r>
    </w:p>
    <w:p w14:paraId="0EFD5E71" w14:textId="77777777" w:rsidR="00580A4F" w:rsidRPr="00957E46" w:rsidRDefault="00580A4F" w:rsidP="00580A4F">
      <w:pPr>
        <w:numPr>
          <w:ilvl w:val="0"/>
          <w:numId w:val="1"/>
        </w:numPr>
        <w:spacing w:after="0" w:line="480" w:lineRule="auto"/>
        <w:ind w:left="1296" w:hanging="1440"/>
        <w:rPr>
          <w:rFonts w:cs="Times New Roman"/>
        </w:rPr>
      </w:pPr>
      <w:r w:rsidRPr="00957E46">
        <w:rPr>
          <w:rFonts w:cs="Times New Roman"/>
        </w:rPr>
        <w:t xml:space="preserve">Covey, Stephen R. </w:t>
      </w:r>
      <w:r w:rsidRPr="00957E46">
        <w:rPr>
          <w:rFonts w:cs="Times New Roman"/>
          <w:i/>
          <w:iCs/>
        </w:rPr>
        <w:t>The 7 Habits of Highly Effective People</w:t>
      </w:r>
      <w:r w:rsidRPr="00957E46">
        <w:rPr>
          <w:rFonts w:cs="Times New Roman"/>
        </w:rPr>
        <w:t>. Free Press, 2004.</w:t>
      </w:r>
    </w:p>
    <w:p w14:paraId="291CDDCF" w14:textId="77777777" w:rsidR="00580A4F" w:rsidRPr="00957E46" w:rsidRDefault="00580A4F" w:rsidP="00580A4F">
      <w:pPr>
        <w:numPr>
          <w:ilvl w:val="0"/>
          <w:numId w:val="1"/>
        </w:numPr>
        <w:spacing w:after="0" w:line="480" w:lineRule="auto"/>
        <w:ind w:left="1296" w:hanging="1440"/>
        <w:rPr>
          <w:rFonts w:cs="Times New Roman"/>
        </w:rPr>
      </w:pPr>
      <w:r w:rsidRPr="00957E46">
        <w:rPr>
          <w:rFonts w:cs="Times New Roman"/>
        </w:rPr>
        <w:t xml:space="preserve">Sinek, Simon. </w:t>
      </w:r>
      <w:r w:rsidRPr="00957E46">
        <w:rPr>
          <w:rFonts w:cs="Times New Roman"/>
          <w:i/>
          <w:iCs/>
        </w:rPr>
        <w:t>Start with Why: How Great Leaders Inspire Everyone to Take Action</w:t>
      </w:r>
      <w:r w:rsidRPr="00957E46">
        <w:rPr>
          <w:rFonts w:cs="Times New Roman"/>
        </w:rPr>
        <w:t>. Portfolio, 2009.</w:t>
      </w:r>
    </w:p>
    <w:p w14:paraId="53760FFC" w14:textId="77777777" w:rsidR="00580A4F" w:rsidRPr="00957E46" w:rsidRDefault="00580A4F" w:rsidP="00580A4F">
      <w:pPr>
        <w:numPr>
          <w:ilvl w:val="0"/>
          <w:numId w:val="1"/>
        </w:numPr>
        <w:spacing w:after="0" w:line="480" w:lineRule="auto"/>
        <w:ind w:left="1296" w:hanging="1440"/>
        <w:rPr>
          <w:rFonts w:cs="Times New Roman"/>
        </w:rPr>
      </w:pPr>
      <w:r w:rsidRPr="00957E46">
        <w:rPr>
          <w:rFonts w:cs="Times New Roman"/>
        </w:rPr>
        <w:t xml:space="preserve">Duhigg, Charles. </w:t>
      </w:r>
      <w:r w:rsidRPr="00957E46">
        <w:rPr>
          <w:rFonts w:cs="Times New Roman"/>
          <w:i/>
          <w:iCs/>
        </w:rPr>
        <w:t>The Power of Habit: Why We Do What We Do in Life and Business</w:t>
      </w:r>
      <w:r w:rsidRPr="00957E46">
        <w:rPr>
          <w:rFonts w:cs="Times New Roman"/>
        </w:rPr>
        <w:t>. Random House Trade Paperbacks, 2014.</w:t>
      </w:r>
    </w:p>
    <w:p w14:paraId="735022D1" w14:textId="77777777" w:rsidR="00580A4F" w:rsidRPr="00957E46" w:rsidRDefault="00580A4F" w:rsidP="00580A4F">
      <w:pPr>
        <w:numPr>
          <w:ilvl w:val="0"/>
          <w:numId w:val="1"/>
        </w:numPr>
        <w:spacing w:after="0" w:line="480" w:lineRule="auto"/>
        <w:ind w:left="1296" w:hanging="1440"/>
        <w:rPr>
          <w:rFonts w:cs="Times New Roman"/>
        </w:rPr>
      </w:pPr>
      <w:r w:rsidRPr="00957E46">
        <w:rPr>
          <w:rFonts w:cs="Times New Roman"/>
        </w:rPr>
        <w:t xml:space="preserve">McKeown, Greg. </w:t>
      </w:r>
      <w:r w:rsidRPr="00957E46">
        <w:rPr>
          <w:rFonts w:cs="Times New Roman"/>
          <w:i/>
          <w:iCs/>
        </w:rPr>
        <w:t>Essentialism: The Disciplined Pursuit of Less</w:t>
      </w:r>
      <w:r w:rsidRPr="00957E46">
        <w:rPr>
          <w:rFonts w:cs="Times New Roman"/>
        </w:rPr>
        <w:t>. Currency, 2019.</w:t>
      </w:r>
    </w:p>
    <w:p w14:paraId="645497D2" w14:textId="77777777" w:rsidR="00580A4F" w:rsidRPr="00957E46" w:rsidRDefault="00580A4F" w:rsidP="00580A4F">
      <w:pPr>
        <w:numPr>
          <w:ilvl w:val="0"/>
          <w:numId w:val="1"/>
        </w:numPr>
        <w:spacing w:after="0" w:line="480" w:lineRule="auto"/>
        <w:ind w:left="1296" w:hanging="1440"/>
        <w:rPr>
          <w:rFonts w:cs="Times New Roman"/>
        </w:rPr>
      </w:pPr>
      <w:r w:rsidRPr="00957E46">
        <w:rPr>
          <w:rFonts w:cs="Times New Roman"/>
        </w:rPr>
        <w:t xml:space="preserve">Sincero, Jen. </w:t>
      </w:r>
      <w:r w:rsidRPr="00957E46">
        <w:rPr>
          <w:rFonts w:cs="Times New Roman"/>
          <w:i/>
          <w:iCs/>
        </w:rPr>
        <w:t>You Are a Badass: How to Stop Doubting Your Greatness and Start Living an Awesome Life</w:t>
      </w:r>
      <w:r w:rsidRPr="00957E46">
        <w:rPr>
          <w:rFonts w:cs="Times New Roman"/>
        </w:rPr>
        <w:t>. Running Press Adult, 2020.</w:t>
      </w:r>
    </w:p>
    <w:p w14:paraId="1C5142B6" w14:textId="77777777" w:rsidR="00580A4F" w:rsidRPr="00957E46" w:rsidRDefault="00580A4F" w:rsidP="00580A4F">
      <w:pPr>
        <w:numPr>
          <w:ilvl w:val="0"/>
          <w:numId w:val="1"/>
        </w:numPr>
        <w:spacing w:after="0" w:line="480" w:lineRule="auto"/>
        <w:ind w:left="1296" w:hanging="1440"/>
        <w:rPr>
          <w:rFonts w:cs="Times New Roman"/>
        </w:rPr>
      </w:pPr>
      <w:r w:rsidRPr="00957E46">
        <w:rPr>
          <w:rFonts w:cs="Times New Roman"/>
        </w:rPr>
        <w:lastRenderedPageBreak/>
        <w:t xml:space="preserve">Gladwell, Malcolm. </w:t>
      </w:r>
      <w:r w:rsidRPr="00957E46">
        <w:rPr>
          <w:rFonts w:cs="Times New Roman"/>
          <w:i/>
          <w:iCs/>
        </w:rPr>
        <w:t>Outliers: The Story of Success</w:t>
      </w:r>
      <w:r w:rsidRPr="00957E46">
        <w:rPr>
          <w:rFonts w:cs="Times New Roman"/>
        </w:rPr>
        <w:t>. Little, Brown and Company, 2008.</w:t>
      </w:r>
    </w:p>
    <w:p w14:paraId="7478F769" w14:textId="77777777" w:rsidR="00580A4F" w:rsidRPr="00957E46" w:rsidRDefault="00580A4F" w:rsidP="00580A4F">
      <w:pPr>
        <w:spacing w:after="0" w:line="480" w:lineRule="auto"/>
        <w:ind w:left="1296" w:hanging="1440"/>
        <w:jc w:val="center"/>
        <w:rPr>
          <w:rFonts w:cs="Times New Roman"/>
        </w:rPr>
      </w:pPr>
      <w:r w:rsidRPr="00957E46">
        <w:rPr>
          <w:rFonts w:cs="Times New Roman"/>
          <w:b/>
          <w:bCs/>
        </w:rPr>
        <w:t>Articles:</w:t>
      </w:r>
    </w:p>
    <w:p w14:paraId="5FB8794B" w14:textId="77777777" w:rsidR="00580A4F" w:rsidRPr="00957E46" w:rsidRDefault="00580A4F" w:rsidP="00580A4F">
      <w:pPr>
        <w:numPr>
          <w:ilvl w:val="0"/>
          <w:numId w:val="2"/>
        </w:numPr>
        <w:spacing w:after="0" w:line="480" w:lineRule="auto"/>
        <w:ind w:left="1296" w:hanging="1440"/>
        <w:rPr>
          <w:rFonts w:cs="Times New Roman"/>
        </w:rPr>
      </w:pPr>
      <w:r w:rsidRPr="00957E46">
        <w:rPr>
          <w:rFonts w:cs="Times New Roman"/>
        </w:rPr>
        <w:t xml:space="preserve">Psychology Today. "The Neuroscience of Confidence." </w:t>
      </w:r>
      <w:r w:rsidRPr="00957E46">
        <w:rPr>
          <w:rFonts w:cs="Times New Roman"/>
          <w:i/>
          <w:iCs/>
        </w:rPr>
        <w:t>Psychology Today</w:t>
      </w:r>
      <w:r w:rsidRPr="00957E46">
        <w:rPr>
          <w:rFonts w:cs="Times New Roman"/>
        </w:rPr>
        <w:t>, 2022, www.psychologytoday.com/us/articles/the-neuroscience-of-confidence.</w:t>
      </w:r>
    </w:p>
    <w:p w14:paraId="43121FB7" w14:textId="77777777" w:rsidR="00580A4F" w:rsidRPr="00957E46" w:rsidRDefault="00580A4F" w:rsidP="00580A4F">
      <w:pPr>
        <w:numPr>
          <w:ilvl w:val="0"/>
          <w:numId w:val="2"/>
        </w:numPr>
        <w:spacing w:after="0" w:line="480" w:lineRule="auto"/>
        <w:ind w:left="1296" w:hanging="1440"/>
        <w:rPr>
          <w:rFonts w:cs="Times New Roman"/>
        </w:rPr>
      </w:pPr>
      <w:r w:rsidRPr="00957E46">
        <w:rPr>
          <w:rFonts w:cs="Times New Roman"/>
        </w:rPr>
        <w:t xml:space="preserve">The New York Times. "How to Build Self-Confidence." </w:t>
      </w:r>
      <w:r w:rsidRPr="00957E46">
        <w:rPr>
          <w:rFonts w:cs="Times New Roman"/>
          <w:i/>
          <w:iCs/>
        </w:rPr>
        <w:t>The New York Times</w:t>
      </w:r>
      <w:r w:rsidRPr="00957E46">
        <w:rPr>
          <w:rFonts w:cs="Times New Roman"/>
        </w:rPr>
        <w:t>, 2021, www.nytimes.com/guides/smarterliving/how-to-be-more-confident.</w:t>
      </w:r>
    </w:p>
    <w:p w14:paraId="295797C8" w14:textId="77777777" w:rsidR="00580A4F" w:rsidRPr="00957E46" w:rsidRDefault="00580A4F" w:rsidP="00580A4F">
      <w:pPr>
        <w:numPr>
          <w:ilvl w:val="0"/>
          <w:numId w:val="2"/>
        </w:numPr>
        <w:spacing w:after="0" w:line="480" w:lineRule="auto"/>
        <w:ind w:left="1296" w:hanging="1440"/>
        <w:rPr>
          <w:rFonts w:cs="Times New Roman"/>
        </w:rPr>
      </w:pPr>
      <w:r w:rsidRPr="00957E46">
        <w:rPr>
          <w:rFonts w:cs="Times New Roman"/>
        </w:rPr>
        <w:t xml:space="preserve">Forbes. "5 Ways to Boost Your Confidence in the Workplace." </w:t>
      </w:r>
      <w:r w:rsidRPr="00957E46">
        <w:rPr>
          <w:rFonts w:cs="Times New Roman"/>
          <w:i/>
          <w:iCs/>
        </w:rPr>
        <w:t>Forbes</w:t>
      </w:r>
      <w:r w:rsidRPr="00957E46">
        <w:rPr>
          <w:rFonts w:cs="Times New Roman"/>
        </w:rPr>
        <w:t>, 2023, www.forbes.com/sites/forbescoachescouncil/2023/05/12/5-ways-to-boost-your-confidence-in-the-workplace.</w:t>
      </w:r>
    </w:p>
    <w:p w14:paraId="2066A781" w14:textId="77777777" w:rsidR="00580A4F" w:rsidRPr="00957E46" w:rsidRDefault="00580A4F" w:rsidP="00580A4F">
      <w:pPr>
        <w:numPr>
          <w:ilvl w:val="0"/>
          <w:numId w:val="2"/>
        </w:numPr>
        <w:spacing w:after="0" w:line="480" w:lineRule="auto"/>
        <w:ind w:left="1296" w:hanging="1440"/>
        <w:rPr>
          <w:rFonts w:cs="Times New Roman"/>
        </w:rPr>
      </w:pPr>
      <w:r w:rsidRPr="00957E46">
        <w:rPr>
          <w:rFonts w:cs="Times New Roman"/>
        </w:rPr>
        <w:t xml:space="preserve">Harvard Business Review. "The Confidence Gap." </w:t>
      </w:r>
      <w:r w:rsidRPr="00957E46">
        <w:rPr>
          <w:rFonts w:cs="Times New Roman"/>
          <w:i/>
          <w:iCs/>
        </w:rPr>
        <w:t>Harvard Business Review</w:t>
      </w:r>
      <w:r w:rsidRPr="00957E46">
        <w:rPr>
          <w:rFonts w:cs="Times New Roman"/>
        </w:rPr>
        <w:t>, 2018, hbr.org/2018/04/the-confidence-gap.</w:t>
      </w:r>
    </w:p>
    <w:p w14:paraId="1D34BD28" w14:textId="77777777" w:rsidR="00580A4F" w:rsidRPr="00957E46" w:rsidRDefault="00580A4F" w:rsidP="00580A4F">
      <w:pPr>
        <w:spacing w:after="0" w:line="480" w:lineRule="auto"/>
        <w:ind w:left="1296" w:hanging="1440"/>
        <w:jc w:val="center"/>
        <w:rPr>
          <w:rFonts w:cs="Times New Roman"/>
        </w:rPr>
      </w:pPr>
      <w:r w:rsidRPr="00957E46">
        <w:rPr>
          <w:rFonts w:cs="Times New Roman"/>
          <w:b/>
          <w:bCs/>
        </w:rPr>
        <w:t>Websites:</w:t>
      </w:r>
    </w:p>
    <w:p w14:paraId="0B497157" w14:textId="77777777" w:rsidR="00580A4F" w:rsidRPr="00957E46" w:rsidRDefault="00580A4F" w:rsidP="00580A4F">
      <w:pPr>
        <w:numPr>
          <w:ilvl w:val="0"/>
          <w:numId w:val="3"/>
        </w:numPr>
        <w:spacing w:after="0" w:line="480" w:lineRule="auto"/>
        <w:ind w:left="1296" w:hanging="1440"/>
        <w:rPr>
          <w:rFonts w:cs="Times New Roman"/>
        </w:rPr>
      </w:pPr>
      <w:r w:rsidRPr="00957E46">
        <w:rPr>
          <w:rFonts w:cs="Times New Roman"/>
        </w:rPr>
        <w:t xml:space="preserve">TED. "TED Talks: The Power of Self-Confidence." </w:t>
      </w:r>
      <w:r w:rsidRPr="00957E46">
        <w:rPr>
          <w:rFonts w:cs="Times New Roman"/>
          <w:i/>
          <w:iCs/>
        </w:rPr>
        <w:t>TED</w:t>
      </w:r>
      <w:r w:rsidRPr="00957E46">
        <w:rPr>
          <w:rFonts w:cs="Times New Roman"/>
        </w:rPr>
        <w:t>, 2023, www.ted.com/talks/the_power_of_self_confidence.</w:t>
      </w:r>
    </w:p>
    <w:p w14:paraId="1B8DC6DD" w14:textId="77777777" w:rsidR="00580A4F" w:rsidRPr="00957E46" w:rsidRDefault="00580A4F" w:rsidP="00580A4F">
      <w:pPr>
        <w:numPr>
          <w:ilvl w:val="0"/>
          <w:numId w:val="3"/>
        </w:numPr>
        <w:spacing w:after="0" w:line="480" w:lineRule="auto"/>
        <w:ind w:left="1296" w:hanging="1440"/>
        <w:rPr>
          <w:rFonts w:cs="Times New Roman"/>
        </w:rPr>
      </w:pPr>
      <w:r w:rsidRPr="00957E46">
        <w:rPr>
          <w:rFonts w:cs="Times New Roman"/>
        </w:rPr>
        <w:t xml:space="preserve">Mind Tools. "Building Self-Confidence." </w:t>
      </w:r>
      <w:r w:rsidRPr="00957E46">
        <w:rPr>
          <w:rFonts w:cs="Times New Roman"/>
          <w:i/>
          <w:iCs/>
        </w:rPr>
        <w:t>Mind Tools</w:t>
      </w:r>
      <w:r w:rsidRPr="00957E46">
        <w:rPr>
          <w:rFonts w:cs="Times New Roman"/>
        </w:rPr>
        <w:t>, 2022, www.mindtools.com/pages/article/newTCS_84.htm.</w:t>
      </w:r>
    </w:p>
    <w:p w14:paraId="2912BEDD" w14:textId="77777777" w:rsidR="00580A4F" w:rsidRPr="00957E46" w:rsidRDefault="00580A4F" w:rsidP="00580A4F">
      <w:pPr>
        <w:numPr>
          <w:ilvl w:val="0"/>
          <w:numId w:val="3"/>
        </w:numPr>
        <w:spacing w:after="0" w:line="480" w:lineRule="auto"/>
        <w:ind w:left="1296" w:hanging="1440"/>
        <w:rPr>
          <w:rFonts w:cs="Times New Roman"/>
        </w:rPr>
      </w:pPr>
      <w:r w:rsidRPr="00957E46">
        <w:rPr>
          <w:rFonts w:cs="Times New Roman"/>
        </w:rPr>
        <w:t xml:space="preserve">Verywell Mind. "How to Boost Your Confidence." </w:t>
      </w:r>
      <w:r w:rsidRPr="00957E46">
        <w:rPr>
          <w:rFonts w:cs="Times New Roman"/>
          <w:i/>
          <w:iCs/>
        </w:rPr>
        <w:t>Verywell Mind</w:t>
      </w:r>
      <w:r w:rsidRPr="00957E46">
        <w:rPr>
          <w:rFonts w:cs="Times New Roman"/>
        </w:rPr>
        <w:t>, 2021, www.verywellmind.com/how-to-boost-your-confidence-4164120.</w:t>
      </w:r>
    </w:p>
    <w:p w14:paraId="4F30EF10" w14:textId="77777777" w:rsidR="00580A4F" w:rsidRPr="00957E46" w:rsidRDefault="00580A4F" w:rsidP="00580A4F">
      <w:pPr>
        <w:numPr>
          <w:ilvl w:val="0"/>
          <w:numId w:val="3"/>
        </w:numPr>
        <w:spacing w:after="0" w:line="480" w:lineRule="auto"/>
        <w:ind w:left="1296" w:hanging="1440"/>
        <w:rPr>
          <w:rFonts w:cs="Times New Roman"/>
        </w:rPr>
      </w:pPr>
      <w:r w:rsidRPr="00957E46">
        <w:rPr>
          <w:rFonts w:cs="Times New Roman"/>
        </w:rPr>
        <w:t xml:space="preserve">Positive Psychology. "Self-Confidence: Theory and Exercises." </w:t>
      </w:r>
      <w:r w:rsidRPr="00957E46">
        <w:rPr>
          <w:rFonts w:cs="Times New Roman"/>
          <w:i/>
          <w:iCs/>
        </w:rPr>
        <w:t>Positive Psychology</w:t>
      </w:r>
      <w:r w:rsidRPr="00957E46">
        <w:rPr>
          <w:rFonts w:cs="Times New Roman"/>
        </w:rPr>
        <w:t>, 2020, positivepsychology.com/self-confidence.</w:t>
      </w:r>
    </w:p>
    <w:p w14:paraId="23501D4B" w14:textId="77777777" w:rsidR="00580A4F" w:rsidRPr="00957E46" w:rsidRDefault="00580A4F" w:rsidP="00580A4F">
      <w:pPr>
        <w:numPr>
          <w:ilvl w:val="0"/>
          <w:numId w:val="3"/>
        </w:numPr>
        <w:spacing w:after="0" w:line="480" w:lineRule="auto"/>
        <w:ind w:left="1296" w:hanging="1440"/>
        <w:rPr>
          <w:rFonts w:cs="Times New Roman"/>
        </w:rPr>
      </w:pPr>
      <w:r w:rsidRPr="00957E46">
        <w:rPr>
          <w:rFonts w:cs="Times New Roman"/>
        </w:rPr>
        <w:lastRenderedPageBreak/>
        <w:t xml:space="preserve">Wikipedia. "Self-Confidence." </w:t>
      </w:r>
      <w:r w:rsidRPr="00957E46">
        <w:rPr>
          <w:rFonts w:cs="Times New Roman"/>
          <w:i/>
          <w:iCs/>
        </w:rPr>
        <w:t>Wikipedia</w:t>
      </w:r>
      <w:r w:rsidRPr="00957E46">
        <w:rPr>
          <w:rFonts w:cs="Times New Roman"/>
        </w:rPr>
        <w:t>, 2023, en.wikipedia.org/wiki/Self-confidence.</w:t>
      </w:r>
    </w:p>
    <w:p w14:paraId="53808FFA" w14:textId="77777777" w:rsidR="00580A4F" w:rsidRPr="00957E46" w:rsidRDefault="00580A4F" w:rsidP="00580A4F">
      <w:pPr>
        <w:numPr>
          <w:ilvl w:val="0"/>
          <w:numId w:val="3"/>
        </w:numPr>
        <w:spacing w:after="0" w:line="480" w:lineRule="auto"/>
        <w:ind w:left="1296" w:hanging="1440"/>
        <w:rPr>
          <w:rFonts w:cs="Times New Roman"/>
        </w:rPr>
      </w:pPr>
      <w:r w:rsidRPr="00957E46">
        <w:rPr>
          <w:rFonts w:cs="Times New Roman"/>
        </w:rPr>
        <w:t xml:space="preserve">Healthline. "10 Tips to Improve Your Self-Confidence." </w:t>
      </w:r>
      <w:r w:rsidRPr="00957E46">
        <w:rPr>
          <w:rFonts w:cs="Times New Roman"/>
          <w:i/>
          <w:iCs/>
        </w:rPr>
        <w:t>Healthline</w:t>
      </w:r>
      <w:r w:rsidRPr="00957E46">
        <w:rPr>
          <w:rFonts w:cs="Times New Roman"/>
        </w:rPr>
        <w:t>, 2021, www.healthline.com/health/how-to-boost-self-confidence.</w:t>
      </w:r>
    </w:p>
    <w:p w14:paraId="5BDB3E0E" w14:textId="77777777" w:rsidR="00580A4F" w:rsidRPr="00957E46" w:rsidRDefault="00580A4F" w:rsidP="00580A4F">
      <w:pPr>
        <w:spacing w:after="0" w:line="480" w:lineRule="auto"/>
        <w:ind w:left="1296" w:hanging="1440"/>
        <w:rPr>
          <w:rFonts w:cs="Times New Roman"/>
        </w:rPr>
      </w:pPr>
    </w:p>
    <w:p w14:paraId="66D29DFD" w14:textId="77777777" w:rsidR="00580A4F" w:rsidRPr="00957E46" w:rsidRDefault="00580A4F" w:rsidP="00580A4F">
      <w:pPr>
        <w:spacing w:after="0" w:line="480" w:lineRule="auto"/>
        <w:ind w:firstLine="720"/>
        <w:rPr>
          <w:rFonts w:cs="Times New Roman"/>
        </w:rPr>
      </w:pPr>
    </w:p>
    <w:p w14:paraId="66E5F8F7" w14:textId="77777777" w:rsidR="00580A4F" w:rsidRPr="00957E46" w:rsidRDefault="00580A4F" w:rsidP="00580A4F">
      <w:pPr>
        <w:spacing w:after="0" w:line="480" w:lineRule="auto"/>
        <w:ind w:firstLine="720"/>
        <w:rPr>
          <w:rFonts w:cs="Times New Roman"/>
        </w:rPr>
      </w:pPr>
    </w:p>
    <w:p w14:paraId="0033D701" w14:textId="77777777" w:rsidR="00580A4F" w:rsidRPr="00957E46" w:rsidRDefault="00580A4F" w:rsidP="00580A4F">
      <w:pPr>
        <w:spacing w:after="0" w:line="480" w:lineRule="auto"/>
        <w:ind w:left="1440" w:hanging="1440"/>
        <w:rPr>
          <w:rFonts w:cs="Times New Roman"/>
        </w:rPr>
      </w:pPr>
    </w:p>
    <w:p w14:paraId="2F4BA478" w14:textId="77777777" w:rsidR="00580A4F" w:rsidRPr="00957E46" w:rsidRDefault="00580A4F" w:rsidP="00580A4F">
      <w:pPr>
        <w:spacing w:after="0" w:line="480" w:lineRule="auto"/>
        <w:ind w:left="1440" w:hanging="1440"/>
        <w:rPr>
          <w:rFonts w:cs="Times New Roman"/>
        </w:rPr>
      </w:pPr>
    </w:p>
    <w:p w14:paraId="63079380" w14:textId="7DA7C662" w:rsidR="003E5A73" w:rsidRPr="00957E46" w:rsidRDefault="003E5A73" w:rsidP="00580A4F">
      <w:pPr>
        <w:spacing w:after="0" w:line="480" w:lineRule="auto"/>
        <w:ind w:left="1440" w:hanging="1440"/>
        <w:jc w:val="center"/>
        <w:rPr>
          <w:rFonts w:cs="Times New Roman"/>
          <w:b/>
          <w:bCs/>
        </w:rPr>
      </w:pPr>
      <w:r w:rsidRPr="00957E46">
        <w:rPr>
          <w:rFonts w:cs="Times New Roman"/>
          <w:b/>
          <w:bCs/>
        </w:rPr>
        <w:t>Referenced Words</w:t>
      </w:r>
    </w:p>
    <w:p w14:paraId="34B2720A" w14:textId="77777777" w:rsidR="003E5A73" w:rsidRPr="00957E46" w:rsidRDefault="003E5A73" w:rsidP="00580A4F">
      <w:pPr>
        <w:spacing w:after="0" w:line="480" w:lineRule="auto"/>
        <w:ind w:left="1440" w:hanging="1440"/>
        <w:rPr>
          <w:rFonts w:cs="Times New Roman"/>
        </w:rPr>
      </w:pPr>
      <w:r w:rsidRPr="00957E46">
        <w:rPr>
          <w:rFonts w:cs="Times New Roman"/>
        </w:rPr>
        <w:t>1. **Labyrinthine**: Complicated; highly convoluted.</w:t>
      </w:r>
    </w:p>
    <w:p w14:paraId="3CCDA99F" w14:textId="77777777" w:rsidR="003E5A73" w:rsidRPr="00957E46" w:rsidRDefault="003E5A73" w:rsidP="00580A4F">
      <w:pPr>
        <w:spacing w:after="0" w:line="480" w:lineRule="auto"/>
        <w:ind w:left="1440" w:hanging="1440"/>
        <w:rPr>
          <w:rFonts w:cs="Times New Roman"/>
        </w:rPr>
      </w:pPr>
      <w:r w:rsidRPr="00957E46">
        <w:rPr>
          <w:rFonts w:cs="Times New Roman"/>
        </w:rPr>
        <w:t>2. **Multifarious**: Many and various.</w:t>
      </w:r>
    </w:p>
    <w:p w14:paraId="38F1173F" w14:textId="77777777" w:rsidR="003E5A73" w:rsidRPr="00957E46" w:rsidRDefault="003E5A73" w:rsidP="00580A4F">
      <w:pPr>
        <w:spacing w:after="0" w:line="480" w:lineRule="auto"/>
        <w:ind w:left="1440" w:hanging="1440"/>
        <w:rPr>
          <w:rFonts w:cs="Times New Roman"/>
        </w:rPr>
      </w:pPr>
      <w:r w:rsidRPr="00957E46">
        <w:rPr>
          <w:rFonts w:cs="Times New Roman"/>
        </w:rPr>
        <w:t>3. **Panoply**: A complete or impressive collection of things.</w:t>
      </w:r>
    </w:p>
    <w:p w14:paraId="1415A79A" w14:textId="77777777" w:rsidR="003E5A73" w:rsidRPr="00957E46" w:rsidRDefault="003E5A73" w:rsidP="00580A4F">
      <w:pPr>
        <w:spacing w:after="0" w:line="480" w:lineRule="auto"/>
        <w:ind w:left="1440" w:hanging="1440"/>
        <w:rPr>
          <w:rFonts w:cs="Times New Roman"/>
        </w:rPr>
      </w:pPr>
      <w:r w:rsidRPr="00957E46">
        <w:rPr>
          <w:rFonts w:cs="Times New Roman"/>
        </w:rPr>
        <w:t>4. **Affective**: Relating to moods, feelings, and attitudes.</w:t>
      </w:r>
    </w:p>
    <w:p w14:paraId="1DCB7F03" w14:textId="77777777" w:rsidR="003E5A73" w:rsidRPr="00957E46" w:rsidRDefault="003E5A73" w:rsidP="00580A4F">
      <w:pPr>
        <w:spacing w:after="0" w:line="480" w:lineRule="auto"/>
        <w:ind w:left="1440" w:hanging="1440"/>
        <w:rPr>
          <w:rFonts w:cs="Times New Roman"/>
        </w:rPr>
      </w:pPr>
      <w:r w:rsidRPr="00957E46">
        <w:rPr>
          <w:rFonts w:cs="Times New Roman"/>
        </w:rPr>
        <w:t>5. **Cardinal**: Of the greatest importance; fundamental.</w:t>
      </w:r>
    </w:p>
    <w:p w14:paraId="22D4552E" w14:textId="77777777" w:rsidR="003E5A73" w:rsidRPr="00957E46" w:rsidRDefault="003E5A73" w:rsidP="00580A4F">
      <w:pPr>
        <w:spacing w:after="0" w:line="480" w:lineRule="auto"/>
        <w:ind w:left="1440" w:hanging="1440"/>
        <w:rPr>
          <w:rFonts w:cs="Times New Roman"/>
        </w:rPr>
      </w:pPr>
      <w:r w:rsidRPr="00957E46">
        <w:rPr>
          <w:rFonts w:cs="Times New Roman"/>
        </w:rPr>
        <w:t>6. **Comportment**: Behavior; bearing.</w:t>
      </w:r>
    </w:p>
    <w:p w14:paraId="46D49D4D" w14:textId="77777777" w:rsidR="003E5A73" w:rsidRPr="00957E46" w:rsidRDefault="003E5A73" w:rsidP="00580A4F">
      <w:pPr>
        <w:spacing w:after="0" w:line="480" w:lineRule="auto"/>
        <w:ind w:left="1440" w:hanging="1440"/>
        <w:rPr>
          <w:rFonts w:cs="Times New Roman"/>
        </w:rPr>
      </w:pPr>
      <w:r w:rsidRPr="00957E46">
        <w:rPr>
          <w:rFonts w:cs="Times New Roman"/>
        </w:rPr>
        <w:t>7. **Amor**: Latin for "love."</w:t>
      </w:r>
    </w:p>
    <w:p w14:paraId="65A379C6" w14:textId="77777777" w:rsidR="003E5A73" w:rsidRPr="00957E46" w:rsidRDefault="003E5A73" w:rsidP="00580A4F">
      <w:pPr>
        <w:spacing w:after="0" w:line="480" w:lineRule="auto"/>
        <w:ind w:left="1440" w:hanging="1440"/>
        <w:rPr>
          <w:rFonts w:cs="Times New Roman"/>
        </w:rPr>
      </w:pPr>
      <w:r w:rsidRPr="00957E46">
        <w:rPr>
          <w:rFonts w:cs="Times New Roman"/>
        </w:rPr>
        <w:t>8. **Timor**: Latin for "fear."</w:t>
      </w:r>
    </w:p>
    <w:p w14:paraId="4B8382DC" w14:textId="77777777" w:rsidR="003E5A73" w:rsidRPr="00957E46" w:rsidRDefault="003E5A73" w:rsidP="00580A4F">
      <w:pPr>
        <w:spacing w:after="0" w:line="480" w:lineRule="auto"/>
        <w:ind w:left="1440" w:hanging="1440"/>
        <w:rPr>
          <w:rFonts w:cs="Times New Roman"/>
        </w:rPr>
      </w:pPr>
      <w:r w:rsidRPr="00957E46">
        <w:rPr>
          <w:rFonts w:cs="Times New Roman"/>
        </w:rPr>
        <w:t>9. **Vacillates**: Alternate or waver between different opinions or actions; be indecisive.</w:t>
      </w:r>
    </w:p>
    <w:p w14:paraId="0F401B46" w14:textId="77777777" w:rsidR="003E5A73" w:rsidRPr="00957E46" w:rsidRDefault="003E5A73" w:rsidP="00580A4F">
      <w:pPr>
        <w:spacing w:after="0" w:line="480" w:lineRule="auto"/>
        <w:ind w:left="1440" w:hanging="1440"/>
        <w:rPr>
          <w:rFonts w:cs="Times New Roman"/>
        </w:rPr>
      </w:pPr>
      <w:r w:rsidRPr="00957E46">
        <w:rPr>
          <w:rFonts w:cs="Times New Roman"/>
        </w:rPr>
        <w:t>10. **Amorous**: Showing, feeling, or relating to sexual desire.</w:t>
      </w:r>
    </w:p>
    <w:p w14:paraId="29630EBE" w14:textId="77777777" w:rsidR="003E5A73" w:rsidRPr="00957E46" w:rsidRDefault="003E5A73" w:rsidP="00580A4F">
      <w:pPr>
        <w:spacing w:after="0" w:line="480" w:lineRule="auto"/>
        <w:ind w:left="1440" w:hanging="1440"/>
        <w:rPr>
          <w:rFonts w:cs="Times New Roman"/>
        </w:rPr>
      </w:pPr>
      <w:r w:rsidRPr="00957E46">
        <w:rPr>
          <w:rFonts w:cs="Times New Roman"/>
        </w:rPr>
        <w:t>11. **Aetatem**: Latin for "age."</w:t>
      </w:r>
    </w:p>
    <w:p w14:paraId="58395F58" w14:textId="77777777" w:rsidR="003E5A73" w:rsidRPr="00957E46" w:rsidRDefault="003E5A73" w:rsidP="00580A4F">
      <w:pPr>
        <w:spacing w:after="0" w:line="480" w:lineRule="auto"/>
        <w:ind w:left="1440" w:hanging="1440"/>
        <w:rPr>
          <w:rFonts w:cs="Times New Roman"/>
        </w:rPr>
      </w:pPr>
      <w:r w:rsidRPr="00957E46">
        <w:rPr>
          <w:rFonts w:cs="Times New Roman"/>
        </w:rPr>
        <w:t>12. **Cognitive Divergences**: Variations in cognitive processes and abilities.</w:t>
      </w:r>
    </w:p>
    <w:p w14:paraId="2C0BA862" w14:textId="77777777" w:rsidR="003E5A73" w:rsidRPr="00957E46" w:rsidRDefault="003E5A73" w:rsidP="00580A4F">
      <w:pPr>
        <w:spacing w:after="0" w:line="480" w:lineRule="auto"/>
        <w:ind w:left="1440" w:hanging="1440"/>
        <w:rPr>
          <w:rFonts w:cs="Times New Roman"/>
        </w:rPr>
      </w:pPr>
      <w:r w:rsidRPr="00957E46">
        <w:rPr>
          <w:rFonts w:cs="Times New Roman"/>
        </w:rPr>
        <w:lastRenderedPageBreak/>
        <w:t>13. **Pulchritudo**: Latin for "beauty."</w:t>
      </w:r>
    </w:p>
    <w:p w14:paraId="56478347" w14:textId="77777777" w:rsidR="003E5A73" w:rsidRPr="00957E46" w:rsidRDefault="003E5A73" w:rsidP="00580A4F">
      <w:pPr>
        <w:spacing w:after="0" w:line="480" w:lineRule="auto"/>
        <w:ind w:left="1440" w:hanging="1440"/>
        <w:rPr>
          <w:rFonts w:cs="Times New Roman"/>
        </w:rPr>
      </w:pPr>
      <w:r w:rsidRPr="00957E46">
        <w:rPr>
          <w:rFonts w:cs="Times New Roman"/>
        </w:rPr>
        <w:t>14. **Pivotal**: Of crucial importance in relation to the development or success of something else.</w:t>
      </w:r>
    </w:p>
    <w:p w14:paraId="1084262B" w14:textId="77777777" w:rsidR="003E5A73" w:rsidRPr="00957E46" w:rsidRDefault="003E5A73" w:rsidP="00580A4F">
      <w:pPr>
        <w:spacing w:after="0" w:line="480" w:lineRule="auto"/>
        <w:ind w:left="1440" w:hanging="1440"/>
        <w:rPr>
          <w:rFonts w:cs="Times New Roman"/>
        </w:rPr>
      </w:pPr>
      <w:r w:rsidRPr="00957E46">
        <w:rPr>
          <w:rFonts w:cs="Times New Roman"/>
        </w:rPr>
        <w:t>15. **Conjoin**: To join together; unite.</w:t>
      </w:r>
    </w:p>
    <w:p w14:paraId="38B8FE43" w14:textId="77777777" w:rsidR="003E5A73" w:rsidRPr="00957E46" w:rsidRDefault="003E5A73" w:rsidP="00580A4F">
      <w:pPr>
        <w:spacing w:after="0" w:line="480" w:lineRule="auto"/>
        <w:ind w:left="1440" w:hanging="1440"/>
        <w:rPr>
          <w:rFonts w:cs="Times New Roman"/>
        </w:rPr>
      </w:pPr>
      <w:r w:rsidRPr="00957E46">
        <w:rPr>
          <w:rFonts w:cs="Times New Roman"/>
        </w:rPr>
        <w:t>16. **Senectus**: Latin for "old age."</w:t>
      </w:r>
    </w:p>
    <w:p w14:paraId="2BFF247C" w14:textId="77777777" w:rsidR="003E5A73" w:rsidRPr="00957E46" w:rsidRDefault="003E5A73" w:rsidP="00580A4F">
      <w:pPr>
        <w:spacing w:after="0" w:line="480" w:lineRule="auto"/>
        <w:ind w:left="1440" w:hanging="1440"/>
        <w:rPr>
          <w:rFonts w:cs="Times New Roman"/>
        </w:rPr>
      </w:pPr>
      <w:r w:rsidRPr="00957E46">
        <w:rPr>
          <w:rFonts w:cs="Times New Roman"/>
        </w:rPr>
        <w:t>17. **Convoluted**: Extremely complex and difficult to follow.</w:t>
      </w:r>
    </w:p>
    <w:p w14:paraId="76278235" w14:textId="77777777" w:rsidR="003E5A73" w:rsidRPr="00957E46" w:rsidRDefault="003E5A73" w:rsidP="00580A4F">
      <w:pPr>
        <w:spacing w:after="0" w:line="480" w:lineRule="auto"/>
        <w:ind w:left="1440" w:hanging="1440"/>
        <w:rPr>
          <w:rFonts w:cs="Times New Roman"/>
        </w:rPr>
      </w:pPr>
      <w:r w:rsidRPr="00957E46">
        <w:rPr>
          <w:rFonts w:cs="Times New Roman"/>
        </w:rPr>
        <w:t>18. **Insuperable**: Impossible to overcome.</w:t>
      </w:r>
    </w:p>
    <w:p w14:paraId="64BB314C" w14:textId="77777777" w:rsidR="003E5A73" w:rsidRPr="00957E46" w:rsidRDefault="003E5A73" w:rsidP="00580A4F">
      <w:pPr>
        <w:spacing w:after="0" w:line="480" w:lineRule="auto"/>
        <w:ind w:left="1440" w:hanging="1440"/>
        <w:rPr>
          <w:rFonts w:cs="Times New Roman"/>
        </w:rPr>
      </w:pPr>
      <w:r w:rsidRPr="00957E46">
        <w:rPr>
          <w:rFonts w:cs="Times New Roman"/>
        </w:rPr>
        <w:t>19. **Procrastination**: The action of delaying or postponing something.</w:t>
      </w:r>
    </w:p>
    <w:p w14:paraId="7C5F2F29" w14:textId="77777777" w:rsidR="003E5A73" w:rsidRPr="00957E46" w:rsidRDefault="003E5A73" w:rsidP="00580A4F">
      <w:pPr>
        <w:spacing w:after="0" w:line="480" w:lineRule="auto"/>
        <w:ind w:left="1440" w:hanging="1440"/>
        <w:rPr>
          <w:rFonts w:cs="Times New Roman"/>
        </w:rPr>
      </w:pPr>
      <w:r w:rsidRPr="00957E46">
        <w:rPr>
          <w:rFonts w:cs="Times New Roman"/>
        </w:rPr>
        <w:t>20. **Ameliorate**: Make (something bad or unsatisfactory) better.</w:t>
      </w:r>
    </w:p>
    <w:p w14:paraId="6AA13014" w14:textId="77777777" w:rsidR="003E5A73" w:rsidRPr="00957E46" w:rsidRDefault="003E5A73" w:rsidP="00580A4F">
      <w:pPr>
        <w:spacing w:after="0" w:line="480" w:lineRule="auto"/>
        <w:ind w:left="1440" w:hanging="1440"/>
        <w:rPr>
          <w:rFonts w:cs="Times New Roman"/>
        </w:rPr>
      </w:pPr>
      <w:r w:rsidRPr="00957E46">
        <w:rPr>
          <w:rFonts w:cs="Times New Roman"/>
        </w:rPr>
        <w:t>21. **Salient**: Most noticeable or important.</w:t>
      </w:r>
    </w:p>
    <w:p w14:paraId="44BE5697" w14:textId="77777777" w:rsidR="003E5A73" w:rsidRPr="00957E46" w:rsidRDefault="003E5A73" w:rsidP="00580A4F">
      <w:pPr>
        <w:spacing w:after="0" w:line="480" w:lineRule="auto"/>
        <w:ind w:left="1440" w:hanging="1440"/>
        <w:rPr>
          <w:rFonts w:cs="Times New Roman"/>
        </w:rPr>
      </w:pPr>
      <w:r w:rsidRPr="00957E46">
        <w:rPr>
          <w:rFonts w:cs="Times New Roman"/>
        </w:rPr>
        <w:t>22. **Appropriation**: The action of taking something for one's own use, typically without the owner's permission.</w:t>
      </w:r>
    </w:p>
    <w:p w14:paraId="550CCB33" w14:textId="77777777" w:rsidR="003E5A73" w:rsidRPr="00957E46" w:rsidRDefault="003E5A73" w:rsidP="00580A4F">
      <w:pPr>
        <w:spacing w:after="0" w:line="480" w:lineRule="auto"/>
        <w:ind w:left="1440" w:hanging="1440"/>
        <w:rPr>
          <w:rFonts w:cs="Times New Roman"/>
        </w:rPr>
      </w:pPr>
      <w:r w:rsidRPr="00957E46">
        <w:rPr>
          <w:rFonts w:cs="Times New Roman"/>
        </w:rPr>
        <w:t>23. **Vicissitudes**: A change of circumstances or fortune, typically one that is unwelcome or unpleasant.</w:t>
      </w:r>
    </w:p>
    <w:p w14:paraId="081A1A05" w14:textId="77777777" w:rsidR="003E5A73" w:rsidRPr="00E3146E" w:rsidRDefault="003E5A73" w:rsidP="00580A4F">
      <w:pPr>
        <w:spacing w:after="0" w:line="480" w:lineRule="auto"/>
        <w:rPr>
          <w:rFonts w:cs="Times New Roman"/>
          <w:sz w:val="16"/>
          <w:szCs w:val="16"/>
        </w:rPr>
      </w:pPr>
    </w:p>
    <w:p w14:paraId="0D724D3F" w14:textId="064D028D" w:rsidR="002907EF" w:rsidRPr="00E3146E" w:rsidRDefault="00E3146E" w:rsidP="00E3146E">
      <w:pPr>
        <w:spacing w:after="0" w:line="480" w:lineRule="auto"/>
        <w:ind w:firstLine="720"/>
        <w:jc w:val="right"/>
        <w:rPr>
          <w:rFonts w:cs="Times New Roman"/>
          <w:sz w:val="16"/>
          <w:szCs w:val="16"/>
        </w:rPr>
      </w:pPr>
      <w:r w:rsidRPr="00E3146E">
        <w:rPr>
          <w:rFonts w:cs="Times New Roman"/>
          <w:sz w:val="16"/>
          <w:szCs w:val="16"/>
        </w:rPr>
        <w:t>Not protected by copyright, may be used for its intended purpose.</w:t>
      </w:r>
      <w:r>
        <w:rPr>
          <w:rFonts w:cs="Times New Roman"/>
          <w:sz w:val="16"/>
          <w:szCs w:val="16"/>
        </w:rPr>
        <w:t xml:space="preserve"> </w:t>
      </w:r>
      <w:r w:rsidRPr="00E3146E">
        <w:rPr>
          <w:rFonts w:cs="Times New Roman"/>
          <w:sz w:val="16"/>
          <w:szCs w:val="16"/>
        </w:rPr>
        <w:t>Author: Anatolie Jentimir.</w:t>
      </w:r>
    </w:p>
    <w:p w14:paraId="679DBBB1" w14:textId="77777777" w:rsidR="00580A4F" w:rsidRPr="00957E46" w:rsidRDefault="00580A4F" w:rsidP="00580A4F">
      <w:pPr>
        <w:spacing w:after="0" w:line="480" w:lineRule="auto"/>
        <w:ind w:firstLine="720"/>
        <w:rPr>
          <w:rFonts w:cs="Times New Roman"/>
        </w:rPr>
      </w:pPr>
    </w:p>
    <w:p w14:paraId="2801D627" w14:textId="77777777" w:rsidR="00580A4F" w:rsidRPr="00957E46" w:rsidRDefault="00580A4F" w:rsidP="00580A4F">
      <w:pPr>
        <w:spacing w:after="0" w:line="480" w:lineRule="auto"/>
        <w:ind w:firstLine="720"/>
        <w:rPr>
          <w:rFonts w:cs="Times New Roman"/>
        </w:rPr>
      </w:pPr>
    </w:p>
    <w:sectPr w:rsidR="00580A4F" w:rsidRPr="00957E4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FD349" w14:textId="77777777" w:rsidR="00545813" w:rsidRDefault="00545813" w:rsidP="00957E46">
      <w:pPr>
        <w:spacing w:after="0" w:line="240" w:lineRule="auto"/>
      </w:pPr>
      <w:r>
        <w:separator/>
      </w:r>
    </w:p>
  </w:endnote>
  <w:endnote w:type="continuationSeparator" w:id="0">
    <w:p w14:paraId="7EA244A8" w14:textId="77777777" w:rsidR="00545813" w:rsidRDefault="00545813" w:rsidP="00957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25000" w14:textId="77777777" w:rsidR="00545813" w:rsidRDefault="00545813" w:rsidP="00957E46">
      <w:pPr>
        <w:spacing w:after="0" w:line="240" w:lineRule="auto"/>
      </w:pPr>
      <w:r>
        <w:separator/>
      </w:r>
    </w:p>
  </w:footnote>
  <w:footnote w:type="continuationSeparator" w:id="0">
    <w:p w14:paraId="560B22C4" w14:textId="77777777" w:rsidR="00545813" w:rsidRDefault="00545813" w:rsidP="00957E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911860"/>
      <w:docPartObj>
        <w:docPartGallery w:val="Page Numbers (Top of Page)"/>
        <w:docPartUnique/>
      </w:docPartObj>
    </w:sdtPr>
    <w:sdtEndPr>
      <w:rPr>
        <w:noProof/>
      </w:rPr>
    </w:sdtEndPr>
    <w:sdtContent>
      <w:p w14:paraId="7BDCF2CB" w14:textId="199450CF" w:rsidR="00957E46" w:rsidRDefault="00957E46" w:rsidP="00957E46">
        <w:pPr>
          <w:pStyle w:val="Header"/>
          <w:jc w:val="right"/>
        </w:pPr>
        <w:r>
          <w:t xml:space="preserve">Anatolie Jentimir </w:t>
        </w:r>
        <w:r>
          <w:fldChar w:fldCharType="begin"/>
        </w:r>
        <w:r>
          <w:instrText xml:space="preserve"> PAGE   \* MERGEFORMAT </w:instrText>
        </w:r>
        <w:r>
          <w:fldChar w:fldCharType="separate"/>
        </w:r>
        <w:r>
          <w:rPr>
            <w:noProof/>
          </w:rPr>
          <w:t>2</w:t>
        </w:r>
        <w:r>
          <w:rPr>
            <w:noProof/>
          </w:rPr>
          <w:fldChar w:fldCharType="end"/>
        </w:r>
      </w:p>
    </w:sdtContent>
  </w:sdt>
  <w:p w14:paraId="51754265" w14:textId="77777777" w:rsidR="00957E46" w:rsidRDefault="00957E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B59DB"/>
    <w:multiLevelType w:val="multilevel"/>
    <w:tmpl w:val="BFA4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547E7"/>
    <w:multiLevelType w:val="multilevel"/>
    <w:tmpl w:val="6C44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40DA8"/>
    <w:multiLevelType w:val="multilevel"/>
    <w:tmpl w:val="3E1E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024294">
    <w:abstractNumId w:val="2"/>
  </w:num>
  <w:num w:numId="2" w16cid:durableId="1671331788">
    <w:abstractNumId w:val="1"/>
  </w:num>
  <w:num w:numId="3" w16cid:durableId="320930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EF"/>
    <w:rsid w:val="002907EF"/>
    <w:rsid w:val="003E5A73"/>
    <w:rsid w:val="00520E24"/>
    <w:rsid w:val="00545813"/>
    <w:rsid w:val="00580A4F"/>
    <w:rsid w:val="006F6148"/>
    <w:rsid w:val="00957E46"/>
    <w:rsid w:val="00AD1642"/>
    <w:rsid w:val="00E3146E"/>
    <w:rsid w:val="00FB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D280"/>
  <w15:chartTrackingRefBased/>
  <w15:docId w15:val="{155B7ACF-3A1E-4EA8-BF94-25CAFAE8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7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7EF"/>
    <w:rPr>
      <w:rFonts w:eastAsiaTheme="majorEastAsia" w:cstheme="majorBidi"/>
      <w:color w:val="272727" w:themeColor="text1" w:themeTint="D8"/>
    </w:rPr>
  </w:style>
  <w:style w:type="paragraph" w:styleId="Title">
    <w:name w:val="Title"/>
    <w:basedOn w:val="Normal"/>
    <w:next w:val="Normal"/>
    <w:link w:val="TitleChar"/>
    <w:uiPriority w:val="10"/>
    <w:qFormat/>
    <w:rsid w:val="00290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7EF"/>
    <w:pPr>
      <w:spacing w:before="160"/>
      <w:jc w:val="center"/>
    </w:pPr>
    <w:rPr>
      <w:i/>
      <w:iCs/>
      <w:color w:val="404040" w:themeColor="text1" w:themeTint="BF"/>
    </w:rPr>
  </w:style>
  <w:style w:type="character" w:customStyle="1" w:styleId="QuoteChar">
    <w:name w:val="Quote Char"/>
    <w:basedOn w:val="DefaultParagraphFont"/>
    <w:link w:val="Quote"/>
    <w:uiPriority w:val="29"/>
    <w:rsid w:val="002907EF"/>
    <w:rPr>
      <w:i/>
      <w:iCs/>
      <w:color w:val="404040" w:themeColor="text1" w:themeTint="BF"/>
    </w:rPr>
  </w:style>
  <w:style w:type="paragraph" w:styleId="ListParagraph">
    <w:name w:val="List Paragraph"/>
    <w:basedOn w:val="Normal"/>
    <w:uiPriority w:val="34"/>
    <w:qFormat/>
    <w:rsid w:val="002907EF"/>
    <w:pPr>
      <w:ind w:left="720"/>
      <w:contextualSpacing/>
    </w:pPr>
  </w:style>
  <w:style w:type="character" w:styleId="IntenseEmphasis">
    <w:name w:val="Intense Emphasis"/>
    <w:basedOn w:val="DefaultParagraphFont"/>
    <w:uiPriority w:val="21"/>
    <w:qFormat/>
    <w:rsid w:val="002907EF"/>
    <w:rPr>
      <w:i/>
      <w:iCs/>
      <w:color w:val="0F4761" w:themeColor="accent1" w:themeShade="BF"/>
    </w:rPr>
  </w:style>
  <w:style w:type="paragraph" w:styleId="IntenseQuote">
    <w:name w:val="Intense Quote"/>
    <w:basedOn w:val="Normal"/>
    <w:next w:val="Normal"/>
    <w:link w:val="IntenseQuoteChar"/>
    <w:uiPriority w:val="30"/>
    <w:qFormat/>
    <w:rsid w:val="00290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7EF"/>
    <w:rPr>
      <w:i/>
      <w:iCs/>
      <w:color w:val="0F4761" w:themeColor="accent1" w:themeShade="BF"/>
    </w:rPr>
  </w:style>
  <w:style w:type="character" w:styleId="IntenseReference">
    <w:name w:val="Intense Reference"/>
    <w:basedOn w:val="DefaultParagraphFont"/>
    <w:uiPriority w:val="32"/>
    <w:qFormat/>
    <w:rsid w:val="002907EF"/>
    <w:rPr>
      <w:b/>
      <w:bCs/>
      <w:smallCaps/>
      <w:color w:val="0F4761" w:themeColor="accent1" w:themeShade="BF"/>
      <w:spacing w:val="5"/>
    </w:rPr>
  </w:style>
  <w:style w:type="paragraph" w:styleId="Header">
    <w:name w:val="header"/>
    <w:basedOn w:val="Normal"/>
    <w:link w:val="HeaderChar"/>
    <w:uiPriority w:val="99"/>
    <w:unhideWhenUsed/>
    <w:rsid w:val="00957E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E46"/>
  </w:style>
  <w:style w:type="paragraph" w:styleId="Footer">
    <w:name w:val="footer"/>
    <w:basedOn w:val="Normal"/>
    <w:link w:val="FooterChar"/>
    <w:uiPriority w:val="99"/>
    <w:unhideWhenUsed/>
    <w:rsid w:val="00957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914993">
      <w:bodyDiv w:val="1"/>
      <w:marLeft w:val="0"/>
      <w:marRight w:val="0"/>
      <w:marTop w:val="0"/>
      <w:marBottom w:val="0"/>
      <w:divBdr>
        <w:top w:val="none" w:sz="0" w:space="0" w:color="auto"/>
        <w:left w:val="none" w:sz="0" w:space="0" w:color="auto"/>
        <w:bottom w:val="none" w:sz="0" w:space="0" w:color="auto"/>
        <w:right w:val="none" w:sz="0" w:space="0" w:color="auto"/>
      </w:divBdr>
    </w:div>
    <w:div w:id="189164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9E05E-726D-4F0B-9073-45F7D856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1562</Words>
  <Characters>8907</Characters>
  <Application>Microsoft Office Word</Application>
  <DocSecurity>0</DocSecurity>
  <Lines>74</Lines>
  <Paragraphs>20</Paragraphs>
  <ScaleCrop>false</ScaleCrop>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Jentimir, Anatolie</dc:creator>
  <cp:keywords/>
  <dc:description/>
  <cp:lastModifiedBy>Jentimir, Anatolie</cp:lastModifiedBy>
  <cp:revision>5</cp:revision>
  <dcterms:created xsi:type="dcterms:W3CDTF">2024-11-27T00:38:00Z</dcterms:created>
  <dcterms:modified xsi:type="dcterms:W3CDTF">2024-11-27T01:04:00Z</dcterms:modified>
</cp:coreProperties>
</file>