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B361" w14:textId="64DC4955" w:rsidR="00D350DE" w:rsidRPr="00F61AAB" w:rsidRDefault="009E04B0" w:rsidP="0019757C">
      <w:pPr>
        <w:rPr>
          <w:rFonts w:asciiTheme="majorBidi" w:hAnsiTheme="majorBidi" w:cstheme="majorBidi"/>
          <w:b/>
          <w:bCs/>
          <w:sz w:val="20"/>
          <w:szCs w:val="20"/>
        </w:rPr>
      </w:pPr>
      <w:r w:rsidRPr="00AA310F">
        <w:rPr>
          <w:rFonts w:asciiTheme="majorBidi" w:hAnsiTheme="majorBidi" w:cstheme="majorBidi"/>
          <w:b/>
          <w:bCs/>
          <w:sz w:val="20"/>
          <w:szCs w:val="20"/>
        </w:rPr>
        <w:t xml:space="preserve">Supplementary </w:t>
      </w:r>
      <w:r w:rsidR="00F918B8">
        <w:rPr>
          <w:rFonts w:asciiTheme="majorBidi" w:hAnsiTheme="majorBidi" w:cstheme="majorBidi"/>
          <w:b/>
          <w:bCs/>
          <w:sz w:val="20"/>
          <w:szCs w:val="20"/>
        </w:rPr>
        <w:t>t</w:t>
      </w:r>
      <w:r>
        <w:rPr>
          <w:rFonts w:asciiTheme="majorBidi" w:hAnsiTheme="majorBidi" w:cstheme="majorBidi"/>
          <w:b/>
          <w:bCs/>
          <w:sz w:val="20"/>
          <w:szCs w:val="20"/>
        </w:rPr>
        <w:t>able</w:t>
      </w:r>
      <w:r w:rsidRPr="00AA310F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496"/>
        <w:gridCol w:w="1413"/>
        <w:gridCol w:w="2845"/>
        <w:gridCol w:w="3032"/>
      </w:tblGrid>
      <w:tr w:rsidR="009E04B0" w:rsidRPr="009E04B0" w14:paraId="0BBAA4F9" w14:textId="77777777" w:rsidTr="009E04B0">
        <w:trPr>
          <w:jc w:val="center"/>
        </w:trPr>
        <w:tc>
          <w:tcPr>
            <w:tcW w:w="10165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5BC41085" w14:textId="1050BE91" w:rsidR="009E04B0" w:rsidRPr="009E04B0" w:rsidRDefault="009E04B0" w:rsidP="0019757C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Supplemental Table 1. A comparison of studies predicting side-effects, DTIs, or using networks in either task.</w:t>
            </w:r>
          </w:p>
        </w:tc>
      </w:tr>
      <w:tr w:rsidR="00A211E7" w:rsidRPr="009E04B0" w14:paraId="4C55150F" w14:textId="2EEC5B7A" w:rsidTr="009E04B0">
        <w:trPr>
          <w:jc w:val="center"/>
        </w:trPr>
        <w:tc>
          <w:tcPr>
            <w:tcW w:w="1379" w:type="dxa"/>
            <w:vAlign w:val="center"/>
          </w:tcPr>
          <w:p w14:paraId="01DA3FCD" w14:textId="580A5334" w:rsidR="00A211E7" w:rsidRPr="005E3B17" w:rsidRDefault="00A211E7" w:rsidP="0019757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Study</w:t>
            </w:r>
          </w:p>
        </w:tc>
        <w:tc>
          <w:tcPr>
            <w:tcW w:w="1496" w:type="dxa"/>
            <w:vAlign w:val="center"/>
          </w:tcPr>
          <w:p w14:paraId="2CCE5A30" w14:textId="64647897" w:rsidR="00A211E7" w:rsidRPr="005E3B17" w:rsidRDefault="00A211E7" w:rsidP="0019757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Prediction Goal</w:t>
            </w:r>
          </w:p>
        </w:tc>
        <w:tc>
          <w:tcPr>
            <w:tcW w:w="1413" w:type="dxa"/>
            <w:vAlign w:val="center"/>
          </w:tcPr>
          <w:p w14:paraId="0366BE8F" w14:textId="610BC11B" w:rsidR="00A211E7" w:rsidRPr="005E3B17" w:rsidRDefault="00A211E7" w:rsidP="0019757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Using </w:t>
            </w:r>
            <w:r w:rsidR="00303613"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molecular interaction </w:t>
            </w:r>
            <w:r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network</w:t>
            </w:r>
          </w:p>
        </w:tc>
        <w:tc>
          <w:tcPr>
            <w:tcW w:w="2845" w:type="dxa"/>
            <w:vAlign w:val="center"/>
          </w:tcPr>
          <w:p w14:paraId="17A91346" w14:textId="7B7CAB71" w:rsidR="00A211E7" w:rsidRPr="005E3B17" w:rsidRDefault="00A211E7" w:rsidP="0019757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Comparison to our study</w:t>
            </w:r>
          </w:p>
        </w:tc>
        <w:tc>
          <w:tcPr>
            <w:tcW w:w="3032" w:type="dxa"/>
            <w:vAlign w:val="center"/>
          </w:tcPr>
          <w:p w14:paraId="3C7E2851" w14:textId="6FEBB15E" w:rsidR="00A211E7" w:rsidRPr="005E3B17" w:rsidRDefault="00A211E7" w:rsidP="0019757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5E3B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Performance metric</w:t>
            </w:r>
          </w:p>
        </w:tc>
      </w:tr>
      <w:tr w:rsidR="00A211E7" w:rsidRPr="009E04B0" w14:paraId="5C79F23B" w14:textId="4EDD92D4" w:rsidTr="009E04B0">
        <w:trPr>
          <w:jc w:val="center"/>
        </w:trPr>
        <w:tc>
          <w:tcPr>
            <w:tcW w:w="1379" w:type="dxa"/>
            <w:vAlign w:val="center"/>
          </w:tcPr>
          <w:p w14:paraId="7715B5DD" w14:textId="6701B4F0" w:rsidR="00A211E7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[1]</w:t>
            </w:r>
          </w:p>
        </w:tc>
        <w:tc>
          <w:tcPr>
            <w:tcW w:w="1496" w:type="dxa"/>
            <w:vAlign w:val="center"/>
          </w:tcPr>
          <w:p w14:paraId="16EEE230" w14:textId="173DC66B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Predict new DTIs</w:t>
            </w:r>
          </w:p>
        </w:tc>
        <w:tc>
          <w:tcPr>
            <w:tcW w:w="1413" w:type="dxa"/>
            <w:vAlign w:val="center"/>
          </w:tcPr>
          <w:p w14:paraId="65680B80" w14:textId="02BE057F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2845" w:type="dxa"/>
            <w:vAlign w:val="center"/>
          </w:tcPr>
          <w:p w14:paraId="638E12F3" w14:textId="55E4DB97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Infers new DTIs</w:t>
            </w:r>
            <w:r w:rsidR="000D257F"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using side-effect similarity</w:t>
            </w:r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vs measuring documented DTIs for their utility in predicting underpredicted side effects</w:t>
            </w:r>
          </w:p>
        </w:tc>
        <w:tc>
          <w:tcPr>
            <w:tcW w:w="3032" w:type="dxa"/>
            <w:vAlign w:val="center"/>
          </w:tcPr>
          <w:p w14:paraId="25569BF8" w14:textId="37F1B4FD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Specificity and sensitivity for identifying if two drugs shared targets. </w:t>
            </w:r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>They provided a plot of sensitivity vs specificity and from the image we can estimate their values at a few thresholds:</w:t>
            </w:r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br/>
            </w:r>
            <w:proofErr w:type="spellStart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>sens</w:t>
            </w:r>
            <w:proofErr w:type="spellEnd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= 1, spec = ~0.1</w:t>
            </w:r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br/>
            </w:r>
            <w:proofErr w:type="spellStart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>sens</w:t>
            </w:r>
            <w:proofErr w:type="spellEnd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= ~0.2, spec = ~0.3</w:t>
            </w:r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br/>
            </w:r>
            <w:proofErr w:type="spellStart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>sens</w:t>
            </w:r>
            <w:proofErr w:type="spellEnd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= ~0.1, spec = ~0.6</w:t>
            </w:r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br/>
            </w:r>
            <w:proofErr w:type="spellStart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>sens</w:t>
            </w:r>
            <w:proofErr w:type="spellEnd"/>
            <w:r w:rsidR="00AA6B09"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– 0, spec = ~0.8</w:t>
            </w:r>
          </w:p>
        </w:tc>
      </w:tr>
      <w:tr w:rsidR="00A211E7" w:rsidRPr="009E04B0" w14:paraId="746BC7AE" w14:textId="06AA417A" w:rsidTr="009E04B0">
        <w:trPr>
          <w:jc w:val="center"/>
        </w:trPr>
        <w:tc>
          <w:tcPr>
            <w:tcW w:w="1379" w:type="dxa"/>
            <w:vAlign w:val="center"/>
          </w:tcPr>
          <w:p w14:paraId="4D4EA83C" w14:textId="3AEFB782" w:rsidR="00A211E7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[2]</w:t>
            </w:r>
          </w:p>
        </w:tc>
        <w:tc>
          <w:tcPr>
            <w:tcW w:w="1496" w:type="dxa"/>
            <w:vAlign w:val="center"/>
          </w:tcPr>
          <w:p w14:paraId="5D98E7BA" w14:textId="4EB917A4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Predicting new DTIs</w:t>
            </w:r>
          </w:p>
        </w:tc>
        <w:tc>
          <w:tcPr>
            <w:tcW w:w="1413" w:type="dxa"/>
            <w:vAlign w:val="center"/>
          </w:tcPr>
          <w:p w14:paraId="4DFEB3EB" w14:textId="2BD32971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Yes</w:t>
            </w:r>
          </w:p>
        </w:tc>
        <w:tc>
          <w:tcPr>
            <w:tcW w:w="2845" w:type="dxa"/>
            <w:vAlign w:val="center"/>
          </w:tcPr>
          <w:p w14:paraId="3F49270C" w14:textId="4518DCE3" w:rsidR="00A211E7" w:rsidRPr="009E04B0" w:rsidRDefault="00A211E7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A review paper about the utility of networks to “recommend” new DTIs based on connections between drugs without using structural or negative sample data</w:t>
            </w:r>
          </w:p>
        </w:tc>
        <w:tc>
          <w:tcPr>
            <w:tcW w:w="3032" w:type="dxa"/>
            <w:vAlign w:val="center"/>
          </w:tcPr>
          <w:p w14:paraId="4C9EAAA1" w14:textId="729E64BB" w:rsidR="00A211E7" w:rsidRPr="009E04B0" w:rsidRDefault="000D257F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N/</w:t>
            </w:r>
            <w:r w:rsidR="00F3306B" w:rsidRPr="009E04B0">
              <w:rPr>
                <w:rFonts w:asciiTheme="majorBidi" w:hAnsiTheme="majorBidi" w:cstheme="majorBidi"/>
                <w:sz w:val="20"/>
                <w:szCs w:val="20"/>
              </w:rPr>
              <w:t>A</w:t>
            </w:r>
          </w:p>
        </w:tc>
      </w:tr>
      <w:tr w:rsidR="00A211E7" w:rsidRPr="009E04B0" w14:paraId="0F09344F" w14:textId="7E04BD00" w:rsidTr="009E04B0">
        <w:trPr>
          <w:jc w:val="center"/>
        </w:trPr>
        <w:tc>
          <w:tcPr>
            <w:tcW w:w="1379" w:type="dxa"/>
            <w:vAlign w:val="center"/>
          </w:tcPr>
          <w:p w14:paraId="65D8539F" w14:textId="2DCCBE3A" w:rsidR="00A211E7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[3]</w:t>
            </w:r>
          </w:p>
        </w:tc>
        <w:tc>
          <w:tcPr>
            <w:tcW w:w="1496" w:type="dxa"/>
            <w:vAlign w:val="center"/>
          </w:tcPr>
          <w:p w14:paraId="370CECE1" w14:textId="71C6821F" w:rsidR="00A211E7" w:rsidRPr="009E04B0" w:rsidRDefault="000D257F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Predicting new DTIs</w:t>
            </w:r>
          </w:p>
        </w:tc>
        <w:tc>
          <w:tcPr>
            <w:tcW w:w="1413" w:type="dxa"/>
            <w:vAlign w:val="center"/>
          </w:tcPr>
          <w:p w14:paraId="05E83FB8" w14:textId="0C79B78D" w:rsidR="00A211E7" w:rsidRPr="009E04B0" w:rsidRDefault="000D257F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Yes</w:t>
            </w:r>
          </w:p>
        </w:tc>
        <w:tc>
          <w:tcPr>
            <w:tcW w:w="2845" w:type="dxa"/>
            <w:vAlign w:val="center"/>
          </w:tcPr>
          <w:p w14:paraId="39E1305D" w14:textId="02D6B7F0" w:rsidR="00A211E7" w:rsidRPr="009E04B0" w:rsidRDefault="000D257F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Leveraged connections among drugs, diseases, and genes (like us) in a PPI network algorithm and predicted new DTIs using a network-ranking. Did not compare the predictive utility of different DTI sources.</w:t>
            </w:r>
          </w:p>
        </w:tc>
        <w:tc>
          <w:tcPr>
            <w:tcW w:w="3032" w:type="dxa"/>
            <w:vAlign w:val="center"/>
          </w:tcPr>
          <w:p w14:paraId="14BE34A3" w14:textId="77777777" w:rsidR="00A211E7" w:rsidRPr="009E04B0" w:rsidRDefault="000D257F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ROC = 0.95</w:t>
            </w:r>
          </w:p>
          <w:p w14:paraId="16D39307" w14:textId="6BF62F6B" w:rsidR="000D257F" w:rsidRPr="009E04B0" w:rsidRDefault="000D257F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Mean average precision = 0.23</w:t>
            </w:r>
          </w:p>
        </w:tc>
      </w:tr>
      <w:tr w:rsidR="00CA68FA" w:rsidRPr="009E04B0" w14:paraId="1962AD23" w14:textId="77777777" w:rsidTr="009E04B0">
        <w:trPr>
          <w:jc w:val="center"/>
        </w:trPr>
        <w:tc>
          <w:tcPr>
            <w:tcW w:w="1379" w:type="dxa"/>
            <w:vAlign w:val="center"/>
          </w:tcPr>
          <w:p w14:paraId="5D997253" w14:textId="205CC043" w:rsidR="00CA68FA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[4]</w:t>
            </w:r>
          </w:p>
        </w:tc>
        <w:tc>
          <w:tcPr>
            <w:tcW w:w="1496" w:type="dxa"/>
            <w:vAlign w:val="center"/>
          </w:tcPr>
          <w:p w14:paraId="62C3CA8B" w14:textId="0EC780AD" w:rsidR="00CA68FA" w:rsidRPr="009E04B0" w:rsidRDefault="00F3306B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Identifying common pathways associated with side effects</w:t>
            </w:r>
          </w:p>
        </w:tc>
        <w:tc>
          <w:tcPr>
            <w:tcW w:w="1413" w:type="dxa"/>
            <w:vAlign w:val="center"/>
          </w:tcPr>
          <w:p w14:paraId="0C3E2206" w14:textId="09FAF8B5" w:rsidR="00CA68FA" w:rsidRPr="009E04B0" w:rsidRDefault="00CA68FA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Yes</w:t>
            </w:r>
          </w:p>
        </w:tc>
        <w:tc>
          <w:tcPr>
            <w:tcW w:w="2845" w:type="dxa"/>
            <w:vAlign w:val="center"/>
          </w:tcPr>
          <w:p w14:paraId="46ABE665" w14:textId="4A7AB38E" w:rsidR="00CA68FA" w:rsidRPr="009E04B0" w:rsidRDefault="00CA68FA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Developed KNIME to connect drugs to targets and to protein interactors and uses enrichment to identify relevant pathways. Uses a similar formalism to </w:t>
            </w:r>
            <w:proofErr w:type="spellStart"/>
            <w:r w:rsidRPr="009E04B0">
              <w:rPr>
                <w:rFonts w:asciiTheme="majorBidi" w:hAnsiTheme="majorBidi" w:cstheme="majorBidi"/>
                <w:sz w:val="20"/>
                <w:szCs w:val="20"/>
              </w:rPr>
              <w:t>PathFX</w:t>
            </w:r>
            <w:proofErr w:type="spellEnd"/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but does not compare DTI sources and is restricted to drug-induced liver injury</w:t>
            </w:r>
            <w:r w:rsidR="00F3306B"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(DILI)</w:t>
            </w:r>
            <w:r w:rsidRPr="009E04B0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3032" w:type="dxa"/>
            <w:vAlign w:val="center"/>
          </w:tcPr>
          <w:p w14:paraId="1739630E" w14:textId="77777777" w:rsidR="00CA68FA" w:rsidRPr="009E04B0" w:rsidRDefault="00F3306B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N/A</w:t>
            </w:r>
          </w:p>
          <w:p w14:paraId="4BB27C98" w14:textId="57FFE742" w:rsidR="00F3306B" w:rsidRPr="009E04B0" w:rsidRDefault="00F3306B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Provided description of the workflow regarding DILI</w:t>
            </w:r>
          </w:p>
        </w:tc>
      </w:tr>
      <w:tr w:rsidR="00CA68FA" w:rsidRPr="009E04B0" w14:paraId="79DA0D5A" w14:textId="77777777" w:rsidTr="009E04B0">
        <w:trPr>
          <w:jc w:val="center"/>
        </w:trPr>
        <w:tc>
          <w:tcPr>
            <w:tcW w:w="1379" w:type="dxa"/>
            <w:vAlign w:val="center"/>
          </w:tcPr>
          <w:p w14:paraId="1FD0E92A" w14:textId="42E26A3B" w:rsidR="00CA68FA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[5]</w:t>
            </w:r>
          </w:p>
        </w:tc>
        <w:tc>
          <w:tcPr>
            <w:tcW w:w="1496" w:type="dxa"/>
            <w:vAlign w:val="center"/>
          </w:tcPr>
          <w:p w14:paraId="2C8DAC80" w14:textId="5510F1DF" w:rsidR="00CA68FA" w:rsidRPr="009E04B0" w:rsidRDefault="00792801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Identifying and </w:t>
            </w:r>
            <w:proofErr w:type="spellStart"/>
            <w:r w:rsidRPr="009E04B0">
              <w:rPr>
                <w:rFonts w:asciiTheme="majorBidi" w:hAnsiTheme="majorBidi" w:cstheme="majorBidi"/>
                <w:sz w:val="20"/>
                <w:szCs w:val="20"/>
              </w:rPr>
              <w:t>derisking</w:t>
            </w:r>
            <w:proofErr w:type="spellEnd"/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drug targets for development</w:t>
            </w:r>
          </w:p>
        </w:tc>
        <w:tc>
          <w:tcPr>
            <w:tcW w:w="1413" w:type="dxa"/>
            <w:vAlign w:val="center"/>
          </w:tcPr>
          <w:p w14:paraId="521F85D6" w14:textId="146A49F5" w:rsidR="00CA68FA" w:rsidRPr="009E04B0" w:rsidRDefault="00792801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Yes</w:t>
            </w:r>
          </w:p>
        </w:tc>
        <w:tc>
          <w:tcPr>
            <w:tcW w:w="2845" w:type="dxa"/>
            <w:vAlign w:val="center"/>
          </w:tcPr>
          <w:p w14:paraId="1E5E4CB1" w14:textId="26352249" w:rsidR="00CA68FA" w:rsidRPr="009E04B0" w:rsidRDefault="00792801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A review paper that outlines the opportunities for network-based analyses to enhance quantitative systems pharmacology efforts to identify good targets for development</w:t>
            </w:r>
          </w:p>
        </w:tc>
        <w:tc>
          <w:tcPr>
            <w:tcW w:w="3032" w:type="dxa"/>
            <w:vAlign w:val="center"/>
          </w:tcPr>
          <w:p w14:paraId="22B0F5FF" w14:textId="326B57BF" w:rsidR="00CA68FA" w:rsidRPr="009E04B0" w:rsidRDefault="00792801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N/A</w:t>
            </w:r>
          </w:p>
        </w:tc>
      </w:tr>
      <w:tr w:rsidR="00CA68FA" w:rsidRPr="009E04B0" w14:paraId="1A175847" w14:textId="77777777" w:rsidTr="009E04B0">
        <w:trPr>
          <w:jc w:val="center"/>
        </w:trPr>
        <w:tc>
          <w:tcPr>
            <w:tcW w:w="1379" w:type="dxa"/>
            <w:vAlign w:val="center"/>
          </w:tcPr>
          <w:p w14:paraId="21E24BE8" w14:textId="66C7BE3C" w:rsidR="00CA68FA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[6]</w:t>
            </w:r>
          </w:p>
        </w:tc>
        <w:tc>
          <w:tcPr>
            <w:tcW w:w="1496" w:type="dxa"/>
            <w:vAlign w:val="center"/>
          </w:tcPr>
          <w:p w14:paraId="0186C872" w14:textId="4175DA7C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Predicting drug side effects from target-gene variation in side-</w:t>
            </w:r>
            <w:proofErr w:type="spellStart"/>
            <w:r w:rsidRPr="009E04B0">
              <w:rPr>
                <w:rFonts w:asciiTheme="majorBidi" w:hAnsiTheme="majorBidi" w:cstheme="majorBidi"/>
                <w:sz w:val="20"/>
                <w:szCs w:val="20"/>
              </w:rPr>
              <w:t>effec</w:t>
            </w:r>
            <w:proofErr w:type="spellEnd"/>
            <w:r w:rsidRPr="009E04B0">
              <w:rPr>
                <w:rFonts w:asciiTheme="majorBidi" w:hAnsiTheme="majorBidi" w:cstheme="majorBidi"/>
                <w:sz w:val="20"/>
                <w:szCs w:val="20"/>
              </w:rPr>
              <w:t>-affected organs</w:t>
            </w:r>
          </w:p>
        </w:tc>
        <w:tc>
          <w:tcPr>
            <w:tcW w:w="1413" w:type="dxa"/>
            <w:vAlign w:val="center"/>
          </w:tcPr>
          <w:p w14:paraId="2AC463A1" w14:textId="27FA25A4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2845" w:type="dxa"/>
            <w:vAlign w:val="center"/>
          </w:tcPr>
          <w:p w14:paraId="4B2EE364" w14:textId="676069CF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They demonstrated that for organ systems where drug target genes are genetically linked to phenotypes affecting that organ, there is an increased risk of a drug causing a side effect in that organ.</w:t>
            </w:r>
          </w:p>
        </w:tc>
        <w:tc>
          <w:tcPr>
            <w:tcW w:w="3032" w:type="dxa"/>
            <w:vAlign w:val="center"/>
          </w:tcPr>
          <w:p w14:paraId="60D658BE" w14:textId="6052E6AE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gramStart"/>
            <w:r w:rsidRPr="009E04B0">
              <w:rPr>
                <w:rFonts w:asciiTheme="majorBidi" w:hAnsiTheme="majorBidi" w:cstheme="majorBidi"/>
                <w:sz w:val="20"/>
                <w:szCs w:val="20"/>
              </w:rPr>
              <w:t>Odd-ratio</w:t>
            </w:r>
            <w:proofErr w:type="gramEnd"/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= 1.8</w:t>
            </w:r>
          </w:p>
        </w:tc>
      </w:tr>
      <w:tr w:rsidR="00CA68FA" w:rsidRPr="009E04B0" w14:paraId="6EDAD7C8" w14:textId="77777777" w:rsidTr="009E04B0">
        <w:trPr>
          <w:jc w:val="center"/>
        </w:trPr>
        <w:tc>
          <w:tcPr>
            <w:tcW w:w="1379" w:type="dxa"/>
            <w:vAlign w:val="center"/>
          </w:tcPr>
          <w:p w14:paraId="6BE31EB3" w14:textId="7ECEFA6B" w:rsidR="00CA68FA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[7]</w:t>
            </w:r>
          </w:p>
        </w:tc>
        <w:tc>
          <w:tcPr>
            <w:tcW w:w="1496" w:type="dxa"/>
            <w:vAlign w:val="center"/>
          </w:tcPr>
          <w:p w14:paraId="031DAAB3" w14:textId="66749E66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Predicting DTIs from neural networks (NN)</w:t>
            </w:r>
          </w:p>
        </w:tc>
        <w:tc>
          <w:tcPr>
            <w:tcW w:w="1413" w:type="dxa"/>
            <w:vAlign w:val="center"/>
          </w:tcPr>
          <w:p w14:paraId="242A3746" w14:textId="08128A1F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2845" w:type="dxa"/>
            <w:vAlign w:val="center"/>
          </w:tcPr>
          <w:p w14:paraId="02972C49" w14:textId="105B4126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Introduced the </w:t>
            </w:r>
            <w:proofErr w:type="spellStart"/>
            <w:r w:rsidRPr="009E04B0">
              <w:rPr>
                <w:rFonts w:asciiTheme="majorBidi" w:hAnsiTheme="majorBidi" w:cstheme="majorBidi"/>
                <w:sz w:val="20"/>
                <w:szCs w:val="20"/>
              </w:rPr>
              <w:t>DeepPurpose</w:t>
            </w:r>
            <w:proofErr w:type="spellEnd"/>
            <w:r w:rsidRPr="009E04B0">
              <w:rPr>
                <w:rFonts w:asciiTheme="majorBidi" w:hAnsiTheme="majorBidi" w:cstheme="majorBidi"/>
                <w:sz w:val="20"/>
                <w:szCs w:val="20"/>
              </w:rPr>
              <w:t xml:space="preserve"> library for predicting DTIs from SMILES strings. Did not evaluate utility of DTI sources.</w:t>
            </w:r>
          </w:p>
        </w:tc>
        <w:tc>
          <w:tcPr>
            <w:tcW w:w="3032" w:type="dxa"/>
            <w:vAlign w:val="center"/>
          </w:tcPr>
          <w:p w14:paraId="7C8AAB4E" w14:textId="374D0AAF" w:rsidR="00CA68FA" w:rsidRPr="009E04B0" w:rsidRDefault="00303613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MSE = 0.242 – 0.282 across different NN architectures</w:t>
            </w:r>
          </w:p>
        </w:tc>
      </w:tr>
      <w:tr w:rsidR="00CA68FA" w:rsidRPr="009E04B0" w14:paraId="632A1C27" w14:textId="77777777" w:rsidTr="009E04B0">
        <w:trPr>
          <w:jc w:val="center"/>
        </w:trPr>
        <w:tc>
          <w:tcPr>
            <w:tcW w:w="1379" w:type="dxa"/>
            <w:vAlign w:val="center"/>
          </w:tcPr>
          <w:p w14:paraId="24A814A7" w14:textId="0C82B773" w:rsidR="00CA68FA" w:rsidRPr="009E04B0" w:rsidRDefault="00FC5992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[8]</w:t>
            </w:r>
          </w:p>
        </w:tc>
        <w:tc>
          <w:tcPr>
            <w:tcW w:w="1496" w:type="dxa"/>
            <w:vAlign w:val="center"/>
          </w:tcPr>
          <w:p w14:paraId="5F2D22B5" w14:textId="0132CAE1" w:rsidR="00CA68FA" w:rsidRPr="009E04B0" w:rsidRDefault="00620CA6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Predicting DTIs to expedite drug repurposing</w:t>
            </w:r>
          </w:p>
        </w:tc>
        <w:tc>
          <w:tcPr>
            <w:tcW w:w="1413" w:type="dxa"/>
            <w:vAlign w:val="center"/>
          </w:tcPr>
          <w:p w14:paraId="61996F81" w14:textId="01EE0A27" w:rsidR="00CA68FA" w:rsidRPr="009E04B0" w:rsidRDefault="00620CA6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  <w:tc>
          <w:tcPr>
            <w:tcW w:w="2845" w:type="dxa"/>
            <w:vAlign w:val="center"/>
          </w:tcPr>
          <w:p w14:paraId="56577FAE" w14:textId="01BA7BD0" w:rsidR="00CA68FA" w:rsidRPr="009E04B0" w:rsidRDefault="00620CA6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Represents drugs as graphs and use graph neural networks to predict drug-target affinity. Does not compare predictive utility of DTI sources.</w:t>
            </w:r>
          </w:p>
        </w:tc>
        <w:tc>
          <w:tcPr>
            <w:tcW w:w="3032" w:type="dxa"/>
            <w:vAlign w:val="center"/>
          </w:tcPr>
          <w:p w14:paraId="75CA0B8D" w14:textId="2B1D3127" w:rsidR="00CA68FA" w:rsidRPr="009E04B0" w:rsidRDefault="00620CA6" w:rsidP="0019757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E04B0">
              <w:rPr>
                <w:rFonts w:asciiTheme="majorBidi" w:hAnsiTheme="majorBidi" w:cstheme="majorBidi"/>
                <w:sz w:val="20"/>
                <w:szCs w:val="20"/>
              </w:rPr>
              <w:t>MSE = 0.880 – 0.893 depending on graph NN variants.</w:t>
            </w:r>
          </w:p>
        </w:tc>
      </w:tr>
    </w:tbl>
    <w:p w14:paraId="41C4E78D" w14:textId="7723E93B" w:rsidR="0019757C" w:rsidRPr="0019757C" w:rsidRDefault="0019757C" w:rsidP="0019757C">
      <w:pPr>
        <w:pStyle w:val="Bibliography12"/>
        <w:rPr>
          <w:rFonts w:asciiTheme="majorBidi" w:hAnsiTheme="majorBidi" w:cstheme="majorBidi"/>
          <w:b/>
          <w:bCs/>
          <w:sz w:val="20"/>
          <w:szCs w:val="20"/>
        </w:rPr>
      </w:pPr>
      <w:r w:rsidRPr="0019757C">
        <w:rPr>
          <w:rFonts w:asciiTheme="majorBidi" w:hAnsiTheme="majorBidi" w:cstheme="majorBidi"/>
          <w:b/>
          <w:bCs/>
          <w:sz w:val="20"/>
          <w:szCs w:val="20"/>
        </w:rPr>
        <w:lastRenderedPageBreak/>
        <w:t>References:</w:t>
      </w:r>
    </w:p>
    <w:p w14:paraId="0A72EA17" w14:textId="72D71EC9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1</w:t>
      </w:r>
      <w:r w:rsidR="000D257F" w:rsidRPr="009E04B0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Campillos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 xml:space="preserve"> M, Kuhn M, Gavin A-C, Jensen LJ, Bork P. Drug Target Identification Using Side-Effect Similarity. Science. 2008;321: 263–266. doi:10.1126/science.1158140</w:t>
      </w:r>
    </w:p>
    <w:p w14:paraId="758B3504" w14:textId="0CA89DDA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2</w:t>
      </w:r>
      <w:r w:rsidR="000D257F" w:rsidRPr="009E04B0">
        <w:rPr>
          <w:rFonts w:asciiTheme="majorBidi" w:hAnsiTheme="majorBidi" w:cstheme="majorBidi"/>
          <w:sz w:val="20"/>
          <w:szCs w:val="20"/>
        </w:rPr>
        <w:t>. Wu Z, Li W, Liu G, Tang Y. Network-Based Methods for Prediction of Drug-Target Interactions. Frontiers in Pharmacology. 2018;9: 1134. doi:10.3389/fphar.2018.01134</w:t>
      </w:r>
    </w:p>
    <w:p w14:paraId="787DD149" w14:textId="44DC6EED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3</w:t>
      </w:r>
      <w:r w:rsidR="000D257F" w:rsidRPr="009E04B0">
        <w:rPr>
          <w:rFonts w:asciiTheme="majorBidi" w:hAnsiTheme="majorBidi" w:cstheme="majorBidi"/>
          <w:sz w:val="20"/>
          <w:szCs w:val="20"/>
        </w:rPr>
        <w:t>. Zhou M, Chen Y, Xu R. A Drug-Side Effect Context-Sensitive Network approach for drug target prediction. Bioinformatics. 2018;35: 2100–2107. doi:10.1093/bioinformatics/bty906</w:t>
      </w:r>
    </w:p>
    <w:p w14:paraId="0DD2E106" w14:textId="087D1F83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4</w:t>
      </w:r>
      <w:r w:rsidR="000D257F" w:rsidRPr="009E04B0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Füzi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 xml:space="preserve"> B, Malik-Sheriff RS, Manners EJ,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Hermjakob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 xml:space="preserve"> H, Ecker GF. KNIME workflow for retrieving causal drug and protein interactions, building networks, and performing topological enrichment analysis demonstrated by a DILI case study. Journal of Cheminformatics. 2022;14: 37. doi:10.1186/s13321-022-00615-6</w:t>
      </w:r>
    </w:p>
    <w:p w14:paraId="6E0F4E43" w14:textId="417099FD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5</w:t>
      </w:r>
      <w:r w:rsidR="000D257F" w:rsidRPr="009E04B0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Chelliah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 xml:space="preserve"> V, Graaf PH van der. Model‐informed target identification and validation through combining quantitative systems pharmacology with network‐based analysis. CPT: Pharmacometrics &amp; Systems Pharmacology. 2022;11: 399–402. doi:10.1002/psp4.12766</w:t>
      </w:r>
    </w:p>
    <w:p w14:paraId="5C3A4B30" w14:textId="557A382E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6</w:t>
      </w:r>
      <w:r w:rsidR="000D257F" w:rsidRPr="009E04B0">
        <w:rPr>
          <w:rFonts w:asciiTheme="majorBidi" w:hAnsiTheme="majorBidi" w:cstheme="majorBidi"/>
          <w:sz w:val="20"/>
          <w:szCs w:val="20"/>
        </w:rPr>
        <w:t xml:space="preserve">. Nguyen PA, Born DA, Deaton AM,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Nioi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 xml:space="preserve"> P, Ward LD. Phenotypes associated with genes encoding drug targets are predictive of clinical trial side effects. Nature Communications. 2019;10: 1579. doi:10.1038/s41467-019-09407-3</w:t>
      </w:r>
    </w:p>
    <w:p w14:paraId="43634B2D" w14:textId="51D1FC58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7</w:t>
      </w:r>
      <w:r w:rsidR="000D257F" w:rsidRPr="009E04B0">
        <w:rPr>
          <w:rFonts w:asciiTheme="majorBidi" w:hAnsiTheme="majorBidi" w:cstheme="majorBidi"/>
          <w:sz w:val="20"/>
          <w:szCs w:val="20"/>
        </w:rPr>
        <w:t xml:space="preserve">. Huang K, Fu T, Glass LM,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Zitnik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 xml:space="preserve"> M, Xiao C, Sun J.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DeepPurpose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>: A Deep Learning Library for Drug-Target Interaction Prediction. Bioinformatics. 2020;36: btaa1005-. doi:10.1093/bioinformatics/btaa1005</w:t>
      </w:r>
    </w:p>
    <w:p w14:paraId="5347D5E9" w14:textId="4608A71D" w:rsidR="000D257F" w:rsidRPr="009E04B0" w:rsidRDefault="00FC5992" w:rsidP="0019757C">
      <w:pPr>
        <w:pStyle w:val="Bibliography12"/>
        <w:rPr>
          <w:rFonts w:asciiTheme="majorBidi" w:hAnsiTheme="majorBidi" w:cstheme="majorBidi"/>
          <w:sz w:val="20"/>
          <w:szCs w:val="20"/>
        </w:rPr>
      </w:pPr>
      <w:r w:rsidRPr="009E04B0">
        <w:rPr>
          <w:rFonts w:asciiTheme="majorBidi" w:hAnsiTheme="majorBidi" w:cstheme="majorBidi"/>
          <w:sz w:val="20"/>
          <w:szCs w:val="20"/>
        </w:rPr>
        <w:t>8</w:t>
      </w:r>
      <w:r w:rsidR="000D257F" w:rsidRPr="009E04B0">
        <w:rPr>
          <w:rFonts w:asciiTheme="majorBidi" w:hAnsiTheme="majorBidi" w:cstheme="majorBidi"/>
          <w:sz w:val="20"/>
          <w:szCs w:val="20"/>
        </w:rPr>
        <w:t xml:space="preserve">. Nguyen T, Le H, Quinn TP, Nguyen T, Le TD, Venkatesh S. </w:t>
      </w:r>
      <w:proofErr w:type="spellStart"/>
      <w:r w:rsidR="000D257F" w:rsidRPr="009E04B0">
        <w:rPr>
          <w:rFonts w:asciiTheme="majorBidi" w:hAnsiTheme="majorBidi" w:cstheme="majorBidi"/>
          <w:sz w:val="20"/>
          <w:szCs w:val="20"/>
        </w:rPr>
        <w:t>GraphDTA</w:t>
      </w:r>
      <w:proofErr w:type="spellEnd"/>
      <w:r w:rsidR="000D257F" w:rsidRPr="009E04B0">
        <w:rPr>
          <w:rFonts w:asciiTheme="majorBidi" w:hAnsiTheme="majorBidi" w:cstheme="majorBidi"/>
          <w:sz w:val="20"/>
          <w:szCs w:val="20"/>
        </w:rPr>
        <w:t>: predicting drug–target binding affinity with graph neural networks. Bioinformatics. 2020;37: 1140–1147. doi:10.1093/bioinformatics/btaa921</w:t>
      </w:r>
    </w:p>
    <w:p w14:paraId="12C42959" w14:textId="77777777" w:rsidR="000D257F" w:rsidRPr="009E04B0" w:rsidRDefault="000D257F" w:rsidP="0019757C">
      <w:pPr>
        <w:rPr>
          <w:rFonts w:asciiTheme="majorBidi" w:hAnsiTheme="majorBidi" w:cstheme="majorBidi"/>
          <w:b/>
          <w:bCs/>
          <w:sz w:val="20"/>
          <w:szCs w:val="20"/>
        </w:rPr>
      </w:pPr>
    </w:p>
    <w:sectPr w:rsidR="000D257F" w:rsidRPr="009E04B0" w:rsidSect="00A211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F7"/>
    <w:rsid w:val="000559D2"/>
    <w:rsid w:val="00080531"/>
    <w:rsid w:val="000D257F"/>
    <w:rsid w:val="000D7E6B"/>
    <w:rsid w:val="00134564"/>
    <w:rsid w:val="0019757C"/>
    <w:rsid w:val="00303613"/>
    <w:rsid w:val="00365E5E"/>
    <w:rsid w:val="00385A51"/>
    <w:rsid w:val="005B582B"/>
    <w:rsid w:val="005E3B17"/>
    <w:rsid w:val="00620CA6"/>
    <w:rsid w:val="00745166"/>
    <w:rsid w:val="00792801"/>
    <w:rsid w:val="008C05CD"/>
    <w:rsid w:val="00921697"/>
    <w:rsid w:val="009E04B0"/>
    <w:rsid w:val="00A211E7"/>
    <w:rsid w:val="00A62AF7"/>
    <w:rsid w:val="00A851DE"/>
    <w:rsid w:val="00AA6B09"/>
    <w:rsid w:val="00AD5556"/>
    <w:rsid w:val="00BF10A7"/>
    <w:rsid w:val="00CA68FA"/>
    <w:rsid w:val="00D350DE"/>
    <w:rsid w:val="00F3306B"/>
    <w:rsid w:val="00F61AAB"/>
    <w:rsid w:val="00F918B8"/>
    <w:rsid w:val="00FC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5041A"/>
  <w15:chartTrackingRefBased/>
  <w15:docId w15:val="{B3AF4A62-3AF8-374B-AD4D-C915DF08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phy12">
    <w:name w:val="Bibliography12"/>
    <w:basedOn w:val="Normal"/>
    <w:rsid w:val="000D25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C59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C59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59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59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59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631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Wilson</dc:creator>
  <cp:keywords/>
  <dc:description/>
  <cp:lastModifiedBy>Mohammadali Alidoost</cp:lastModifiedBy>
  <cp:revision>35</cp:revision>
  <dcterms:created xsi:type="dcterms:W3CDTF">2025-07-24T17:44:00Z</dcterms:created>
  <dcterms:modified xsi:type="dcterms:W3CDTF">2025-07-27T21:13:00Z</dcterms:modified>
</cp:coreProperties>
</file>