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8FE2E" w14:textId="77777777" w:rsidR="00A65EEA" w:rsidRDefault="00A65EEA">
      <w:pPr>
        <w:rPr>
          <w:rFonts w:ascii="Arial" w:hAnsi="Arial" w:cs="Arial"/>
          <w:b/>
          <w:bCs/>
          <w:noProof/>
          <w:sz w:val="22"/>
          <w:szCs w:val="22"/>
        </w:rPr>
      </w:pPr>
    </w:p>
    <w:p w14:paraId="34043DD8" w14:textId="7113ACA5" w:rsidR="00BD6549" w:rsidRPr="00517873" w:rsidRDefault="00952D76">
      <w:pPr>
        <w:rPr>
          <w:rFonts w:ascii="Arial" w:hAnsi="Arial" w:cs="Arial"/>
          <w:sz w:val="22"/>
          <w:szCs w:val="22"/>
        </w:rPr>
      </w:pPr>
      <w:r w:rsidRPr="0049581B">
        <w:rPr>
          <w:rFonts w:ascii="Arial" w:hAnsi="Arial" w:cs="Arial"/>
          <w:noProof/>
          <w:sz w:val="22"/>
          <w:szCs w:val="22"/>
        </w:rPr>
        <w:object w:dxaOrig="19000" w:dyaOrig="5160" w14:anchorId="1AD33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29.05pt;height:2in;mso-width-percent:0;mso-height-percent:0;mso-width-percent:0;mso-height-percent:0" o:ole="">
            <v:imagedata r:id="rId4" o:title=""/>
          </v:shape>
          <o:OLEObject Type="Embed" ProgID="Unknown" ShapeID="_x0000_i1028" DrawAspect="Content" ObjectID="_1759136434" r:id="rId5"/>
        </w:object>
      </w:r>
    </w:p>
    <w:p w14:paraId="652C85B7" w14:textId="77777777" w:rsidR="006862F0" w:rsidRDefault="006862F0" w:rsidP="00835826">
      <w:pPr>
        <w:jc w:val="both"/>
        <w:rPr>
          <w:rFonts w:ascii="Arial" w:hAnsi="Arial" w:cs="Arial"/>
          <w:sz w:val="22"/>
          <w:szCs w:val="22"/>
        </w:rPr>
      </w:pPr>
      <w:r w:rsidRPr="00517873">
        <w:rPr>
          <w:rFonts w:ascii="Arial" w:hAnsi="Arial" w:cs="Arial"/>
          <w:b/>
          <w:bCs/>
          <w:sz w:val="22"/>
          <w:szCs w:val="22"/>
        </w:rPr>
        <w:t xml:space="preserve">Supplementary Figure 1. Mouse body weight and survival during </w:t>
      </w:r>
      <w:r w:rsidRPr="00517873">
        <w:rPr>
          <w:rFonts w:ascii="Arial" w:hAnsi="Arial" w:cs="Arial"/>
          <w:b/>
          <w:bCs/>
          <w:i/>
          <w:iCs/>
          <w:sz w:val="22"/>
          <w:szCs w:val="22"/>
        </w:rPr>
        <w:t xml:space="preserve">in vivo </w:t>
      </w:r>
      <w:r w:rsidRPr="00517873">
        <w:rPr>
          <w:rFonts w:ascii="Arial" w:hAnsi="Arial" w:cs="Arial"/>
          <w:b/>
          <w:bCs/>
          <w:sz w:val="22"/>
          <w:szCs w:val="22"/>
        </w:rPr>
        <w:t>study.</w:t>
      </w:r>
      <w:r>
        <w:rPr>
          <w:rFonts w:ascii="Arial" w:hAnsi="Arial" w:cs="Arial"/>
          <w:b/>
          <w:bCs/>
          <w:sz w:val="22"/>
          <w:szCs w:val="22"/>
        </w:rPr>
        <w:t xml:space="preserve"> </w:t>
      </w:r>
      <w:r>
        <w:rPr>
          <w:rFonts w:ascii="Arial" w:hAnsi="Arial" w:cs="Arial"/>
          <w:sz w:val="22"/>
          <w:szCs w:val="22"/>
        </w:rPr>
        <w:t>Mice maintained body weight, and all mice survived through the study.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5DD9AF20" w14:textId="5092CFCD" w:rsidR="003124CF" w:rsidRDefault="003124CF">
      <w:pPr>
        <w:rPr>
          <w:rFonts w:ascii="Arial" w:hAnsi="Arial" w:cs="Arial"/>
          <w:sz w:val="22"/>
          <w:szCs w:val="22"/>
        </w:rPr>
      </w:pPr>
    </w:p>
    <w:p w14:paraId="5C6A7566" w14:textId="04ACF2EE" w:rsidR="00686BC8" w:rsidRPr="00686BC8" w:rsidRDefault="00686BC8">
      <w:pPr>
        <w:rPr>
          <w:rFonts w:ascii="Arial" w:hAnsi="Arial" w:cs="Arial"/>
          <w:sz w:val="22"/>
          <w:szCs w:val="22"/>
        </w:rPr>
      </w:pPr>
    </w:p>
    <w:p w14:paraId="06D82DC3" w14:textId="15EEC920" w:rsidR="003124CF" w:rsidRDefault="00952D76">
      <w:pPr>
        <w:rPr>
          <w:rFonts w:ascii="Arial" w:hAnsi="Arial" w:cs="Arial"/>
          <w:sz w:val="22"/>
          <w:szCs w:val="22"/>
        </w:rPr>
      </w:pPr>
      <w:r w:rsidRPr="0049581B">
        <w:rPr>
          <w:rFonts w:ascii="Arial" w:hAnsi="Arial" w:cs="Arial"/>
          <w:noProof/>
          <w:sz w:val="22"/>
          <w:szCs w:val="22"/>
        </w:rPr>
        <w:object w:dxaOrig="17320" w:dyaOrig="10680" w14:anchorId="04A68AD9">
          <v:shape id="_x0000_i1027" type="#_x0000_t75" alt="" style="width:538.45pt;height:333.1pt;mso-width-percent:0;mso-height-percent:0;mso-width-percent:0;mso-height-percent:0" o:ole="">
            <v:imagedata r:id="rId6" o:title=""/>
          </v:shape>
          <o:OLEObject Type="Embed" ProgID="Unknown" ShapeID="_x0000_i1027" DrawAspect="Content" ObjectID="_1759136435" r:id="rId7"/>
        </w:object>
      </w:r>
    </w:p>
    <w:p w14:paraId="5FAC250B" w14:textId="77777777" w:rsidR="006862F0" w:rsidRDefault="006862F0" w:rsidP="00835826">
      <w:pPr>
        <w:jc w:val="both"/>
        <w:rPr>
          <w:rFonts w:ascii="Arial" w:hAnsi="Arial" w:cs="Arial"/>
          <w:sz w:val="22"/>
          <w:szCs w:val="22"/>
        </w:rPr>
      </w:pPr>
      <w:r>
        <w:rPr>
          <w:rFonts w:ascii="Arial" w:hAnsi="Arial" w:cs="Arial"/>
          <w:b/>
          <w:bCs/>
          <w:sz w:val="22"/>
          <w:szCs w:val="22"/>
        </w:rPr>
        <w:t xml:space="preserve">Supplementary Figure 2. Activity Chamber showed no significant changes in spontaneous activity over the course of the study. </w:t>
      </w:r>
      <w:r>
        <w:rPr>
          <w:rFonts w:ascii="Arial" w:hAnsi="Arial" w:cs="Arial"/>
          <w:sz w:val="22"/>
          <w:szCs w:val="22"/>
        </w:rPr>
        <w:t>We measured the distance moved (upper left), vertical counts (upper right), vertical time (lower left), and total duration spent in the center of the arena (lower right) over the course of the study and observed no statistically significant differences.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35A6DBAB" w14:textId="5D582892" w:rsidR="00F13FBA" w:rsidRDefault="00F13FBA" w:rsidP="00D92F1A">
      <w:pPr>
        <w:rPr>
          <w:rFonts w:ascii="Arial" w:hAnsi="Arial" w:cs="Arial"/>
          <w:sz w:val="22"/>
          <w:szCs w:val="22"/>
        </w:rPr>
      </w:pPr>
    </w:p>
    <w:p w14:paraId="1A195277" w14:textId="587D6882" w:rsidR="00F13FBA" w:rsidRDefault="00F13FBA" w:rsidP="00D92F1A">
      <w:pPr>
        <w:rPr>
          <w:rFonts w:ascii="Arial" w:hAnsi="Arial" w:cs="Arial"/>
          <w:sz w:val="22"/>
          <w:szCs w:val="22"/>
        </w:rPr>
      </w:pPr>
    </w:p>
    <w:p w14:paraId="5E1F35CA" w14:textId="6E5F7C2B" w:rsidR="00F13FBA" w:rsidRDefault="00F13FBA" w:rsidP="00D92F1A">
      <w:pPr>
        <w:rPr>
          <w:rFonts w:ascii="Arial" w:hAnsi="Arial" w:cs="Arial"/>
          <w:sz w:val="22"/>
          <w:szCs w:val="22"/>
        </w:rPr>
      </w:pPr>
    </w:p>
    <w:p w14:paraId="602B6C24" w14:textId="7CE077EB" w:rsidR="00F13FBA" w:rsidRDefault="00F13FBA" w:rsidP="00D92F1A">
      <w:pPr>
        <w:rPr>
          <w:rFonts w:ascii="Arial" w:hAnsi="Arial" w:cs="Arial"/>
          <w:sz w:val="22"/>
          <w:szCs w:val="22"/>
        </w:rPr>
      </w:pPr>
    </w:p>
    <w:p w14:paraId="4A656037" w14:textId="2E2902E9" w:rsidR="00F13FBA" w:rsidRDefault="00F13FBA" w:rsidP="00D92F1A">
      <w:pPr>
        <w:rPr>
          <w:rFonts w:ascii="Arial" w:hAnsi="Arial" w:cs="Arial"/>
          <w:sz w:val="22"/>
          <w:szCs w:val="22"/>
        </w:rPr>
      </w:pPr>
    </w:p>
    <w:p w14:paraId="766171D1" w14:textId="13586294" w:rsidR="00F13FBA" w:rsidRDefault="00F13FBA" w:rsidP="00D92F1A">
      <w:pPr>
        <w:rPr>
          <w:rFonts w:ascii="Arial" w:hAnsi="Arial" w:cs="Arial"/>
          <w:sz w:val="22"/>
          <w:szCs w:val="22"/>
        </w:rPr>
      </w:pPr>
    </w:p>
    <w:p w14:paraId="40CA80C9" w14:textId="33BB81A0" w:rsidR="00F13FBA" w:rsidRDefault="00F13FBA" w:rsidP="00D92F1A">
      <w:pPr>
        <w:rPr>
          <w:rFonts w:ascii="Arial" w:hAnsi="Arial" w:cs="Arial"/>
          <w:sz w:val="22"/>
          <w:szCs w:val="22"/>
        </w:rPr>
      </w:pPr>
    </w:p>
    <w:p w14:paraId="2C7BFBF5" w14:textId="2B7DAFA9" w:rsidR="004006BE" w:rsidRDefault="004006BE">
      <w:pPr>
        <w:rPr>
          <w:rFonts w:ascii="Arial" w:hAnsi="Arial" w:cs="Arial"/>
          <w:sz w:val="22"/>
          <w:szCs w:val="22"/>
        </w:rPr>
      </w:pPr>
    </w:p>
    <w:p w14:paraId="0FC8AF14" w14:textId="20F14D16" w:rsidR="004006BE" w:rsidRDefault="004006BE">
      <w:pPr>
        <w:rPr>
          <w:rFonts w:ascii="Arial" w:hAnsi="Arial" w:cs="Arial"/>
          <w:sz w:val="22"/>
          <w:szCs w:val="22"/>
        </w:rPr>
      </w:pPr>
    </w:p>
    <w:p w14:paraId="64270F05" w14:textId="49781E57" w:rsidR="004006BE" w:rsidRDefault="004006BE">
      <w:pPr>
        <w:rPr>
          <w:rFonts w:ascii="Arial" w:hAnsi="Arial" w:cs="Arial"/>
          <w:sz w:val="22"/>
          <w:szCs w:val="22"/>
        </w:rPr>
      </w:pPr>
    </w:p>
    <w:p w14:paraId="2030BC2F" w14:textId="6F1313F1" w:rsidR="004006BE" w:rsidRDefault="004006BE">
      <w:pPr>
        <w:rPr>
          <w:rFonts w:ascii="Arial" w:hAnsi="Arial" w:cs="Arial"/>
          <w:sz w:val="22"/>
          <w:szCs w:val="22"/>
        </w:rPr>
      </w:pPr>
    </w:p>
    <w:p w14:paraId="683AAABB" w14:textId="51045F2E" w:rsidR="004006BE" w:rsidRDefault="00952D76">
      <w:pPr>
        <w:rPr>
          <w:rFonts w:ascii="Arial" w:hAnsi="Arial" w:cs="Arial"/>
          <w:sz w:val="22"/>
          <w:szCs w:val="22"/>
        </w:rPr>
      </w:pPr>
      <w:r w:rsidRPr="0049581B">
        <w:rPr>
          <w:rFonts w:ascii="Arial" w:hAnsi="Arial" w:cs="Arial"/>
          <w:noProof/>
          <w:sz w:val="22"/>
          <w:szCs w:val="22"/>
        </w:rPr>
        <w:object w:dxaOrig="18600" w:dyaOrig="4440" w14:anchorId="2FC457E1">
          <v:shape id="_x0000_i1026" type="#_x0000_t75" alt="" style="width:542.8pt;height:130.25pt;mso-width-percent:0;mso-height-percent:0;mso-width-percent:0;mso-height-percent:0" o:ole="">
            <v:imagedata r:id="rId8" o:title=""/>
          </v:shape>
          <o:OLEObject Type="Embed" ProgID="Unknown" ShapeID="_x0000_i1026" DrawAspect="Content" ObjectID="_1759136436" r:id="rId9"/>
        </w:object>
      </w:r>
    </w:p>
    <w:p w14:paraId="0B40BA76" w14:textId="7259DE14" w:rsidR="004006BE" w:rsidRDefault="00952D76">
      <w:pPr>
        <w:rPr>
          <w:rFonts w:ascii="Arial" w:hAnsi="Arial" w:cs="Arial"/>
          <w:sz w:val="22"/>
          <w:szCs w:val="22"/>
        </w:rPr>
      </w:pPr>
      <w:r w:rsidRPr="0049581B">
        <w:rPr>
          <w:rFonts w:ascii="Arial" w:hAnsi="Arial" w:cs="Arial"/>
          <w:noProof/>
          <w:sz w:val="22"/>
          <w:szCs w:val="22"/>
        </w:rPr>
        <w:object w:dxaOrig="19040" w:dyaOrig="4760" w14:anchorId="7CA98D56">
          <v:shape id="_x0000_i1025" type="#_x0000_t75" alt="" style="width:554.1pt;height:139pt;mso-width-percent:0;mso-height-percent:0;mso-width-percent:0;mso-height-percent:0" o:ole="">
            <v:imagedata r:id="rId10" o:title=""/>
          </v:shape>
          <o:OLEObject Type="Embed" ProgID="Unknown" ShapeID="_x0000_i1025" DrawAspect="Content" ObjectID="_1759136437" r:id="rId11"/>
        </w:object>
      </w:r>
    </w:p>
    <w:p w14:paraId="0E7FA344" w14:textId="77777777" w:rsidR="00B037BC" w:rsidRDefault="00B037BC" w:rsidP="00835826">
      <w:pPr>
        <w:jc w:val="both"/>
        <w:rPr>
          <w:rFonts w:ascii="Arial" w:hAnsi="Arial" w:cs="Arial"/>
          <w:sz w:val="22"/>
          <w:szCs w:val="22"/>
        </w:rPr>
      </w:pPr>
      <w:r w:rsidRPr="004006BE">
        <w:rPr>
          <w:rFonts w:ascii="Arial" w:hAnsi="Arial" w:cs="Arial"/>
          <w:b/>
          <w:bCs/>
          <w:sz w:val="22"/>
          <w:szCs w:val="22"/>
        </w:rPr>
        <w:t xml:space="preserve">Supplementary Figure </w:t>
      </w:r>
      <w:r>
        <w:rPr>
          <w:rFonts w:ascii="Arial" w:hAnsi="Arial" w:cs="Arial"/>
          <w:b/>
          <w:bCs/>
          <w:sz w:val="22"/>
          <w:szCs w:val="22"/>
        </w:rPr>
        <w:t>3</w:t>
      </w:r>
      <w:r w:rsidRPr="004006BE">
        <w:rPr>
          <w:rFonts w:ascii="Arial" w:hAnsi="Arial" w:cs="Arial"/>
          <w:b/>
          <w:bCs/>
          <w:sz w:val="22"/>
          <w:szCs w:val="22"/>
        </w:rPr>
        <w:t>. Y-maze</w:t>
      </w:r>
      <w:r>
        <w:rPr>
          <w:rFonts w:ascii="Arial" w:hAnsi="Arial" w:cs="Arial"/>
          <w:b/>
          <w:bCs/>
          <w:sz w:val="22"/>
          <w:szCs w:val="22"/>
        </w:rPr>
        <w:t>:</w:t>
      </w:r>
      <w:r w:rsidRPr="004006BE">
        <w:rPr>
          <w:rFonts w:ascii="Arial" w:hAnsi="Arial" w:cs="Arial"/>
          <w:b/>
          <w:bCs/>
          <w:sz w:val="22"/>
          <w:szCs w:val="22"/>
        </w:rPr>
        <w:t xml:space="preserve"> F</w:t>
      </w:r>
      <w:r>
        <w:rPr>
          <w:rFonts w:ascii="Arial" w:hAnsi="Arial" w:cs="Arial"/>
          <w:b/>
          <w:bCs/>
          <w:sz w:val="22"/>
          <w:szCs w:val="22"/>
        </w:rPr>
        <w:t xml:space="preserve">orced </w:t>
      </w:r>
      <w:r w:rsidRPr="004006BE">
        <w:rPr>
          <w:rFonts w:ascii="Arial" w:hAnsi="Arial" w:cs="Arial"/>
          <w:b/>
          <w:bCs/>
          <w:sz w:val="22"/>
          <w:szCs w:val="22"/>
        </w:rPr>
        <w:t>A</w:t>
      </w:r>
      <w:r>
        <w:rPr>
          <w:rFonts w:ascii="Arial" w:hAnsi="Arial" w:cs="Arial"/>
          <w:b/>
          <w:bCs/>
          <w:sz w:val="22"/>
          <w:szCs w:val="22"/>
        </w:rPr>
        <w:t>lternation</w:t>
      </w:r>
      <w:r w:rsidRPr="004006BE">
        <w:rPr>
          <w:rFonts w:ascii="Arial" w:hAnsi="Arial" w:cs="Arial"/>
          <w:b/>
          <w:bCs/>
          <w:sz w:val="22"/>
          <w:szCs w:val="22"/>
        </w:rPr>
        <w:t xml:space="preserve"> </w:t>
      </w:r>
      <w:r>
        <w:rPr>
          <w:rFonts w:ascii="Arial" w:hAnsi="Arial" w:cs="Arial"/>
          <w:b/>
          <w:bCs/>
          <w:sz w:val="22"/>
          <w:szCs w:val="22"/>
        </w:rPr>
        <w:t>showed</w:t>
      </w:r>
      <w:r w:rsidRPr="004006BE">
        <w:rPr>
          <w:rFonts w:ascii="Arial" w:hAnsi="Arial" w:cs="Arial"/>
          <w:b/>
          <w:bCs/>
          <w:sz w:val="22"/>
          <w:szCs w:val="22"/>
        </w:rPr>
        <w:t xml:space="preserve"> no</w:t>
      </w:r>
      <w:r>
        <w:rPr>
          <w:rFonts w:ascii="Arial" w:hAnsi="Arial" w:cs="Arial"/>
          <w:b/>
          <w:bCs/>
          <w:sz w:val="22"/>
          <w:szCs w:val="22"/>
        </w:rPr>
        <w:t xml:space="preserve"> changes in spatial reference memory </w:t>
      </w:r>
      <w:r w:rsidRPr="004006BE">
        <w:rPr>
          <w:rFonts w:ascii="Arial" w:hAnsi="Arial" w:cs="Arial"/>
          <w:b/>
          <w:bCs/>
          <w:sz w:val="22"/>
          <w:szCs w:val="22"/>
        </w:rPr>
        <w:t>across</w:t>
      </w:r>
      <w:r>
        <w:rPr>
          <w:rFonts w:ascii="Arial" w:hAnsi="Arial" w:cs="Arial"/>
          <w:b/>
          <w:bCs/>
          <w:sz w:val="22"/>
          <w:szCs w:val="22"/>
        </w:rPr>
        <w:t xml:space="preserve"> treatment groups. </w:t>
      </w:r>
      <w:r>
        <w:rPr>
          <w:rFonts w:ascii="Arial" w:hAnsi="Arial" w:cs="Arial"/>
          <w:sz w:val="22"/>
          <w:szCs w:val="22"/>
        </w:rPr>
        <w:t>We examined the total duration spent in the novel and familiar arms at 4 weeks (top) and 7 weeks (bottom) post-dosing. We analyzed this information based on the duration in each arm (left) and based on the duration in the novel arm compared to the average of the duration in the familiar arms (right).</w:t>
      </w:r>
      <w:r w:rsidRPr="001A3ECE">
        <w:rPr>
          <w:rFonts w:ascii="Arial" w:hAnsi="Arial" w:cs="Arial"/>
          <w:sz w:val="22"/>
          <w:szCs w:val="22"/>
        </w:rPr>
        <w:t xml:space="preserve"> </w:t>
      </w:r>
      <w:r>
        <w:rPr>
          <w:rFonts w:ascii="Arial" w:hAnsi="Arial" w:cs="Arial"/>
          <w:sz w:val="22"/>
          <w:szCs w:val="22"/>
        </w:rPr>
        <w:t>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xml:space="preserve">), and mabuterol-treated 5XFAD (Hemi-Mabuterol) are represented by blue, red, and green data curves. </w:t>
      </w:r>
    </w:p>
    <w:p w14:paraId="72799A8C" w14:textId="3E2AF082" w:rsidR="00EE7574" w:rsidRDefault="00EE7574" w:rsidP="004006BE">
      <w:pPr>
        <w:rPr>
          <w:rFonts w:ascii="Arial" w:hAnsi="Arial" w:cs="Arial"/>
          <w:sz w:val="22"/>
          <w:szCs w:val="22"/>
        </w:rPr>
      </w:pPr>
    </w:p>
    <w:p w14:paraId="3780D036" w14:textId="7BA0A6DC" w:rsidR="00EE7574" w:rsidRDefault="00EE7574" w:rsidP="004006BE">
      <w:pPr>
        <w:rPr>
          <w:rFonts w:ascii="Arial" w:hAnsi="Arial" w:cs="Arial"/>
          <w:b/>
          <w:bCs/>
          <w:sz w:val="22"/>
          <w:szCs w:val="22"/>
        </w:rPr>
      </w:pPr>
    </w:p>
    <w:p w14:paraId="7657EE15" w14:textId="38E0B80B" w:rsidR="009F3CF9" w:rsidRDefault="00B21D1C"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34FE025D" wp14:editId="7009F30D">
            <wp:extent cx="2379231" cy="6245157"/>
            <wp:effectExtent l="0" t="0" r="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4497" cy="6285229"/>
                    </a:xfrm>
                    <a:prstGeom prst="rect">
                      <a:avLst/>
                    </a:prstGeom>
                  </pic:spPr>
                </pic:pic>
              </a:graphicData>
            </a:graphic>
          </wp:inline>
        </w:drawing>
      </w:r>
      <w:r>
        <w:rPr>
          <w:rFonts w:ascii="Arial" w:hAnsi="Arial" w:cs="Arial"/>
          <w:b/>
          <w:bCs/>
          <w:noProof/>
          <w:sz w:val="22"/>
          <w:szCs w:val="22"/>
        </w:rPr>
        <w:drawing>
          <wp:inline distT="0" distB="0" distL="0" distR="0" wp14:anchorId="200148A0" wp14:editId="56077BB0">
            <wp:extent cx="2379231" cy="6245157"/>
            <wp:effectExtent l="0" t="0" r="0" b="3810"/>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6582" cy="6316950"/>
                    </a:xfrm>
                    <a:prstGeom prst="rect">
                      <a:avLst/>
                    </a:prstGeom>
                  </pic:spPr>
                </pic:pic>
              </a:graphicData>
            </a:graphic>
          </wp:inline>
        </w:drawing>
      </w:r>
    </w:p>
    <w:p w14:paraId="567CEA3B" w14:textId="77777777" w:rsidR="00BB48AD" w:rsidRPr="00FE7808" w:rsidRDefault="00BB48AD" w:rsidP="00835826">
      <w:pPr>
        <w:jc w:val="both"/>
        <w:rPr>
          <w:rFonts w:ascii="Arial" w:hAnsi="Arial" w:cs="Arial"/>
          <w:sz w:val="22"/>
          <w:szCs w:val="22"/>
        </w:rPr>
      </w:pPr>
      <w:r>
        <w:rPr>
          <w:rFonts w:ascii="Arial" w:hAnsi="Arial" w:cs="Arial"/>
          <w:b/>
          <w:bCs/>
          <w:sz w:val="22"/>
          <w:szCs w:val="22"/>
        </w:rPr>
        <w:t xml:space="preserve">Supplementary Figure 4. Protein expression level changes detected by proteomics in 5XFAD mice compared to controls. </w:t>
      </w:r>
      <w:r>
        <w:rPr>
          <w:rFonts w:ascii="Arial" w:hAnsi="Arial" w:cs="Arial"/>
          <w:sz w:val="22"/>
          <w:szCs w:val="22"/>
        </w:rPr>
        <w:t>Protein expression changes and their significance were assess for vehicle-treated 5XFAD (Hemi-</w:t>
      </w:r>
      <w:proofErr w:type="spellStart"/>
      <w:r>
        <w:rPr>
          <w:rFonts w:ascii="Arial" w:hAnsi="Arial" w:cs="Arial"/>
          <w:sz w:val="22"/>
          <w:szCs w:val="22"/>
        </w:rPr>
        <w:t>Veh</w:t>
      </w:r>
      <w:proofErr w:type="spellEnd"/>
      <w:r>
        <w:rPr>
          <w:rFonts w:ascii="Arial" w:hAnsi="Arial" w:cs="Arial"/>
          <w:sz w:val="22"/>
          <w:szCs w:val="22"/>
        </w:rPr>
        <w:t>) compared to vehicle-treated non-carriers (NCAR-</w:t>
      </w:r>
      <w:proofErr w:type="spellStart"/>
      <w:r>
        <w:rPr>
          <w:rFonts w:ascii="Arial" w:hAnsi="Arial" w:cs="Arial"/>
          <w:sz w:val="22"/>
          <w:szCs w:val="22"/>
        </w:rPr>
        <w:t>Veh</w:t>
      </w:r>
      <w:proofErr w:type="spellEnd"/>
      <w:r>
        <w:rPr>
          <w:rFonts w:ascii="Arial" w:hAnsi="Arial" w:cs="Arial"/>
          <w:sz w:val="22"/>
          <w:szCs w:val="22"/>
        </w:rPr>
        <w:t>) (</w:t>
      </w:r>
      <w:proofErr w:type="gramStart"/>
      <w:r>
        <w:rPr>
          <w:rFonts w:ascii="Arial" w:hAnsi="Arial" w:cs="Arial"/>
          <w:b/>
          <w:bCs/>
          <w:sz w:val="22"/>
          <w:szCs w:val="22"/>
        </w:rPr>
        <w:t>A</w:t>
      </w:r>
      <w:r w:rsidRPr="00FE7808">
        <w:rPr>
          <w:rFonts w:ascii="Arial" w:hAnsi="Arial" w:cs="Arial"/>
          <w:sz w:val="22"/>
          <w:szCs w:val="22"/>
        </w:rPr>
        <w:t>,</w:t>
      </w:r>
      <w:r>
        <w:rPr>
          <w:rFonts w:ascii="Arial" w:hAnsi="Arial" w:cs="Arial"/>
          <w:b/>
          <w:bCs/>
          <w:sz w:val="22"/>
          <w:szCs w:val="22"/>
        </w:rPr>
        <w:t>B</w:t>
      </w:r>
      <w:proofErr w:type="gramEnd"/>
      <w:r>
        <w:rPr>
          <w:rFonts w:ascii="Arial" w:hAnsi="Arial" w:cs="Arial"/>
          <w:sz w:val="22"/>
          <w:szCs w:val="22"/>
        </w:rPr>
        <w:t>). Blue and red bars indicate down- and up- regulated proteins respectively.</w:t>
      </w:r>
    </w:p>
    <w:p w14:paraId="6D13BB4F" w14:textId="2F3EF401" w:rsidR="00A5599C" w:rsidRDefault="00D33012"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6C00372E" wp14:editId="62A06A69">
            <wp:extent cx="2540000" cy="51054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0000" cy="5105400"/>
                    </a:xfrm>
                    <a:prstGeom prst="rect">
                      <a:avLst/>
                    </a:prstGeom>
                  </pic:spPr>
                </pic:pic>
              </a:graphicData>
            </a:graphic>
          </wp:inline>
        </w:drawing>
      </w:r>
      <w:r w:rsidR="00566279">
        <w:rPr>
          <w:rFonts w:ascii="Arial" w:hAnsi="Arial" w:cs="Arial"/>
          <w:b/>
          <w:bCs/>
          <w:noProof/>
          <w:sz w:val="22"/>
          <w:szCs w:val="22"/>
        </w:rPr>
        <w:drawing>
          <wp:inline distT="0" distB="0" distL="0" distR="0" wp14:anchorId="1D23A09C" wp14:editId="7A4B8D57">
            <wp:extent cx="2663687" cy="5154685"/>
            <wp:effectExtent l="0" t="0" r="0" b="0"/>
            <wp:docPr id="843439340" name="Picture 1" descr="A picture containing text, indoo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9340" name="Picture 1" descr="A picture containing text, indoor, device&#10;&#10;Description automatically generated"/>
                    <pic:cNvPicPr/>
                  </pic:nvPicPr>
                  <pic:blipFill rotWithShape="1">
                    <a:blip r:embed="rId15" cstate="print">
                      <a:extLst>
                        <a:ext uri="{28A0092B-C50C-407E-A947-70E740481C1C}">
                          <a14:useLocalDpi xmlns:a14="http://schemas.microsoft.com/office/drawing/2010/main" val="0"/>
                        </a:ext>
                      </a:extLst>
                    </a:blip>
                    <a:srcRect l="65971"/>
                    <a:stretch/>
                  </pic:blipFill>
                  <pic:spPr bwMode="auto">
                    <a:xfrm>
                      <a:off x="0" y="0"/>
                      <a:ext cx="2677902" cy="5182193"/>
                    </a:xfrm>
                    <a:prstGeom prst="rect">
                      <a:avLst/>
                    </a:prstGeom>
                    <a:ln>
                      <a:noFill/>
                    </a:ln>
                    <a:extLst>
                      <a:ext uri="{53640926-AAD7-44D8-BBD7-CCE9431645EC}">
                        <a14:shadowObscured xmlns:a14="http://schemas.microsoft.com/office/drawing/2010/main"/>
                      </a:ext>
                    </a:extLst>
                  </pic:spPr>
                </pic:pic>
              </a:graphicData>
            </a:graphic>
          </wp:inline>
        </w:drawing>
      </w:r>
    </w:p>
    <w:p w14:paraId="21115CE2" w14:textId="1E9DA3E3" w:rsidR="00A5599C" w:rsidRDefault="00BB48AD" w:rsidP="00835826">
      <w:pPr>
        <w:jc w:val="both"/>
        <w:rPr>
          <w:rFonts w:ascii="Arial" w:hAnsi="Arial" w:cs="Arial"/>
          <w:b/>
          <w:bCs/>
          <w:sz w:val="22"/>
          <w:szCs w:val="22"/>
        </w:rPr>
      </w:pPr>
      <w:r>
        <w:rPr>
          <w:rFonts w:ascii="Arial" w:hAnsi="Arial" w:cs="Arial"/>
          <w:b/>
          <w:bCs/>
          <w:sz w:val="22"/>
          <w:szCs w:val="22"/>
        </w:rPr>
        <w:t>Supplementary Figure 5</w:t>
      </w:r>
      <w:r w:rsidRPr="00FA5038">
        <w:rPr>
          <w:rFonts w:ascii="Arial" w:hAnsi="Arial" w:cs="Arial"/>
          <w:b/>
          <w:bCs/>
          <w:sz w:val="22"/>
          <w:szCs w:val="22"/>
        </w:rPr>
        <w:t xml:space="preserve">. </w:t>
      </w:r>
      <w:r>
        <w:rPr>
          <w:rFonts w:ascii="Arial" w:hAnsi="Arial" w:cs="Arial"/>
          <w:b/>
          <w:bCs/>
          <w:sz w:val="22"/>
          <w:szCs w:val="22"/>
        </w:rPr>
        <w:t xml:space="preserve">Inflammatory cytokine changes in plasma detected by </w:t>
      </w:r>
      <w:r w:rsidRPr="001B6653">
        <w:rPr>
          <w:rFonts w:ascii="Arial" w:hAnsi="Arial" w:cs="Arial"/>
          <w:b/>
          <w:bCs/>
          <w:iCs/>
          <w:sz w:val="22"/>
          <w:szCs w:val="22"/>
        </w:rPr>
        <w:t xml:space="preserve">Luminex 48-plex (Affymetrix) mouse cytokine assay </w:t>
      </w:r>
      <w:r>
        <w:rPr>
          <w:rFonts w:ascii="Arial" w:hAnsi="Arial" w:cs="Arial"/>
          <w:b/>
          <w:bCs/>
          <w:sz w:val="22"/>
          <w:szCs w:val="22"/>
        </w:rPr>
        <w:t>in 5XFAD mice compared to controls.</w:t>
      </w:r>
      <w:r w:rsidRPr="00FA5038" w:rsidDel="00353DF2">
        <w:rPr>
          <w:rFonts w:ascii="Arial" w:hAnsi="Arial" w:cs="Arial"/>
          <w:b/>
          <w:bCs/>
          <w:sz w:val="22"/>
          <w:szCs w:val="22"/>
        </w:rPr>
        <w:t xml:space="preserve"> </w:t>
      </w:r>
      <w:r w:rsidRPr="001B6653">
        <w:rPr>
          <w:rFonts w:ascii="Arial" w:hAnsi="Arial" w:cs="Arial"/>
          <w:bCs/>
          <w:sz w:val="22"/>
          <w:szCs w:val="22"/>
        </w:rPr>
        <w:t>We measured changes in cytokine levels comparing</w:t>
      </w:r>
      <w:r>
        <w:rPr>
          <w:rFonts w:ascii="Arial" w:hAnsi="Arial" w:cs="Arial"/>
          <w:b/>
          <w:bCs/>
          <w:sz w:val="22"/>
          <w:szCs w:val="22"/>
        </w:rPr>
        <w:t xml:space="preserve"> </w:t>
      </w:r>
      <w:r>
        <w:rPr>
          <w:rFonts w:ascii="Arial" w:hAnsi="Arial" w:cs="Arial"/>
          <w:sz w:val="22"/>
          <w:szCs w:val="22"/>
        </w:rPr>
        <w:t>vehicle-treated 5XFAD (</w:t>
      </w:r>
      <w:r w:rsidR="009A0AF6">
        <w:rPr>
          <w:rFonts w:ascii="Arial" w:hAnsi="Arial" w:cs="Arial"/>
          <w:sz w:val="22"/>
          <w:szCs w:val="22"/>
        </w:rPr>
        <w:t>5XFAD</w:t>
      </w:r>
      <w:r>
        <w:rPr>
          <w:rFonts w:ascii="Arial" w:hAnsi="Arial" w:cs="Arial"/>
          <w:sz w:val="22"/>
          <w:szCs w:val="22"/>
        </w:rPr>
        <w:t>-Veh) to vehicle-treated non-carriers (NCAR-</w:t>
      </w:r>
      <w:proofErr w:type="spellStart"/>
      <w:r>
        <w:rPr>
          <w:rFonts w:ascii="Arial" w:hAnsi="Arial" w:cs="Arial"/>
          <w:sz w:val="22"/>
          <w:szCs w:val="22"/>
        </w:rPr>
        <w:t>Veh</w:t>
      </w:r>
      <w:proofErr w:type="spellEnd"/>
      <w:r>
        <w:rPr>
          <w:rFonts w:ascii="Arial" w:hAnsi="Arial" w:cs="Arial"/>
          <w:sz w:val="22"/>
          <w:szCs w:val="22"/>
        </w:rPr>
        <w:t>)</w:t>
      </w:r>
      <w:r w:rsidR="009A0AF6">
        <w:rPr>
          <w:rFonts w:ascii="Arial" w:hAnsi="Arial" w:cs="Arial"/>
          <w:sz w:val="22"/>
          <w:szCs w:val="22"/>
        </w:rPr>
        <w:t xml:space="preserve"> </w:t>
      </w:r>
      <w:r w:rsidR="00566279">
        <w:rPr>
          <w:rFonts w:ascii="Arial" w:hAnsi="Arial" w:cs="Arial"/>
          <w:sz w:val="22"/>
          <w:szCs w:val="22"/>
        </w:rPr>
        <w:t>(left) or mabuterol-treated 5XFAD (5XFAD-mabuterol) to vehicle-treated (5XFAD-vehicle)</w:t>
      </w:r>
      <w:r w:rsidR="00CF28CE">
        <w:rPr>
          <w:rFonts w:ascii="Arial" w:hAnsi="Arial" w:cs="Arial"/>
          <w:sz w:val="22"/>
          <w:szCs w:val="22"/>
        </w:rPr>
        <w:t xml:space="preserve"> (right)</w:t>
      </w:r>
      <w:r>
        <w:rPr>
          <w:rFonts w:ascii="Arial" w:hAnsi="Arial" w:cs="Arial"/>
          <w:sz w:val="22"/>
          <w:szCs w:val="22"/>
        </w:rPr>
        <w:t>.</w:t>
      </w:r>
    </w:p>
    <w:p w14:paraId="58450222" w14:textId="339AF49D" w:rsidR="00517581" w:rsidRDefault="00F87DD6"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5AA6F86F" wp14:editId="1559C253">
            <wp:extent cx="4582795" cy="9144000"/>
            <wp:effectExtent l="0" t="0" r="190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2795" cy="9144000"/>
                    </a:xfrm>
                    <a:prstGeom prst="rect">
                      <a:avLst/>
                    </a:prstGeom>
                  </pic:spPr>
                </pic:pic>
              </a:graphicData>
            </a:graphic>
          </wp:inline>
        </w:drawing>
      </w:r>
    </w:p>
    <w:p w14:paraId="316C3384" w14:textId="0B819D44" w:rsidR="00BB48AD" w:rsidRPr="005C50AD" w:rsidRDefault="00BB48AD" w:rsidP="00835826">
      <w:pPr>
        <w:jc w:val="both"/>
        <w:rPr>
          <w:rFonts w:ascii="Arial" w:hAnsi="Arial" w:cs="Arial"/>
          <w:sz w:val="22"/>
          <w:szCs w:val="22"/>
        </w:rPr>
      </w:pPr>
      <w:r w:rsidRPr="00A5599C">
        <w:rPr>
          <w:rFonts w:ascii="Arial" w:hAnsi="Arial" w:cs="Arial"/>
          <w:b/>
          <w:bCs/>
          <w:sz w:val="22"/>
          <w:szCs w:val="22"/>
        </w:rPr>
        <w:lastRenderedPageBreak/>
        <w:t xml:space="preserve">Supplementary Figure </w:t>
      </w:r>
      <w:r>
        <w:rPr>
          <w:rFonts w:ascii="Arial" w:hAnsi="Arial" w:cs="Arial"/>
          <w:b/>
          <w:bCs/>
          <w:sz w:val="22"/>
          <w:szCs w:val="22"/>
        </w:rPr>
        <w:t>6</w:t>
      </w:r>
      <w:r w:rsidRPr="00A5599C">
        <w:rPr>
          <w:rFonts w:ascii="Arial" w:hAnsi="Arial" w:cs="Arial"/>
          <w:b/>
          <w:bCs/>
          <w:sz w:val="22"/>
          <w:szCs w:val="22"/>
        </w:rPr>
        <w:t xml:space="preserve">. Targeted </w:t>
      </w:r>
      <w:r>
        <w:rPr>
          <w:rFonts w:ascii="Arial" w:hAnsi="Arial" w:cs="Arial"/>
          <w:b/>
          <w:bCs/>
          <w:sz w:val="22"/>
          <w:szCs w:val="22"/>
        </w:rPr>
        <w:t>W</w:t>
      </w:r>
      <w:r w:rsidRPr="00A5599C">
        <w:rPr>
          <w:rFonts w:ascii="Arial" w:hAnsi="Arial" w:cs="Arial"/>
          <w:b/>
          <w:bCs/>
          <w:sz w:val="22"/>
          <w:szCs w:val="22"/>
        </w:rPr>
        <w:t>estern blot analysis did not uncover</w:t>
      </w:r>
      <w:r>
        <w:rPr>
          <w:rFonts w:ascii="Arial" w:hAnsi="Arial" w:cs="Arial"/>
          <w:b/>
          <w:bCs/>
          <w:sz w:val="22"/>
          <w:szCs w:val="22"/>
        </w:rPr>
        <w:t xml:space="preserve"> any</w:t>
      </w:r>
      <w:r w:rsidRPr="00A5599C">
        <w:rPr>
          <w:rFonts w:ascii="Arial" w:hAnsi="Arial" w:cs="Arial"/>
          <w:b/>
          <w:bCs/>
          <w:sz w:val="22"/>
          <w:szCs w:val="22"/>
        </w:rPr>
        <w:t xml:space="preserve"> protein level changes in a handful of selected proteins.</w:t>
      </w:r>
      <w:r>
        <w:rPr>
          <w:rFonts w:ascii="Arial" w:hAnsi="Arial" w:cs="Arial"/>
          <w:b/>
          <w:bCs/>
          <w:sz w:val="22"/>
          <w:szCs w:val="22"/>
        </w:rPr>
        <w:t xml:space="preserve"> </w:t>
      </w:r>
      <w:r>
        <w:rPr>
          <w:rFonts w:ascii="Arial" w:hAnsi="Arial" w:cs="Arial"/>
          <w:sz w:val="22"/>
          <w:szCs w:val="22"/>
        </w:rPr>
        <w:t>We analyzed protein level changes for Akt (</w:t>
      </w:r>
      <w:r w:rsidRPr="005C50AD">
        <w:rPr>
          <w:rFonts w:ascii="Arial" w:hAnsi="Arial" w:cs="Arial"/>
          <w:b/>
          <w:bCs/>
          <w:sz w:val="22"/>
          <w:szCs w:val="22"/>
        </w:rPr>
        <w:t>A</w:t>
      </w:r>
      <w:r>
        <w:rPr>
          <w:rFonts w:ascii="Arial" w:hAnsi="Arial" w:cs="Arial"/>
          <w:sz w:val="22"/>
          <w:szCs w:val="22"/>
        </w:rPr>
        <w:t>), Atg5 (</w:t>
      </w:r>
      <w:r>
        <w:rPr>
          <w:rFonts w:ascii="Arial" w:hAnsi="Arial" w:cs="Arial"/>
          <w:b/>
          <w:bCs/>
          <w:sz w:val="22"/>
          <w:szCs w:val="22"/>
        </w:rPr>
        <w:t>B</w:t>
      </w:r>
      <w:r>
        <w:rPr>
          <w:rFonts w:ascii="Arial" w:hAnsi="Arial" w:cs="Arial"/>
          <w:sz w:val="22"/>
          <w:szCs w:val="22"/>
        </w:rPr>
        <w:t>), GluA1 (</w:t>
      </w:r>
      <w:r>
        <w:rPr>
          <w:rFonts w:ascii="Arial" w:hAnsi="Arial" w:cs="Arial"/>
          <w:b/>
          <w:bCs/>
          <w:sz w:val="22"/>
          <w:szCs w:val="22"/>
        </w:rPr>
        <w:t>C</w:t>
      </w:r>
      <w:r>
        <w:rPr>
          <w:rFonts w:ascii="Arial" w:hAnsi="Arial" w:cs="Arial"/>
          <w:sz w:val="22"/>
          <w:szCs w:val="22"/>
        </w:rPr>
        <w:t xml:space="preserve">), </w:t>
      </w:r>
      <w:proofErr w:type="spellStart"/>
      <w:r>
        <w:rPr>
          <w:rFonts w:ascii="Arial" w:hAnsi="Arial" w:cs="Arial"/>
          <w:sz w:val="22"/>
          <w:szCs w:val="22"/>
        </w:rPr>
        <w:t>synapsin</w:t>
      </w:r>
      <w:proofErr w:type="spellEnd"/>
      <w:r>
        <w:rPr>
          <w:rFonts w:ascii="Arial" w:hAnsi="Arial" w:cs="Arial"/>
          <w:sz w:val="22"/>
          <w:szCs w:val="22"/>
        </w:rPr>
        <w:t xml:space="preserve"> I (</w:t>
      </w:r>
      <w:r>
        <w:rPr>
          <w:rFonts w:ascii="Arial" w:hAnsi="Arial" w:cs="Arial"/>
          <w:b/>
          <w:bCs/>
          <w:sz w:val="22"/>
          <w:szCs w:val="22"/>
        </w:rPr>
        <w:t>D</w:t>
      </w:r>
      <w:r>
        <w:rPr>
          <w:rFonts w:ascii="Arial" w:hAnsi="Arial" w:cs="Arial"/>
          <w:sz w:val="22"/>
          <w:szCs w:val="22"/>
        </w:rPr>
        <w:t xml:space="preserve">), </w:t>
      </w:r>
      <w:r w:rsidR="00F87DD6">
        <w:rPr>
          <w:rFonts w:ascii="Arial" w:hAnsi="Arial" w:cs="Arial"/>
          <w:sz w:val="22"/>
          <w:szCs w:val="22"/>
        </w:rPr>
        <w:t xml:space="preserve">NR2B </w:t>
      </w:r>
      <w:r>
        <w:rPr>
          <w:rFonts w:ascii="Arial" w:hAnsi="Arial" w:cs="Arial"/>
          <w:sz w:val="22"/>
          <w:szCs w:val="22"/>
        </w:rPr>
        <w:t>(</w:t>
      </w:r>
      <w:r>
        <w:rPr>
          <w:rFonts w:ascii="Arial" w:hAnsi="Arial" w:cs="Arial"/>
          <w:b/>
          <w:bCs/>
          <w:sz w:val="22"/>
          <w:szCs w:val="22"/>
        </w:rPr>
        <w:t>E</w:t>
      </w:r>
      <w:r>
        <w:rPr>
          <w:rFonts w:ascii="Arial" w:hAnsi="Arial" w:cs="Arial"/>
          <w:sz w:val="22"/>
          <w:szCs w:val="22"/>
        </w:rPr>
        <w:t xml:space="preserve">), </w:t>
      </w:r>
      <w:r w:rsidR="00F87DD6">
        <w:rPr>
          <w:rFonts w:ascii="Arial" w:hAnsi="Arial" w:cs="Arial"/>
          <w:sz w:val="22"/>
          <w:szCs w:val="22"/>
        </w:rPr>
        <w:t>PSD</w:t>
      </w:r>
      <w:proofErr w:type="gramStart"/>
      <w:r w:rsidR="00F87DD6">
        <w:rPr>
          <w:rFonts w:ascii="Arial" w:hAnsi="Arial" w:cs="Arial"/>
          <w:sz w:val="22"/>
          <w:szCs w:val="22"/>
        </w:rPr>
        <w:t xml:space="preserve">95  </w:t>
      </w:r>
      <w:r>
        <w:rPr>
          <w:rFonts w:ascii="Arial" w:hAnsi="Arial" w:cs="Arial"/>
          <w:sz w:val="22"/>
          <w:szCs w:val="22"/>
        </w:rPr>
        <w:t>(</w:t>
      </w:r>
      <w:proofErr w:type="gramEnd"/>
      <w:r w:rsidR="00D23AB4">
        <w:rPr>
          <w:rFonts w:ascii="Arial" w:hAnsi="Arial" w:cs="Arial"/>
          <w:sz w:val="22"/>
          <w:szCs w:val="22"/>
        </w:rPr>
        <w:t xml:space="preserve">combined bands: </w:t>
      </w:r>
      <w:r>
        <w:rPr>
          <w:rFonts w:ascii="Arial" w:hAnsi="Arial" w:cs="Arial"/>
          <w:b/>
          <w:bCs/>
          <w:sz w:val="22"/>
          <w:szCs w:val="22"/>
        </w:rPr>
        <w:t>F</w:t>
      </w:r>
      <w:r>
        <w:rPr>
          <w:rFonts w:ascii="Arial" w:hAnsi="Arial" w:cs="Arial"/>
          <w:sz w:val="22"/>
          <w:szCs w:val="22"/>
        </w:rPr>
        <w:t xml:space="preserve">), </w:t>
      </w:r>
      <w:r w:rsidR="00F87DD6">
        <w:rPr>
          <w:rFonts w:ascii="Arial" w:hAnsi="Arial" w:cs="Arial"/>
          <w:sz w:val="22"/>
          <w:szCs w:val="22"/>
        </w:rPr>
        <w:t>DAPK1 (</w:t>
      </w:r>
      <w:r w:rsidR="00F87DD6" w:rsidRPr="00C9178D">
        <w:rPr>
          <w:rFonts w:ascii="Arial" w:hAnsi="Arial" w:cs="Arial"/>
          <w:b/>
          <w:bCs/>
          <w:sz w:val="22"/>
          <w:szCs w:val="22"/>
        </w:rPr>
        <w:t>G</w:t>
      </w:r>
      <w:r w:rsidR="00F87DD6">
        <w:rPr>
          <w:rFonts w:ascii="Arial" w:hAnsi="Arial" w:cs="Arial"/>
          <w:sz w:val="22"/>
          <w:szCs w:val="22"/>
        </w:rPr>
        <w:t xml:space="preserve">), </w:t>
      </w:r>
      <w:r w:rsidRPr="00F87DD6">
        <w:rPr>
          <w:rFonts w:ascii="Arial" w:hAnsi="Arial" w:cs="Arial"/>
          <w:sz w:val="22"/>
          <w:szCs w:val="22"/>
        </w:rPr>
        <w:t>phospho</w:t>
      </w:r>
      <w:r>
        <w:rPr>
          <w:rFonts w:ascii="Arial" w:hAnsi="Arial" w:cs="Arial"/>
          <w:sz w:val="22"/>
          <w:szCs w:val="22"/>
        </w:rPr>
        <w:t>-DAPK Ser308 (“</w:t>
      </w:r>
      <w:proofErr w:type="spellStart"/>
      <w:r>
        <w:rPr>
          <w:rFonts w:ascii="Arial" w:hAnsi="Arial" w:cs="Arial"/>
          <w:sz w:val="22"/>
          <w:szCs w:val="22"/>
        </w:rPr>
        <w:t>pDAPK</w:t>
      </w:r>
      <w:proofErr w:type="spellEnd"/>
      <w:r>
        <w:rPr>
          <w:rFonts w:ascii="Arial" w:hAnsi="Arial" w:cs="Arial"/>
          <w:sz w:val="22"/>
          <w:szCs w:val="22"/>
        </w:rPr>
        <w:t>”) (</w:t>
      </w:r>
      <w:r w:rsidR="00F87DD6">
        <w:rPr>
          <w:rFonts w:ascii="Arial" w:hAnsi="Arial" w:cs="Arial"/>
          <w:sz w:val="22"/>
          <w:szCs w:val="22"/>
        </w:rPr>
        <w:t xml:space="preserve">normalized to alpha-tubulin: </w:t>
      </w:r>
      <w:r>
        <w:rPr>
          <w:rFonts w:ascii="Arial" w:hAnsi="Arial" w:cs="Arial"/>
          <w:b/>
          <w:bCs/>
          <w:sz w:val="22"/>
          <w:szCs w:val="22"/>
        </w:rPr>
        <w:t>H</w:t>
      </w:r>
      <w:r>
        <w:rPr>
          <w:rFonts w:ascii="Arial" w:hAnsi="Arial" w:cs="Arial"/>
          <w:sz w:val="22"/>
          <w:szCs w:val="22"/>
        </w:rPr>
        <w:t>,</w:t>
      </w:r>
      <w:r w:rsidR="00F87DD6">
        <w:rPr>
          <w:rFonts w:ascii="Arial" w:hAnsi="Arial" w:cs="Arial"/>
          <w:sz w:val="22"/>
          <w:szCs w:val="22"/>
        </w:rPr>
        <w:t xml:space="preserve"> normalized to DAPK1: </w:t>
      </w:r>
      <w:r>
        <w:rPr>
          <w:rFonts w:ascii="Arial" w:hAnsi="Arial" w:cs="Arial"/>
          <w:b/>
          <w:bCs/>
          <w:sz w:val="22"/>
          <w:szCs w:val="22"/>
        </w:rPr>
        <w:t>I</w:t>
      </w:r>
      <w:r>
        <w:rPr>
          <w:rFonts w:ascii="Arial" w:hAnsi="Arial" w:cs="Arial"/>
          <w:sz w:val="22"/>
          <w:szCs w:val="22"/>
        </w:rPr>
        <w:t>), LC3-I (</w:t>
      </w:r>
      <w:r>
        <w:rPr>
          <w:rFonts w:ascii="Arial" w:hAnsi="Arial" w:cs="Arial"/>
          <w:b/>
          <w:bCs/>
          <w:sz w:val="22"/>
          <w:szCs w:val="22"/>
        </w:rPr>
        <w:t>K</w:t>
      </w:r>
      <w:r>
        <w:rPr>
          <w:rFonts w:ascii="Arial" w:hAnsi="Arial" w:cs="Arial"/>
          <w:sz w:val="22"/>
          <w:szCs w:val="22"/>
        </w:rPr>
        <w:t>), and LC3-II (</w:t>
      </w:r>
      <w:r>
        <w:rPr>
          <w:rFonts w:ascii="Arial" w:hAnsi="Arial" w:cs="Arial"/>
          <w:b/>
          <w:bCs/>
          <w:sz w:val="22"/>
          <w:szCs w:val="22"/>
        </w:rPr>
        <w:t>L</w:t>
      </w:r>
      <w:r>
        <w:rPr>
          <w:rFonts w:ascii="Arial" w:hAnsi="Arial" w:cs="Arial"/>
          <w:sz w:val="22"/>
          <w:szCs w:val="22"/>
        </w:rPr>
        <w:t>).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shown in blue, red, and green respectively.</w:t>
      </w:r>
    </w:p>
    <w:p w14:paraId="59127402" w14:textId="5F12F6C0" w:rsidR="005E441B" w:rsidRDefault="005E441B" w:rsidP="004006BE">
      <w:pPr>
        <w:rPr>
          <w:rFonts w:ascii="Arial" w:hAnsi="Arial" w:cs="Arial"/>
          <w:sz w:val="22"/>
          <w:szCs w:val="22"/>
        </w:rPr>
      </w:pPr>
      <w:r>
        <w:rPr>
          <w:rFonts w:ascii="Arial" w:hAnsi="Arial" w:cs="Arial"/>
          <w:noProof/>
          <w:sz w:val="22"/>
          <w:szCs w:val="22"/>
        </w:rPr>
        <w:drawing>
          <wp:inline distT="0" distB="0" distL="0" distR="0" wp14:anchorId="75911809" wp14:editId="65A526E9">
            <wp:extent cx="64008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02461975" w14:textId="20460467" w:rsidR="005E441B" w:rsidRDefault="005E441B" w:rsidP="004006BE">
      <w:pPr>
        <w:rPr>
          <w:rFonts w:ascii="Arial" w:hAnsi="Arial" w:cs="Arial"/>
          <w:b/>
          <w:bCs/>
          <w:sz w:val="22"/>
          <w:szCs w:val="22"/>
        </w:rPr>
      </w:pPr>
      <w:r w:rsidRPr="0080137C">
        <w:rPr>
          <w:rFonts w:ascii="Arial" w:hAnsi="Arial" w:cs="Arial"/>
          <w:b/>
          <w:bCs/>
          <w:sz w:val="22"/>
          <w:szCs w:val="22"/>
        </w:rPr>
        <w:t>Supplementary Figure 7. Observational study attrition diagram.</w:t>
      </w:r>
    </w:p>
    <w:p w14:paraId="3923AD99" w14:textId="28C799AE" w:rsidR="002E24E9" w:rsidRDefault="002E24E9" w:rsidP="004006BE">
      <w:pPr>
        <w:rPr>
          <w:rFonts w:ascii="Arial" w:hAnsi="Arial" w:cs="Arial"/>
          <w:b/>
          <w:bCs/>
          <w:sz w:val="22"/>
          <w:szCs w:val="22"/>
        </w:rPr>
      </w:pPr>
    </w:p>
    <w:p w14:paraId="0C5F6C8D" w14:textId="43D40383" w:rsidR="002E24E9" w:rsidRDefault="002E24E9">
      <w:pPr>
        <w:rPr>
          <w:rFonts w:ascii="Arial" w:hAnsi="Arial" w:cs="Arial"/>
          <w:b/>
          <w:bCs/>
          <w:sz w:val="22"/>
          <w:szCs w:val="22"/>
        </w:rPr>
      </w:pPr>
      <w:r>
        <w:rPr>
          <w:rFonts w:ascii="Arial" w:hAnsi="Arial" w:cs="Arial"/>
          <w:b/>
          <w:bCs/>
          <w:sz w:val="22"/>
          <w:szCs w:val="22"/>
        </w:rPr>
        <w:br w:type="page"/>
      </w:r>
    </w:p>
    <w:tbl>
      <w:tblPr>
        <w:tblW w:w="9375" w:type="dxa"/>
        <w:tblInd w:w="-5"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2348"/>
        <w:gridCol w:w="2338"/>
        <w:gridCol w:w="776"/>
        <w:gridCol w:w="10"/>
        <w:gridCol w:w="766"/>
        <w:gridCol w:w="776"/>
        <w:gridCol w:w="776"/>
        <w:gridCol w:w="785"/>
        <w:gridCol w:w="785"/>
        <w:gridCol w:w="15"/>
      </w:tblGrid>
      <w:tr w:rsidR="006E0790" w:rsidRPr="00C47625" w14:paraId="0717875C" w14:textId="77777777" w:rsidTr="004F7E0D">
        <w:trPr>
          <w:trHeight w:val="430"/>
        </w:trPr>
        <w:tc>
          <w:tcPr>
            <w:tcW w:w="4686" w:type="dxa"/>
            <w:gridSpan w:val="2"/>
            <w:tcMar>
              <w:top w:w="20" w:type="dxa"/>
              <w:left w:w="20" w:type="dxa"/>
              <w:bottom w:w="100" w:type="dxa"/>
              <w:right w:w="20" w:type="dxa"/>
            </w:tcMar>
            <w:vAlign w:val="bottom"/>
          </w:tcPr>
          <w:p w14:paraId="39FE1B8A" w14:textId="77777777" w:rsidR="006E0790" w:rsidRPr="00C47625" w:rsidRDefault="006E0790" w:rsidP="004F7E0D">
            <w:pPr>
              <w:jc w:val="center"/>
              <w:rPr>
                <w:rFonts w:ascii="Arial" w:hAnsi="Arial" w:cs="Arial"/>
                <w:b/>
                <w:i/>
                <w:sz w:val="22"/>
                <w:szCs w:val="22"/>
              </w:rPr>
            </w:pPr>
          </w:p>
        </w:tc>
        <w:tc>
          <w:tcPr>
            <w:tcW w:w="786" w:type="dxa"/>
            <w:gridSpan w:val="2"/>
            <w:tcMar>
              <w:top w:w="40" w:type="dxa"/>
              <w:left w:w="20" w:type="dxa"/>
              <w:bottom w:w="40" w:type="dxa"/>
              <w:right w:w="20" w:type="dxa"/>
            </w:tcMar>
            <w:vAlign w:val="center"/>
          </w:tcPr>
          <w:p w14:paraId="647347E9"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Effect</w:t>
            </w:r>
          </w:p>
        </w:tc>
        <w:tc>
          <w:tcPr>
            <w:tcW w:w="3903" w:type="dxa"/>
            <w:gridSpan w:val="6"/>
            <w:tcMar>
              <w:top w:w="40" w:type="dxa"/>
              <w:left w:w="20" w:type="dxa"/>
              <w:bottom w:w="40" w:type="dxa"/>
              <w:right w:w="20" w:type="dxa"/>
            </w:tcMar>
            <w:vAlign w:val="center"/>
          </w:tcPr>
          <w:p w14:paraId="359A9A20" w14:textId="77777777" w:rsidR="006E0790" w:rsidRPr="00C47625" w:rsidRDefault="006E0790" w:rsidP="004F7E0D">
            <w:pPr>
              <w:jc w:val="center"/>
              <w:rPr>
                <w:rFonts w:ascii="Arial" w:hAnsi="Arial" w:cs="Arial"/>
                <w:b/>
                <w:i/>
                <w:sz w:val="22"/>
                <w:szCs w:val="22"/>
              </w:rPr>
            </w:pPr>
            <w:r>
              <w:rPr>
                <w:rFonts w:ascii="Arial" w:hAnsi="Arial" w:cs="Arial"/>
                <w:b/>
                <w:i/>
                <w:sz w:val="22"/>
                <w:szCs w:val="22"/>
              </w:rPr>
              <w:t xml:space="preserve">Phagocytosis of synaptosomes </w:t>
            </w:r>
            <w:r>
              <w:rPr>
                <w:rFonts w:ascii="Arial" w:hAnsi="Arial" w:cs="Arial"/>
                <w:b/>
                <w:i/>
                <w:sz w:val="22"/>
                <w:szCs w:val="22"/>
              </w:rPr>
              <w:br/>
              <w:t>(% of control)</w:t>
            </w:r>
          </w:p>
        </w:tc>
      </w:tr>
      <w:tr w:rsidR="006E0790" w:rsidRPr="00C47625" w14:paraId="1C1743F7"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2CB07DB5"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Adrenoceptor Agonists</w:t>
            </w:r>
          </w:p>
        </w:tc>
        <w:tc>
          <w:tcPr>
            <w:tcW w:w="776" w:type="dxa"/>
            <w:tcBorders>
              <w:top w:val="single" w:sz="4" w:space="0" w:color="auto"/>
              <w:left w:val="single" w:sz="4" w:space="0" w:color="auto"/>
              <w:bottom w:val="nil"/>
              <w:right w:val="single" w:sz="4" w:space="0" w:color="auto"/>
            </w:tcBorders>
          </w:tcPr>
          <w:p w14:paraId="09D365D2" w14:textId="77777777" w:rsidR="006E0790" w:rsidRPr="00C47625" w:rsidRDefault="006E0790" w:rsidP="004F7E0D">
            <w:pPr>
              <w:jc w:val="center"/>
              <w:rPr>
                <w:rFonts w:ascii="Arial" w:hAnsi="Arial" w:cs="Arial"/>
                <w:b/>
                <w:i/>
                <w:sz w:val="22"/>
                <w:szCs w:val="22"/>
              </w:rPr>
            </w:pPr>
          </w:p>
        </w:tc>
        <w:tc>
          <w:tcPr>
            <w:tcW w:w="776" w:type="dxa"/>
            <w:gridSpan w:val="2"/>
            <w:tcBorders>
              <w:top w:val="single" w:sz="4" w:space="0" w:color="auto"/>
              <w:left w:val="single" w:sz="4" w:space="0" w:color="auto"/>
              <w:bottom w:val="nil"/>
            </w:tcBorders>
          </w:tcPr>
          <w:p w14:paraId="0DF5CD55"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1.39</w:t>
            </w:r>
          </w:p>
          <w:p w14:paraId="29D2F785" w14:textId="77777777" w:rsidR="006E0790" w:rsidRPr="00C47625" w:rsidRDefault="006E0790" w:rsidP="004F7E0D">
            <w:pPr>
              <w:jc w:val="center"/>
              <w:rPr>
                <w:rFonts w:ascii="Arial" w:hAnsi="Arial" w:cs="Arial"/>
                <w:b/>
                <w:i/>
                <w:sz w:val="22"/>
                <w:szCs w:val="22"/>
              </w:rPr>
            </w:pPr>
            <w:r>
              <w:rPr>
                <w:rFonts w:ascii="Arial" w:hAnsi="Arial" w:cs="Arial"/>
                <w:b/>
                <w:i/>
                <w:sz w:val="22"/>
                <w:szCs w:val="22"/>
              </w:rPr>
              <w:sym w:font="Symbol" w:char="F06D"/>
            </w:r>
            <w:r>
              <w:rPr>
                <w:rFonts w:ascii="Arial" w:hAnsi="Arial" w:cs="Arial"/>
                <w:b/>
                <w:i/>
                <w:sz w:val="22"/>
                <w:szCs w:val="22"/>
              </w:rPr>
              <w:t>M</w:t>
            </w:r>
          </w:p>
        </w:tc>
        <w:tc>
          <w:tcPr>
            <w:tcW w:w="776" w:type="dxa"/>
            <w:tcBorders>
              <w:top w:val="single" w:sz="4" w:space="0" w:color="auto"/>
              <w:bottom w:val="nil"/>
            </w:tcBorders>
          </w:tcPr>
          <w:p w14:paraId="1D6E614A"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2.78</w:t>
            </w:r>
          </w:p>
          <w:p w14:paraId="2E9721A9"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76" w:type="dxa"/>
            <w:tcBorders>
              <w:top w:val="single" w:sz="4" w:space="0" w:color="auto"/>
              <w:bottom w:val="nil"/>
            </w:tcBorders>
          </w:tcPr>
          <w:p w14:paraId="76F318B3"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5.56</w:t>
            </w:r>
          </w:p>
          <w:p w14:paraId="67076FBB"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23563792"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11.11</w:t>
            </w:r>
          </w:p>
          <w:p w14:paraId="3D9E9F53"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09531157"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22.22</w:t>
            </w:r>
          </w:p>
          <w:p w14:paraId="52CCF672"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r>
      <w:tr w:rsidR="006E0790" w:rsidRPr="00C47625" w14:paraId="75B709A6" w14:textId="77777777" w:rsidTr="004F7E0D">
        <w:trPr>
          <w:gridAfter w:val="1"/>
          <w:wAfter w:w="15" w:type="dxa"/>
          <w:trHeight w:val="735"/>
        </w:trPr>
        <w:tc>
          <w:tcPr>
            <w:tcW w:w="2348" w:type="dxa"/>
            <w:tcBorders>
              <w:top w:val="nil"/>
              <w:bottom w:val="nil"/>
            </w:tcBorders>
          </w:tcPr>
          <w:p w14:paraId="43971852" w14:textId="77777777" w:rsidR="006E0790" w:rsidRDefault="006E0790" w:rsidP="004F7E0D">
            <w:pPr>
              <w:rPr>
                <w:rFonts w:ascii="Arial" w:hAnsi="Arial" w:cs="Arial"/>
                <w:i/>
                <w:sz w:val="22"/>
                <w:szCs w:val="22"/>
              </w:rPr>
            </w:pPr>
          </w:p>
          <w:p w14:paraId="168CE778"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Moxonidine</w:t>
            </w:r>
            <w:proofErr w:type="spellEnd"/>
            <w:r w:rsidRPr="00C47625">
              <w:rPr>
                <w:rFonts w:ascii="Arial" w:hAnsi="Arial" w:cs="Arial"/>
                <w:i/>
                <w:sz w:val="22"/>
                <w:szCs w:val="22"/>
              </w:rPr>
              <w:t xml:space="preserve"> hydrochloride</w:t>
            </w:r>
          </w:p>
        </w:tc>
        <w:tc>
          <w:tcPr>
            <w:tcW w:w="2338" w:type="dxa"/>
            <w:tcBorders>
              <w:top w:val="nil"/>
              <w:bottom w:val="nil"/>
              <w:right w:val="single" w:sz="4" w:space="0" w:color="auto"/>
            </w:tcBorders>
          </w:tcPr>
          <w:p w14:paraId="3698ACBA" w14:textId="77777777" w:rsidR="006E0790" w:rsidRDefault="006E0790" w:rsidP="004F7E0D">
            <w:pPr>
              <w:rPr>
                <w:rFonts w:ascii="Arial" w:hAnsi="Arial" w:cs="Arial"/>
                <w:i/>
                <w:sz w:val="22"/>
                <w:szCs w:val="22"/>
              </w:rPr>
            </w:pPr>
          </w:p>
          <w:p w14:paraId="1A273603" w14:textId="77777777" w:rsidR="006E0790" w:rsidRPr="00C47625" w:rsidRDefault="006E0790" w:rsidP="004F7E0D">
            <w:pPr>
              <w:rPr>
                <w:rFonts w:ascii="Arial" w:hAnsi="Arial" w:cs="Arial"/>
                <w:i/>
                <w:sz w:val="22"/>
                <w:szCs w:val="22"/>
              </w:rPr>
            </w:pPr>
            <w:r w:rsidRPr="00C47625">
              <w:rPr>
                <w:rFonts w:ascii="Arial" w:hAnsi="Arial" w:cs="Arial"/>
                <w:i/>
                <w:sz w:val="22"/>
                <w:szCs w:val="22"/>
              </w:rPr>
              <w:t>Alpha 2a Adrenoceptor Agonist</w:t>
            </w:r>
          </w:p>
        </w:tc>
        <w:tc>
          <w:tcPr>
            <w:tcW w:w="776" w:type="dxa"/>
            <w:tcBorders>
              <w:top w:val="nil"/>
              <w:left w:val="single" w:sz="4" w:space="0" w:color="auto"/>
              <w:bottom w:val="nil"/>
              <w:right w:val="single" w:sz="4" w:space="0" w:color="auto"/>
            </w:tcBorders>
          </w:tcPr>
          <w:p w14:paraId="6D4FCDC8" w14:textId="77777777" w:rsidR="006E0790" w:rsidRDefault="006E0790" w:rsidP="004F7E0D">
            <w:pPr>
              <w:jc w:val="center"/>
              <w:rPr>
                <w:rFonts w:ascii="Arial" w:eastAsia="Arial Unicode MS" w:hAnsi="Arial" w:cs="Arial"/>
                <w:i/>
                <w:sz w:val="22"/>
                <w:szCs w:val="22"/>
              </w:rPr>
            </w:pPr>
          </w:p>
          <w:p w14:paraId="29965071"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0698D05A" w14:textId="77777777" w:rsidR="006E0790" w:rsidRDefault="006E0790" w:rsidP="004F7E0D">
            <w:pPr>
              <w:jc w:val="center"/>
              <w:rPr>
                <w:rFonts w:ascii="Arial" w:hAnsi="Arial" w:cs="Arial"/>
                <w:i/>
                <w:sz w:val="22"/>
                <w:szCs w:val="22"/>
              </w:rPr>
            </w:pPr>
          </w:p>
          <w:p w14:paraId="2F7DC33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118</w:t>
            </w:r>
          </w:p>
        </w:tc>
        <w:tc>
          <w:tcPr>
            <w:tcW w:w="776" w:type="dxa"/>
            <w:tcBorders>
              <w:top w:val="nil"/>
              <w:bottom w:val="nil"/>
            </w:tcBorders>
          </w:tcPr>
          <w:p w14:paraId="06B8045C" w14:textId="77777777" w:rsidR="006E0790" w:rsidRDefault="006E0790" w:rsidP="004F7E0D">
            <w:pPr>
              <w:jc w:val="center"/>
              <w:rPr>
                <w:rFonts w:ascii="Arial" w:hAnsi="Arial" w:cs="Arial"/>
                <w:i/>
                <w:sz w:val="22"/>
                <w:szCs w:val="22"/>
              </w:rPr>
            </w:pPr>
          </w:p>
          <w:p w14:paraId="5C8BE0F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127.8</w:t>
            </w:r>
          </w:p>
        </w:tc>
        <w:tc>
          <w:tcPr>
            <w:tcW w:w="776" w:type="dxa"/>
            <w:tcBorders>
              <w:top w:val="nil"/>
              <w:bottom w:val="nil"/>
            </w:tcBorders>
          </w:tcPr>
          <w:p w14:paraId="7D4134C5" w14:textId="77777777" w:rsidR="006E0790" w:rsidRDefault="006E0790" w:rsidP="004F7E0D">
            <w:pPr>
              <w:jc w:val="center"/>
              <w:rPr>
                <w:rFonts w:ascii="Arial" w:hAnsi="Arial" w:cs="Arial"/>
                <w:i/>
                <w:sz w:val="22"/>
                <w:szCs w:val="22"/>
              </w:rPr>
            </w:pPr>
          </w:p>
          <w:p w14:paraId="499264C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128.5</w:t>
            </w:r>
          </w:p>
        </w:tc>
        <w:tc>
          <w:tcPr>
            <w:tcW w:w="785" w:type="dxa"/>
            <w:tcBorders>
              <w:top w:val="nil"/>
              <w:bottom w:val="nil"/>
            </w:tcBorders>
          </w:tcPr>
          <w:p w14:paraId="102FE4E8" w14:textId="77777777" w:rsidR="006E0790" w:rsidRDefault="006E0790" w:rsidP="004F7E0D">
            <w:pPr>
              <w:jc w:val="center"/>
              <w:rPr>
                <w:rFonts w:ascii="Arial" w:hAnsi="Arial" w:cs="Arial"/>
                <w:i/>
                <w:sz w:val="22"/>
                <w:szCs w:val="22"/>
              </w:rPr>
            </w:pPr>
          </w:p>
          <w:p w14:paraId="186D52E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130.6</w:t>
            </w:r>
          </w:p>
        </w:tc>
        <w:tc>
          <w:tcPr>
            <w:tcW w:w="785" w:type="dxa"/>
            <w:tcBorders>
              <w:top w:val="nil"/>
              <w:bottom w:val="nil"/>
            </w:tcBorders>
          </w:tcPr>
          <w:p w14:paraId="351136DD" w14:textId="77777777" w:rsidR="006E0790" w:rsidRDefault="006E0790" w:rsidP="004F7E0D">
            <w:pPr>
              <w:jc w:val="center"/>
              <w:rPr>
                <w:rFonts w:ascii="Arial" w:hAnsi="Arial" w:cs="Arial"/>
                <w:i/>
                <w:sz w:val="22"/>
                <w:szCs w:val="22"/>
              </w:rPr>
            </w:pPr>
          </w:p>
          <w:p w14:paraId="70728DC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167.2</w:t>
            </w:r>
          </w:p>
        </w:tc>
      </w:tr>
      <w:tr w:rsidR="006E0790" w:rsidRPr="00C47625" w14:paraId="50B709D4" w14:textId="77777777" w:rsidTr="004F7E0D">
        <w:trPr>
          <w:gridAfter w:val="1"/>
          <w:wAfter w:w="15" w:type="dxa"/>
          <w:trHeight w:val="819"/>
        </w:trPr>
        <w:tc>
          <w:tcPr>
            <w:tcW w:w="2348" w:type="dxa"/>
            <w:tcBorders>
              <w:top w:val="nil"/>
              <w:bottom w:val="single" w:sz="4" w:space="0" w:color="auto"/>
            </w:tcBorders>
          </w:tcPr>
          <w:p w14:paraId="09FA2237" w14:textId="77777777" w:rsidR="006E0790" w:rsidRDefault="006E0790" w:rsidP="004F7E0D">
            <w:pPr>
              <w:rPr>
                <w:rFonts w:ascii="Arial" w:hAnsi="Arial" w:cs="Arial"/>
                <w:i/>
                <w:sz w:val="22"/>
                <w:szCs w:val="22"/>
              </w:rPr>
            </w:pPr>
          </w:p>
          <w:p w14:paraId="5BFF43AA" w14:textId="77777777" w:rsidR="006E0790" w:rsidRPr="00C47625" w:rsidRDefault="006E0790" w:rsidP="004F7E0D">
            <w:pPr>
              <w:rPr>
                <w:rFonts w:ascii="Arial" w:hAnsi="Arial" w:cs="Arial"/>
                <w:i/>
                <w:sz w:val="22"/>
                <w:szCs w:val="22"/>
              </w:rPr>
            </w:pPr>
            <w:r w:rsidRPr="00C47625">
              <w:rPr>
                <w:rFonts w:ascii="Arial" w:hAnsi="Arial" w:cs="Arial"/>
                <w:i/>
                <w:sz w:val="22"/>
                <w:szCs w:val="22"/>
              </w:rPr>
              <w:t>Salmeterol xinafoate</w:t>
            </w:r>
          </w:p>
        </w:tc>
        <w:tc>
          <w:tcPr>
            <w:tcW w:w="2338" w:type="dxa"/>
            <w:tcBorders>
              <w:top w:val="nil"/>
              <w:bottom w:val="single" w:sz="4" w:space="0" w:color="auto"/>
              <w:right w:val="single" w:sz="4" w:space="0" w:color="auto"/>
            </w:tcBorders>
          </w:tcPr>
          <w:p w14:paraId="6AD3A6A0" w14:textId="77777777" w:rsidR="006E0790" w:rsidRDefault="006E0790" w:rsidP="004F7E0D">
            <w:pPr>
              <w:rPr>
                <w:rFonts w:ascii="Arial" w:hAnsi="Arial" w:cs="Arial"/>
                <w:i/>
                <w:sz w:val="22"/>
                <w:szCs w:val="22"/>
              </w:rPr>
            </w:pPr>
          </w:p>
          <w:p w14:paraId="54AC281B" w14:textId="77777777" w:rsidR="006E0790" w:rsidRPr="00C47625" w:rsidRDefault="006E0790" w:rsidP="004F7E0D">
            <w:pPr>
              <w:rPr>
                <w:rFonts w:ascii="Arial" w:hAnsi="Arial" w:cs="Arial"/>
                <w:i/>
                <w:sz w:val="22"/>
                <w:szCs w:val="22"/>
              </w:rPr>
            </w:pPr>
            <w:r w:rsidRPr="00C47625">
              <w:rPr>
                <w:rFonts w:ascii="Arial" w:hAnsi="Arial" w:cs="Arial"/>
                <w:i/>
                <w:sz w:val="22"/>
                <w:szCs w:val="22"/>
              </w:rPr>
              <w:t>Beta2 Adrenoceptor Agonist</w:t>
            </w:r>
          </w:p>
        </w:tc>
        <w:tc>
          <w:tcPr>
            <w:tcW w:w="776" w:type="dxa"/>
            <w:tcBorders>
              <w:top w:val="nil"/>
              <w:left w:val="single" w:sz="4" w:space="0" w:color="auto"/>
              <w:bottom w:val="single" w:sz="4" w:space="0" w:color="auto"/>
              <w:right w:val="single" w:sz="4" w:space="0" w:color="auto"/>
            </w:tcBorders>
          </w:tcPr>
          <w:p w14:paraId="6B8B87DF" w14:textId="77777777" w:rsidR="006E0790" w:rsidRDefault="006E0790" w:rsidP="004F7E0D">
            <w:pPr>
              <w:jc w:val="center"/>
              <w:rPr>
                <w:rFonts w:ascii="Arial" w:eastAsia="Arial Unicode MS" w:hAnsi="Arial" w:cs="Arial"/>
                <w:i/>
                <w:sz w:val="22"/>
                <w:szCs w:val="22"/>
              </w:rPr>
            </w:pPr>
          </w:p>
          <w:p w14:paraId="62E85DB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075FF7F2" w14:textId="77777777" w:rsidR="006E0790" w:rsidRDefault="006E0790" w:rsidP="004F7E0D">
            <w:pPr>
              <w:jc w:val="center"/>
              <w:rPr>
                <w:rFonts w:ascii="Arial" w:hAnsi="Arial" w:cs="Arial"/>
                <w:i/>
                <w:sz w:val="22"/>
                <w:szCs w:val="22"/>
              </w:rPr>
            </w:pPr>
          </w:p>
          <w:p w14:paraId="07B7B6D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92</w:t>
            </w:r>
          </w:p>
        </w:tc>
        <w:tc>
          <w:tcPr>
            <w:tcW w:w="776" w:type="dxa"/>
            <w:tcBorders>
              <w:top w:val="nil"/>
              <w:bottom w:val="single" w:sz="4" w:space="0" w:color="auto"/>
            </w:tcBorders>
          </w:tcPr>
          <w:p w14:paraId="2DED105F" w14:textId="77777777" w:rsidR="006E0790" w:rsidRDefault="006E0790" w:rsidP="004F7E0D">
            <w:pPr>
              <w:jc w:val="center"/>
              <w:rPr>
                <w:rFonts w:ascii="Arial" w:hAnsi="Arial" w:cs="Arial"/>
                <w:i/>
                <w:sz w:val="22"/>
                <w:szCs w:val="22"/>
              </w:rPr>
            </w:pPr>
          </w:p>
          <w:p w14:paraId="7A99D8E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82.7</w:t>
            </w:r>
          </w:p>
        </w:tc>
        <w:tc>
          <w:tcPr>
            <w:tcW w:w="776" w:type="dxa"/>
            <w:tcBorders>
              <w:top w:val="nil"/>
              <w:bottom w:val="single" w:sz="4" w:space="0" w:color="auto"/>
            </w:tcBorders>
          </w:tcPr>
          <w:p w14:paraId="7B245383" w14:textId="77777777" w:rsidR="006E0790" w:rsidRDefault="006E0790" w:rsidP="004F7E0D">
            <w:pPr>
              <w:jc w:val="center"/>
              <w:rPr>
                <w:rFonts w:ascii="Arial" w:hAnsi="Arial" w:cs="Arial"/>
                <w:i/>
                <w:sz w:val="22"/>
                <w:szCs w:val="22"/>
              </w:rPr>
            </w:pPr>
          </w:p>
          <w:p w14:paraId="3BA4D12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61.5</w:t>
            </w:r>
          </w:p>
        </w:tc>
        <w:tc>
          <w:tcPr>
            <w:tcW w:w="785" w:type="dxa"/>
            <w:tcBorders>
              <w:top w:val="nil"/>
              <w:bottom w:val="single" w:sz="4" w:space="0" w:color="auto"/>
            </w:tcBorders>
          </w:tcPr>
          <w:p w14:paraId="3CF9D702" w14:textId="77777777" w:rsidR="006E0790" w:rsidRDefault="006E0790" w:rsidP="004F7E0D">
            <w:pPr>
              <w:jc w:val="center"/>
              <w:rPr>
                <w:rFonts w:ascii="Arial" w:hAnsi="Arial" w:cs="Arial"/>
                <w:i/>
                <w:sz w:val="22"/>
                <w:szCs w:val="22"/>
              </w:rPr>
            </w:pPr>
          </w:p>
          <w:p w14:paraId="57BA46E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72.5</w:t>
            </w:r>
          </w:p>
        </w:tc>
        <w:tc>
          <w:tcPr>
            <w:tcW w:w="785" w:type="dxa"/>
            <w:tcBorders>
              <w:top w:val="nil"/>
              <w:bottom w:val="single" w:sz="4" w:space="0" w:color="auto"/>
            </w:tcBorders>
          </w:tcPr>
          <w:p w14:paraId="203E402B" w14:textId="77777777" w:rsidR="006E0790" w:rsidRDefault="006E0790" w:rsidP="004F7E0D">
            <w:pPr>
              <w:jc w:val="center"/>
              <w:rPr>
                <w:rFonts w:ascii="Arial" w:hAnsi="Arial" w:cs="Arial"/>
                <w:i/>
                <w:sz w:val="22"/>
                <w:szCs w:val="22"/>
              </w:rPr>
            </w:pPr>
          </w:p>
          <w:p w14:paraId="0F3072F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43.1</w:t>
            </w:r>
          </w:p>
        </w:tc>
      </w:tr>
      <w:tr w:rsidR="006E0790" w:rsidRPr="00C47625" w14:paraId="52DBB299"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1900E847" w14:textId="77777777" w:rsidR="006E0790" w:rsidRPr="00C47625" w:rsidRDefault="006E0790" w:rsidP="004F7E0D">
            <w:pPr>
              <w:jc w:val="center"/>
              <w:rPr>
                <w:rFonts w:ascii="Arial" w:hAnsi="Arial" w:cs="Arial"/>
                <w:i/>
                <w:sz w:val="22"/>
                <w:szCs w:val="22"/>
              </w:rPr>
            </w:pPr>
          </w:p>
        </w:tc>
      </w:tr>
      <w:tr w:rsidR="006E0790" w:rsidRPr="00C47625" w14:paraId="2028BED0"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4686" w:type="dxa"/>
            <w:gridSpan w:val="2"/>
            <w:tcBorders>
              <w:top w:val="single" w:sz="4" w:space="0" w:color="auto"/>
              <w:left w:val="single" w:sz="4" w:space="0" w:color="auto"/>
              <w:right w:val="single" w:sz="4" w:space="0" w:color="auto"/>
            </w:tcBorders>
          </w:tcPr>
          <w:p w14:paraId="515F8A5F"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Sulfonylureas</w:t>
            </w:r>
          </w:p>
        </w:tc>
        <w:tc>
          <w:tcPr>
            <w:tcW w:w="776" w:type="dxa"/>
            <w:tcBorders>
              <w:top w:val="single" w:sz="4" w:space="0" w:color="auto"/>
              <w:left w:val="single" w:sz="4" w:space="0" w:color="auto"/>
              <w:right w:val="single" w:sz="4" w:space="0" w:color="auto"/>
            </w:tcBorders>
          </w:tcPr>
          <w:p w14:paraId="594C42D7" w14:textId="77777777" w:rsidR="006E0790" w:rsidRPr="00C47625" w:rsidRDefault="006E0790" w:rsidP="004F7E0D">
            <w:pPr>
              <w:jc w:val="center"/>
              <w:rPr>
                <w:rFonts w:ascii="Arial" w:hAnsi="Arial" w:cs="Arial"/>
                <w:i/>
                <w:sz w:val="22"/>
                <w:szCs w:val="22"/>
              </w:rPr>
            </w:pPr>
          </w:p>
        </w:tc>
        <w:tc>
          <w:tcPr>
            <w:tcW w:w="776" w:type="dxa"/>
            <w:gridSpan w:val="2"/>
            <w:tcBorders>
              <w:top w:val="single" w:sz="4" w:space="0" w:color="auto"/>
              <w:left w:val="single" w:sz="4" w:space="0" w:color="auto"/>
            </w:tcBorders>
          </w:tcPr>
          <w:p w14:paraId="5DAD1443"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tcBorders>
          </w:tcPr>
          <w:p w14:paraId="53EF263B"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tcBorders>
          </w:tcPr>
          <w:p w14:paraId="189A81BF"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tcBorders>
          </w:tcPr>
          <w:p w14:paraId="7A704DD5"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right w:val="single" w:sz="4" w:space="0" w:color="auto"/>
            </w:tcBorders>
          </w:tcPr>
          <w:p w14:paraId="4166CF3A" w14:textId="77777777" w:rsidR="006E0790" w:rsidRPr="00C47625" w:rsidRDefault="006E0790" w:rsidP="004F7E0D">
            <w:pPr>
              <w:jc w:val="center"/>
              <w:rPr>
                <w:rFonts w:ascii="Arial" w:hAnsi="Arial" w:cs="Arial"/>
                <w:i/>
                <w:sz w:val="22"/>
                <w:szCs w:val="22"/>
              </w:rPr>
            </w:pPr>
          </w:p>
        </w:tc>
      </w:tr>
      <w:tr w:rsidR="006E0790" w:rsidRPr="00C47625" w14:paraId="39D5FD27"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8" w:type="dxa"/>
            <w:tcBorders>
              <w:left w:val="single" w:sz="4" w:space="0" w:color="auto"/>
            </w:tcBorders>
          </w:tcPr>
          <w:p w14:paraId="562CE3C3" w14:textId="77777777" w:rsidR="006E0790" w:rsidRPr="00C47625" w:rsidRDefault="006E0790" w:rsidP="004F7E0D">
            <w:pPr>
              <w:rPr>
                <w:rFonts w:ascii="Arial" w:hAnsi="Arial" w:cs="Arial"/>
                <w:i/>
                <w:sz w:val="22"/>
                <w:szCs w:val="22"/>
              </w:rPr>
            </w:pPr>
            <w:r w:rsidRPr="00C47625">
              <w:rPr>
                <w:rFonts w:ascii="Arial" w:hAnsi="Arial" w:cs="Arial"/>
                <w:i/>
                <w:sz w:val="22"/>
                <w:szCs w:val="22"/>
              </w:rPr>
              <w:t>Tolazamide</w:t>
            </w:r>
          </w:p>
        </w:tc>
        <w:tc>
          <w:tcPr>
            <w:tcW w:w="2338" w:type="dxa"/>
            <w:tcBorders>
              <w:right w:val="single" w:sz="4" w:space="0" w:color="auto"/>
            </w:tcBorders>
          </w:tcPr>
          <w:p w14:paraId="132AA482" w14:textId="77777777" w:rsidR="006E0790" w:rsidRPr="00C47625" w:rsidRDefault="006E0790" w:rsidP="004F7E0D">
            <w:pPr>
              <w:jc w:val="center"/>
              <w:rPr>
                <w:rFonts w:ascii="Arial" w:hAnsi="Arial" w:cs="Arial"/>
                <w:i/>
                <w:sz w:val="22"/>
                <w:szCs w:val="22"/>
              </w:rPr>
            </w:pPr>
          </w:p>
        </w:tc>
        <w:tc>
          <w:tcPr>
            <w:tcW w:w="776" w:type="dxa"/>
            <w:tcBorders>
              <w:left w:val="single" w:sz="4" w:space="0" w:color="auto"/>
              <w:right w:val="single" w:sz="4" w:space="0" w:color="auto"/>
            </w:tcBorders>
          </w:tcPr>
          <w:p w14:paraId="65F5BB95"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tcBorders>
          </w:tcPr>
          <w:p w14:paraId="1F2A315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93.7</w:t>
            </w:r>
          </w:p>
        </w:tc>
        <w:tc>
          <w:tcPr>
            <w:tcW w:w="776" w:type="dxa"/>
          </w:tcPr>
          <w:p w14:paraId="30B4049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111.1</w:t>
            </w:r>
          </w:p>
        </w:tc>
        <w:tc>
          <w:tcPr>
            <w:tcW w:w="776" w:type="dxa"/>
          </w:tcPr>
          <w:p w14:paraId="0520E5D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104.8</w:t>
            </w:r>
          </w:p>
        </w:tc>
        <w:tc>
          <w:tcPr>
            <w:tcW w:w="785" w:type="dxa"/>
          </w:tcPr>
          <w:p w14:paraId="5A1EC398"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136.3</w:t>
            </w:r>
          </w:p>
        </w:tc>
        <w:tc>
          <w:tcPr>
            <w:tcW w:w="785" w:type="dxa"/>
            <w:tcBorders>
              <w:right w:val="single" w:sz="4" w:space="0" w:color="auto"/>
            </w:tcBorders>
          </w:tcPr>
          <w:p w14:paraId="69429188"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158.8</w:t>
            </w:r>
          </w:p>
        </w:tc>
      </w:tr>
      <w:tr w:rsidR="006E0790" w:rsidRPr="00C47625" w14:paraId="32F6FC14"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8" w:type="dxa"/>
            <w:tcBorders>
              <w:left w:val="single" w:sz="4" w:space="0" w:color="auto"/>
              <w:bottom w:val="single" w:sz="4" w:space="0" w:color="auto"/>
            </w:tcBorders>
          </w:tcPr>
          <w:p w14:paraId="615D867A"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Glibenclamide</w:t>
            </w:r>
            <w:proofErr w:type="spellEnd"/>
          </w:p>
        </w:tc>
        <w:tc>
          <w:tcPr>
            <w:tcW w:w="2338" w:type="dxa"/>
            <w:tcBorders>
              <w:bottom w:val="single" w:sz="4" w:space="0" w:color="auto"/>
              <w:right w:val="single" w:sz="4" w:space="0" w:color="auto"/>
            </w:tcBorders>
          </w:tcPr>
          <w:p w14:paraId="5BFCD0D5" w14:textId="77777777" w:rsidR="006E0790" w:rsidRPr="00C47625" w:rsidRDefault="006E0790" w:rsidP="004F7E0D">
            <w:pPr>
              <w:jc w:val="center"/>
              <w:rPr>
                <w:rFonts w:ascii="Arial" w:hAnsi="Arial" w:cs="Arial"/>
                <w:i/>
                <w:sz w:val="22"/>
                <w:szCs w:val="22"/>
              </w:rPr>
            </w:pPr>
          </w:p>
        </w:tc>
        <w:tc>
          <w:tcPr>
            <w:tcW w:w="776" w:type="dxa"/>
            <w:tcBorders>
              <w:left w:val="single" w:sz="4" w:space="0" w:color="auto"/>
              <w:bottom w:val="single" w:sz="4" w:space="0" w:color="auto"/>
              <w:right w:val="single" w:sz="4" w:space="0" w:color="auto"/>
            </w:tcBorders>
          </w:tcPr>
          <w:p w14:paraId="0CE46568"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bottom w:val="single" w:sz="4" w:space="0" w:color="auto"/>
            </w:tcBorders>
          </w:tcPr>
          <w:p w14:paraId="3112FB1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92.6</w:t>
            </w:r>
          </w:p>
        </w:tc>
        <w:tc>
          <w:tcPr>
            <w:tcW w:w="776" w:type="dxa"/>
            <w:tcBorders>
              <w:bottom w:val="single" w:sz="4" w:space="0" w:color="auto"/>
            </w:tcBorders>
          </w:tcPr>
          <w:p w14:paraId="4037263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134.1</w:t>
            </w:r>
          </w:p>
        </w:tc>
        <w:tc>
          <w:tcPr>
            <w:tcW w:w="776" w:type="dxa"/>
            <w:tcBorders>
              <w:bottom w:val="single" w:sz="4" w:space="0" w:color="auto"/>
            </w:tcBorders>
          </w:tcPr>
          <w:p w14:paraId="1EC2517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120.2</w:t>
            </w:r>
          </w:p>
        </w:tc>
        <w:tc>
          <w:tcPr>
            <w:tcW w:w="785" w:type="dxa"/>
            <w:tcBorders>
              <w:bottom w:val="single" w:sz="4" w:space="0" w:color="auto"/>
            </w:tcBorders>
          </w:tcPr>
          <w:p w14:paraId="1FBD211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104</w:t>
            </w:r>
          </w:p>
        </w:tc>
        <w:tc>
          <w:tcPr>
            <w:tcW w:w="785" w:type="dxa"/>
            <w:tcBorders>
              <w:bottom w:val="single" w:sz="4" w:space="0" w:color="auto"/>
              <w:right w:val="single" w:sz="4" w:space="0" w:color="auto"/>
            </w:tcBorders>
          </w:tcPr>
          <w:p w14:paraId="35AC6DA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138.7</w:t>
            </w:r>
          </w:p>
        </w:tc>
      </w:tr>
      <w:tr w:rsidR="006E0790" w:rsidRPr="00C47625" w14:paraId="286580FA"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8315A64" w14:textId="77777777" w:rsidR="006E0790" w:rsidRPr="00C47625" w:rsidRDefault="006E0790" w:rsidP="004F7E0D">
            <w:pPr>
              <w:jc w:val="center"/>
              <w:rPr>
                <w:rFonts w:ascii="Arial" w:hAnsi="Arial" w:cs="Arial"/>
                <w:i/>
                <w:sz w:val="22"/>
                <w:szCs w:val="22"/>
              </w:rPr>
            </w:pPr>
          </w:p>
        </w:tc>
      </w:tr>
      <w:tr w:rsidR="006E0790" w:rsidRPr="00C47625" w14:paraId="6D32D327"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4686" w:type="dxa"/>
            <w:gridSpan w:val="2"/>
            <w:tcBorders>
              <w:top w:val="single" w:sz="4" w:space="0" w:color="auto"/>
              <w:left w:val="single" w:sz="4" w:space="0" w:color="auto"/>
              <w:bottom w:val="nil"/>
              <w:right w:val="single" w:sz="4" w:space="0" w:color="auto"/>
            </w:tcBorders>
          </w:tcPr>
          <w:p w14:paraId="5911B7B5"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Androgen/Estrogen</w:t>
            </w:r>
          </w:p>
        </w:tc>
        <w:tc>
          <w:tcPr>
            <w:tcW w:w="776" w:type="dxa"/>
            <w:tcBorders>
              <w:top w:val="single" w:sz="4" w:space="0" w:color="auto"/>
              <w:left w:val="single" w:sz="4" w:space="0" w:color="auto"/>
              <w:bottom w:val="nil"/>
              <w:right w:val="single" w:sz="4" w:space="0" w:color="auto"/>
            </w:tcBorders>
          </w:tcPr>
          <w:p w14:paraId="17C18022" w14:textId="77777777" w:rsidR="006E0790" w:rsidRPr="00C47625" w:rsidRDefault="006E0790" w:rsidP="004F7E0D">
            <w:pPr>
              <w:jc w:val="center"/>
              <w:rPr>
                <w:rFonts w:ascii="Arial" w:hAnsi="Arial" w:cs="Arial"/>
                <w:i/>
                <w:sz w:val="22"/>
                <w:szCs w:val="22"/>
              </w:rPr>
            </w:pPr>
          </w:p>
        </w:tc>
        <w:tc>
          <w:tcPr>
            <w:tcW w:w="776" w:type="dxa"/>
            <w:gridSpan w:val="2"/>
            <w:tcBorders>
              <w:top w:val="single" w:sz="4" w:space="0" w:color="auto"/>
              <w:left w:val="single" w:sz="4" w:space="0" w:color="auto"/>
              <w:bottom w:val="nil"/>
              <w:right w:val="nil"/>
            </w:tcBorders>
          </w:tcPr>
          <w:p w14:paraId="755D68F9"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left w:val="nil"/>
              <w:bottom w:val="nil"/>
              <w:right w:val="nil"/>
            </w:tcBorders>
          </w:tcPr>
          <w:p w14:paraId="1B910362"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left w:val="nil"/>
              <w:bottom w:val="nil"/>
              <w:right w:val="nil"/>
            </w:tcBorders>
          </w:tcPr>
          <w:p w14:paraId="253B81DF"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left w:val="nil"/>
              <w:bottom w:val="nil"/>
              <w:right w:val="nil"/>
            </w:tcBorders>
          </w:tcPr>
          <w:p w14:paraId="76F2157C"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left w:val="nil"/>
              <w:bottom w:val="nil"/>
              <w:right w:val="single" w:sz="4" w:space="0" w:color="auto"/>
            </w:tcBorders>
          </w:tcPr>
          <w:p w14:paraId="402F2F35" w14:textId="77777777" w:rsidR="006E0790" w:rsidRPr="00C47625" w:rsidRDefault="006E0790" w:rsidP="004F7E0D">
            <w:pPr>
              <w:jc w:val="center"/>
              <w:rPr>
                <w:rFonts w:ascii="Arial" w:hAnsi="Arial" w:cs="Arial"/>
                <w:i/>
                <w:sz w:val="22"/>
                <w:szCs w:val="22"/>
              </w:rPr>
            </w:pPr>
          </w:p>
        </w:tc>
      </w:tr>
      <w:tr w:rsidR="006E0790" w:rsidRPr="00C47625" w14:paraId="67654A61"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8" w:type="dxa"/>
            <w:tcBorders>
              <w:top w:val="nil"/>
              <w:left w:val="single" w:sz="4" w:space="0" w:color="auto"/>
              <w:bottom w:val="nil"/>
              <w:right w:val="nil"/>
            </w:tcBorders>
          </w:tcPr>
          <w:p w14:paraId="51DB6345"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Triptophenolide</w:t>
            </w:r>
            <w:proofErr w:type="spellEnd"/>
          </w:p>
        </w:tc>
        <w:tc>
          <w:tcPr>
            <w:tcW w:w="2338" w:type="dxa"/>
            <w:tcBorders>
              <w:top w:val="nil"/>
              <w:left w:val="nil"/>
              <w:bottom w:val="nil"/>
              <w:right w:val="single" w:sz="4" w:space="0" w:color="auto"/>
            </w:tcBorders>
          </w:tcPr>
          <w:p w14:paraId="687C41AE"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Anti Androgen</w:t>
            </w:r>
            <w:proofErr w:type="spellEnd"/>
          </w:p>
        </w:tc>
        <w:tc>
          <w:tcPr>
            <w:tcW w:w="776" w:type="dxa"/>
            <w:tcBorders>
              <w:top w:val="nil"/>
              <w:left w:val="single" w:sz="4" w:space="0" w:color="auto"/>
              <w:bottom w:val="nil"/>
              <w:right w:val="single" w:sz="4" w:space="0" w:color="auto"/>
            </w:tcBorders>
          </w:tcPr>
          <w:p w14:paraId="01F09478"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right w:val="nil"/>
            </w:tcBorders>
          </w:tcPr>
          <w:p w14:paraId="057C746C"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69.8</w:t>
            </w:r>
          </w:p>
        </w:tc>
        <w:tc>
          <w:tcPr>
            <w:tcW w:w="776" w:type="dxa"/>
            <w:tcBorders>
              <w:top w:val="nil"/>
              <w:left w:val="nil"/>
              <w:bottom w:val="nil"/>
              <w:right w:val="nil"/>
            </w:tcBorders>
          </w:tcPr>
          <w:p w14:paraId="128B08E3"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54.5</w:t>
            </w:r>
          </w:p>
        </w:tc>
        <w:tc>
          <w:tcPr>
            <w:tcW w:w="776" w:type="dxa"/>
            <w:tcBorders>
              <w:top w:val="nil"/>
              <w:left w:val="nil"/>
              <w:bottom w:val="nil"/>
              <w:right w:val="nil"/>
            </w:tcBorders>
          </w:tcPr>
          <w:p w14:paraId="7AE0B90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57.1</w:t>
            </w:r>
          </w:p>
        </w:tc>
        <w:tc>
          <w:tcPr>
            <w:tcW w:w="785" w:type="dxa"/>
            <w:tcBorders>
              <w:top w:val="nil"/>
              <w:left w:val="nil"/>
              <w:bottom w:val="nil"/>
              <w:right w:val="nil"/>
            </w:tcBorders>
          </w:tcPr>
          <w:p w14:paraId="1A274AE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32.1</w:t>
            </w:r>
          </w:p>
        </w:tc>
        <w:tc>
          <w:tcPr>
            <w:tcW w:w="785" w:type="dxa"/>
            <w:tcBorders>
              <w:top w:val="nil"/>
              <w:left w:val="nil"/>
              <w:bottom w:val="nil"/>
              <w:right w:val="single" w:sz="4" w:space="0" w:color="auto"/>
            </w:tcBorders>
          </w:tcPr>
          <w:p w14:paraId="70722E4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21.9</w:t>
            </w:r>
          </w:p>
        </w:tc>
      </w:tr>
      <w:tr w:rsidR="006E0790" w:rsidRPr="00C47625" w14:paraId="0214126D"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8" w:type="dxa"/>
            <w:tcBorders>
              <w:top w:val="nil"/>
              <w:left w:val="single" w:sz="4" w:space="0" w:color="auto"/>
              <w:bottom w:val="single" w:sz="4" w:space="0" w:color="auto"/>
              <w:right w:val="nil"/>
            </w:tcBorders>
          </w:tcPr>
          <w:p w14:paraId="33E35244" w14:textId="77777777" w:rsidR="006E0790" w:rsidRPr="00C47625" w:rsidRDefault="006E0790" w:rsidP="004F7E0D">
            <w:pPr>
              <w:rPr>
                <w:rFonts w:ascii="Arial" w:hAnsi="Arial" w:cs="Arial"/>
                <w:i/>
                <w:sz w:val="22"/>
                <w:szCs w:val="22"/>
              </w:rPr>
            </w:pPr>
            <w:r w:rsidRPr="00C47625">
              <w:rPr>
                <w:rFonts w:ascii="Arial" w:hAnsi="Arial" w:cs="Arial"/>
                <w:i/>
                <w:sz w:val="22"/>
                <w:szCs w:val="22"/>
              </w:rPr>
              <w:t>Estradiol benzoate</w:t>
            </w:r>
          </w:p>
        </w:tc>
        <w:tc>
          <w:tcPr>
            <w:tcW w:w="2338" w:type="dxa"/>
            <w:tcBorders>
              <w:top w:val="nil"/>
              <w:left w:val="nil"/>
              <w:bottom w:val="single" w:sz="4" w:space="0" w:color="auto"/>
              <w:right w:val="single" w:sz="4" w:space="0" w:color="auto"/>
            </w:tcBorders>
          </w:tcPr>
          <w:p w14:paraId="32D7CB2D" w14:textId="77777777" w:rsidR="006E0790" w:rsidRPr="00C47625" w:rsidRDefault="006E0790" w:rsidP="004F7E0D">
            <w:pP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1B9A5A5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right w:val="nil"/>
            </w:tcBorders>
          </w:tcPr>
          <w:p w14:paraId="0B8858A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08BED0F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1B63980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33.6</w:t>
            </w:r>
          </w:p>
        </w:tc>
        <w:tc>
          <w:tcPr>
            <w:tcW w:w="785" w:type="dxa"/>
            <w:tcBorders>
              <w:top w:val="nil"/>
              <w:left w:val="nil"/>
              <w:bottom w:val="single" w:sz="4" w:space="0" w:color="auto"/>
              <w:right w:val="nil"/>
            </w:tcBorders>
          </w:tcPr>
          <w:p w14:paraId="56CD226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5.5</w:t>
            </w:r>
          </w:p>
        </w:tc>
        <w:tc>
          <w:tcPr>
            <w:tcW w:w="785" w:type="dxa"/>
            <w:tcBorders>
              <w:top w:val="nil"/>
              <w:left w:val="nil"/>
              <w:bottom w:val="single" w:sz="4" w:space="0" w:color="auto"/>
              <w:right w:val="single" w:sz="4" w:space="0" w:color="auto"/>
            </w:tcBorders>
          </w:tcPr>
          <w:p w14:paraId="16ACE68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69.9</w:t>
            </w:r>
          </w:p>
        </w:tc>
      </w:tr>
      <w:tr w:rsidR="006E0790" w:rsidRPr="00C47625" w14:paraId="2299CD20"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5713831D" w14:textId="77777777" w:rsidR="006E0790" w:rsidRPr="00C47625" w:rsidRDefault="006E0790" w:rsidP="004F7E0D">
            <w:pPr>
              <w:jc w:val="center"/>
              <w:rPr>
                <w:rFonts w:ascii="Arial" w:hAnsi="Arial" w:cs="Arial"/>
                <w:i/>
                <w:sz w:val="22"/>
                <w:szCs w:val="22"/>
              </w:rPr>
            </w:pPr>
          </w:p>
        </w:tc>
      </w:tr>
      <w:tr w:rsidR="006E0790" w:rsidRPr="00C47625" w14:paraId="511D628A"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015F0A16" w14:textId="77777777" w:rsidR="006E0790" w:rsidRPr="00C47625" w:rsidRDefault="006E0790" w:rsidP="004F7E0D">
            <w:pPr>
              <w:jc w:val="center"/>
              <w:rPr>
                <w:rFonts w:ascii="Arial" w:hAnsi="Arial" w:cs="Arial"/>
                <w:i/>
                <w:sz w:val="22"/>
                <w:szCs w:val="22"/>
              </w:rPr>
            </w:pPr>
            <w:r w:rsidRPr="00C47625">
              <w:rPr>
                <w:rFonts w:ascii="Arial" w:hAnsi="Arial" w:cs="Arial"/>
                <w:b/>
                <w:i/>
                <w:sz w:val="22"/>
                <w:szCs w:val="22"/>
              </w:rPr>
              <w:t>Inflammatory</w:t>
            </w:r>
          </w:p>
        </w:tc>
        <w:tc>
          <w:tcPr>
            <w:tcW w:w="776" w:type="dxa"/>
            <w:tcBorders>
              <w:top w:val="single" w:sz="4" w:space="0" w:color="auto"/>
              <w:left w:val="single" w:sz="4" w:space="0" w:color="auto"/>
              <w:bottom w:val="nil"/>
              <w:right w:val="single" w:sz="4" w:space="0" w:color="auto"/>
            </w:tcBorders>
          </w:tcPr>
          <w:p w14:paraId="3612B014"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05F9D10D"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5BD5A03C"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2D7106B3"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641ABFE4"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714076E0" w14:textId="77777777" w:rsidR="006E0790" w:rsidRPr="00C47625" w:rsidRDefault="006E0790" w:rsidP="004F7E0D">
            <w:pPr>
              <w:jc w:val="center"/>
              <w:rPr>
                <w:rFonts w:ascii="Arial" w:hAnsi="Arial" w:cs="Arial"/>
                <w:i/>
                <w:sz w:val="22"/>
                <w:szCs w:val="22"/>
              </w:rPr>
            </w:pPr>
          </w:p>
        </w:tc>
      </w:tr>
      <w:tr w:rsidR="006E0790" w:rsidRPr="00C47625" w14:paraId="7F24207A" w14:textId="77777777" w:rsidTr="004F7E0D">
        <w:trPr>
          <w:gridAfter w:val="1"/>
          <w:wAfter w:w="15" w:type="dxa"/>
          <w:trHeight w:val="430"/>
        </w:trPr>
        <w:tc>
          <w:tcPr>
            <w:tcW w:w="4686" w:type="dxa"/>
            <w:gridSpan w:val="2"/>
            <w:tcBorders>
              <w:top w:val="nil"/>
              <w:bottom w:val="nil"/>
              <w:right w:val="single" w:sz="4" w:space="0" w:color="auto"/>
            </w:tcBorders>
          </w:tcPr>
          <w:p w14:paraId="6F5A2903" w14:textId="77777777" w:rsidR="006E0790" w:rsidRPr="00C47625" w:rsidRDefault="006E0790" w:rsidP="004F7E0D">
            <w:pPr>
              <w:rPr>
                <w:rFonts w:ascii="Arial" w:hAnsi="Arial" w:cs="Arial"/>
                <w:i/>
                <w:sz w:val="22"/>
                <w:szCs w:val="22"/>
              </w:rPr>
            </w:pPr>
            <w:r w:rsidRPr="00C47625">
              <w:rPr>
                <w:rFonts w:ascii="Arial" w:hAnsi="Arial" w:cs="Arial"/>
                <w:i/>
                <w:sz w:val="22"/>
                <w:szCs w:val="22"/>
              </w:rPr>
              <w:t>Prednisolone sodium phosphate</w:t>
            </w:r>
          </w:p>
        </w:tc>
        <w:tc>
          <w:tcPr>
            <w:tcW w:w="776" w:type="dxa"/>
            <w:tcBorders>
              <w:top w:val="nil"/>
              <w:left w:val="single" w:sz="4" w:space="0" w:color="auto"/>
              <w:bottom w:val="nil"/>
              <w:right w:val="single" w:sz="4" w:space="0" w:color="auto"/>
            </w:tcBorders>
          </w:tcPr>
          <w:p w14:paraId="70E452F8" w14:textId="77777777" w:rsidR="006E0790" w:rsidRPr="00C47625" w:rsidRDefault="006E0790" w:rsidP="004F7E0D">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024FF01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76.3</w:t>
            </w:r>
          </w:p>
        </w:tc>
        <w:tc>
          <w:tcPr>
            <w:tcW w:w="776" w:type="dxa"/>
            <w:tcBorders>
              <w:top w:val="nil"/>
              <w:bottom w:val="nil"/>
            </w:tcBorders>
          </w:tcPr>
          <w:p w14:paraId="4FBAE09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59.1</w:t>
            </w:r>
          </w:p>
        </w:tc>
        <w:tc>
          <w:tcPr>
            <w:tcW w:w="776" w:type="dxa"/>
            <w:tcBorders>
              <w:top w:val="nil"/>
              <w:bottom w:val="nil"/>
            </w:tcBorders>
          </w:tcPr>
          <w:p w14:paraId="4F472E8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36.5</w:t>
            </w:r>
          </w:p>
        </w:tc>
        <w:tc>
          <w:tcPr>
            <w:tcW w:w="785" w:type="dxa"/>
            <w:tcBorders>
              <w:top w:val="nil"/>
              <w:bottom w:val="nil"/>
            </w:tcBorders>
          </w:tcPr>
          <w:p w14:paraId="78D1569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14.9</w:t>
            </w:r>
          </w:p>
        </w:tc>
        <w:tc>
          <w:tcPr>
            <w:tcW w:w="785" w:type="dxa"/>
            <w:tcBorders>
              <w:top w:val="nil"/>
              <w:bottom w:val="nil"/>
            </w:tcBorders>
          </w:tcPr>
          <w:p w14:paraId="11F500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8.5</w:t>
            </w:r>
          </w:p>
        </w:tc>
      </w:tr>
      <w:tr w:rsidR="006E0790" w:rsidRPr="00C47625" w14:paraId="4FE968B3" w14:textId="77777777" w:rsidTr="004F7E0D">
        <w:trPr>
          <w:gridAfter w:val="1"/>
          <w:wAfter w:w="15" w:type="dxa"/>
          <w:trHeight w:val="430"/>
        </w:trPr>
        <w:tc>
          <w:tcPr>
            <w:tcW w:w="4686" w:type="dxa"/>
            <w:gridSpan w:val="2"/>
            <w:tcBorders>
              <w:top w:val="nil"/>
              <w:bottom w:val="single" w:sz="4" w:space="0" w:color="auto"/>
              <w:right w:val="single" w:sz="4" w:space="0" w:color="auto"/>
            </w:tcBorders>
          </w:tcPr>
          <w:p w14:paraId="27FEEC0C"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Gitoxigenin diacetate </w:t>
            </w:r>
          </w:p>
        </w:tc>
        <w:tc>
          <w:tcPr>
            <w:tcW w:w="776" w:type="dxa"/>
            <w:tcBorders>
              <w:top w:val="nil"/>
              <w:left w:val="single" w:sz="4" w:space="0" w:color="auto"/>
              <w:bottom w:val="single" w:sz="4" w:space="0" w:color="auto"/>
              <w:right w:val="single" w:sz="4" w:space="0" w:color="auto"/>
            </w:tcBorders>
          </w:tcPr>
          <w:p w14:paraId="79B2486B"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47913CB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71.9</w:t>
            </w:r>
          </w:p>
        </w:tc>
        <w:tc>
          <w:tcPr>
            <w:tcW w:w="776" w:type="dxa"/>
            <w:tcBorders>
              <w:top w:val="nil"/>
              <w:bottom w:val="single" w:sz="4" w:space="0" w:color="auto"/>
            </w:tcBorders>
          </w:tcPr>
          <w:p w14:paraId="29D203A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52.7</w:t>
            </w:r>
          </w:p>
        </w:tc>
        <w:tc>
          <w:tcPr>
            <w:tcW w:w="776" w:type="dxa"/>
            <w:tcBorders>
              <w:top w:val="nil"/>
              <w:bottom w:val="single" w:sz="4" w:space="0" w:color="auto"/>
            </w:tcBorders>
          </w:tcPr>
          <w:p w14:paraId="78E3F8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18.2</w:t>
            </w:r>
          </w:p>
        </w:tc>
        <w:tc>
          <w:tcPr>
            <w:tcW w:w="785" w:type="dxa"/>
            <w:tcBorders>
              <w:top w:val="nil"/>
              <w:bottom w:val="single" w:sz="4" w:space="0" w:color="auto"/>
            </w:tcBorders>
          </w:tcPr>
          <w:p w14:paraId="5CC46C2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12.2</w:t>
            </w:r>
          </w:p>
        </w:tc>
        <w:tc>
          <w:tcPr>
            <w:tcW w:w="785" w:type="dxa"/>
            <w:tcBorders>
              <w:top w:val="nil"/>
              <w:bottom w:val="single" w:sz="4" w:space="0" w:color="auto"/>
            </w:tcBorders>
          </w:tcPr>
          <w:p w14:paraId="76770AE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47.2</w:t>
            </w:r>
          </w:p>
        </w:tc>
      </w:tr>
      <w:tr w:rsidR="006E0790" w:rsidRPr="00C47625" w14:paraId="07719490"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8628ABF" w14:textId="77777777" w:rsidR="006E0790" w:rsidRPr="00C47625" w:rsidRDefault="006E0790" w:rsidP="004F7E0D">
            <w:pPr>
              <w:rPr>
                <w:rFonts w:ascii="Arial" w:hAnsi="Arial" w:cs="Arial"/>
                <w:i/>
                <w:sz w:val="22"/>
                <w:szCs w:val="22"/>
              </w:rPr>
            </w:pPr>
          </w:p>
        </w:tc>
      </w:tr>
      <w:tr w:rsidR="006E0790" w:rsidRPr="00C47625" w14:paraId="7C546FE4"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2B5CFD41" w14:textId="77777777" w:rsidR="006E0790" w:rsidRPr="00C47625" w:rsidRDefault="006E0790" w:rsidP="004F7E0D">
            <w:pPr>
              <w:rPr>
                <w:rFonts w:ascii="Arial" w:hAnsi="Arial" w:cs="Arial"/>
                <w:i/>
                <w:sz w:val="22"/>
                <w:szCs w:val="22"/>
              </w:rPr>
            </w:pPr>
            <w:r w:rsidRPr="00C47625">
              <w:rPr>
                <w:rFonts w:ascii="Arial" w:hAnsi="Arial" w:cs="Arial"/>
                <w:b/>
                <w:i/>
                <w:sz w:val="22"/>
                <w:szCs w:val="22"/>
              </w:rPr>
              <w:t>Glutamate receptor agonists</w:t>
            </w:r>
          </w:p>
        </w:tc>
        <w:tc>
          <w:tcPr>
            <w:tcW w:w="776" w:type="dxa"/>
            <w:tcBorders>
              <w:top w:val="single" w:sz="4" w:space="0" w:color="auto"/>
              <w:left w:val="single" w:sz="4" w:space="0" w:color="auto"/>
              <w:bottom w:val="nil"/>
              <w:right w:val="single" w:sz="4" w:space="0" w:color="auto"/>
            </w:tcBorders>
          </w:tcPr>
          <w:p w14:paraId="296C6F25"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3FF0B1B0"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0FDD7F36"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3F65FF07"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46F5832A"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53B5B102" w14:textId="77777777" w:rsidR="006E0790" w:rsidRPr="00C47625" w:rsidRDefault="006E0790" w:rsidP="004F7E0D">
            <w:pPr>
              <w:jc w:val="center"/>
              <w:rPr>
                <w:rFonts w:ascii="Arial" w:hAnsi="Arial" w:cs="Arial"/>
                <w:i/>
                <w:sz w:val="22"/>
                <w:szCs w:val="22"/>
              </w:rPr>
            </w:pPr>
          </w:p>
        </w:tc>
      </w:tr>
      <w:tr w:rsidR="006E0790" w:rsidRPr="00C47625" w14:paraId="6E5FA5C1" w14:textId="77777777" w:rsidTr="004F7E0D">
        <w:trPr>
          <w:gridAfter w:val="1"/>
          <w:wAfter w:w="15" w:type="dxa"/>
          <w:trHeight w:val="430"/>
        </w:trPr>
        <w:tc>
          <w:tcPr>
            <w:tcW w:w="4686" w:type="dxa"/>
            <w:gridSpan w:val="2"/>
            <w:tcBorders>
              <w:top w:val="nil"/>
              <w:bottom w:val="nil"/>
              <w:right w:val="single" w:sz="4" w:space="0" w:color="auto"/>
            </w:tcBorders>
          </w:tcPr>
          <w:p w14:paraId="4E5579AF" w14:textId="77777777" w:rsidR="006E0790" w:rsidRPr="00C47625" w:rsidRDefault="006E0790" w:rsidP="004F7E0D">
            <w:pPr>
              <w:rPr>
                <w:rFonts w:ascii="Arial" w:hAnsi="Arial" w:cs="Arial"/>
                <w:i/>
                <w:sz w:val="22"/>
                <w:szCs w:val="22"/>
              </w:rPr>
            </w:pPr>
            <w:r w:rsidRPr="00C47625">
              <w:rPr>
                <w:rFonts w:ascii="Arial" w:hAnsi="Arial" w:cs="Arial"/>
                <w:i/>
                <w:sz w:val="22"/>
                <w:szCs w:val="22"/>
              </w:rPr>
              <w:t>Kynurenic acid</w:t>
            </w:r>
          </w:p>
        </w:tc>
        <w:tc>
          <w:tcPr>
            <w:tcW w:w="776" w:type="dxa"/>
            <w:tcBorders>
              <w:top w:val="nil"/>
              <w:left w:val="single" w:sz="4" w:space="0" w:color="auto"/>
              <w:bottom w:val="nil"/>
              <w:right w:val="single" w:sz="4" w:space="0" w:color="auto"/>
            </w:tcBorders>
          </w:tcPr>
          <w:p w14:paraId="402A1227" w14:textId="77777777" w:rsidR="006E0790" w:rsidRPr="00C47625" w:rsidRDefault="006E0790" w:rsidP="004F7E0D">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29074B5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107.2</w:t>
            </w:r>
          </w:p>
        </w:tc>
        <w:tc>
          <w:tcPr>
            <w:tcW w:w="776" w:type="dxa"/>
            <w:tcBorders>
              <w:top w:val="nil"/>
              <w:bottom w:val="nil"/>
            </w:tcBorders>
          </w:tcPr>
          <w:p w14:paraId="17E32FE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90.3</w:t>
            </w:r>
          </w:p>
        </w:tc>
        <w:tc>
          <w:tcPr>
            <w:tcW w:w="776" w:type="dxa"/>
            <w:tcBorders>
              <w:top w:val="nil"/>
              <w:bottom w:val="nil"/>
            </w:tcBorders>
          </w:tcPr>
          <w:p w14:paraId="01B0F00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67.5</w:t>
            </w:r>
          </w:p>
        </w:tc>
        <w:tc>
          <w:tcPr>
            <w:tcW w:w="785" w:type="dxa"/>
            <w:tcBorders>
              <w:top w:val="nil"/>
              <w:bottom w:val="nil"/>
            </w:tcBorders>
          </w:tcPr>
          <w:p w14:paraId="7BF5313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76</w:t>
            </w:r>
          </w:p>
        </w:tc>
        <w:tc>
          <w:tcPr>
            <w:tcW w:w="785" w:type="dxa"/>
            <w:tcBorders>
              <w:top w:val="nil"/>
              <w:bottom w:val="nil"/>
            </w:tcBorders>
          </w:tcPr>
          <w:p w14:paraId="086D90F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54.6</w:t>
            </w:r>
          </w:p>
        </w:tc>
      </w:tr>
      <w:tr w:rsidR="006E0790" w:rsidRPr="00C47625" w14:paraId="4BA14179" w14:textId="77777777" w:rsidTr="004F7E0D">
        <w:trPr>
          <w:gridAfter w:val="1"/>
          <w:wAfter w:w="15" w:type="dxa"/>
          <w:trHeight w:val="430"/>
        </w:trPr>
        <w:tc>
          <w:tcPr>
            <w:tcW w:w="4686" w:type="dxa"/>
            <w:gridSpan w:val="2"/>
            <w:tcBorders>
              <w:top w:val="nil"/>
              <w:bottom w:val="nil"/>
              <w:right w:val="single" w:sz="4" w:space="0" w:color="auto"/>
            </w:tcBorders>
          </w:tcPr>
          <w:p w14:paraId="6666BC45" w14:textId="77777777" w:rsidR="006E0790" w:rsidRPr="00C47625" w:rsidRDefault="006E0790" w:rsidP="004F7E0D">
            <w:pPr>
              <w:rPr>
                <w:rFonts w:ascii="Arial" w:hAnsi="Arial" w:cs="Arial"/>
                <w:i/>
                <w:sz w:val="22"/>
                <w:szCs w:val="22"/>
              </w:rPr>
            </w:pPr>
            <w:r w:rsidRPr="00C47625">
              <w:rPr>
                <w:rFonts w:ascii="Arial" w:hAnsi="Arial" w:cs="Arial"/>
                <w:i/>
                <w:sz w:val="22"/>
                <w:szCs w:val="22"/>
              </w:rPr>
              <w:t>(±)-2-Amino-4-phosphonobutyric acid</w:t>
            </w:r>
          </w:p>
        </w:tc>
        <w:tc>
          <w:tcPr>
            <w:tcW w:w="776" w:type="dxa"/>
            <w:tcBorders>
              <w:top w:val="nil"/>
              <w:left w:val="single" w:sz="4" w:space="0" w:color="auto"/>
              <w:bottom w:val="nil"/>
              <w:right w:val="single" w:sz="4" w:space="0" w:color="auto"/>
            </w:tcBorders>
          </w:tcPr>
          <w:p w14:paraId="0E519749"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6B25746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98.6</w:t>
            </w:r>
          </w:p>
        </w:tc>
        <w:tc>
          <w:tcPr>
            <w:tcW w:w="776" w:type="dxa"/>
            <w:tcBorders>
              <w:top w:val="nil"/>
              <w:bottom w:val="nil"/>
            </w:tcBorders>
          </w:tcPr>
          <w:p w14:paraId="16F0808C"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101.3</w:t>
            </w:r>
          </w:p>
        </w:tc>
        <w:tc>
          <w:tcPr>
            <w:tcW w:w="776" w:type="dxa"/>
            <w:tcBorders>
              <w:top w:val="nil"/>
              <w:bottom w:val="nil"/>
            </w:tcBorders>
          </w:tcPr>
          <w:p w14:paraId="238033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120.2</w:t>
            </w:r>
          </w:p>
        </w:tc>
        <w:tc>
          <w:tcPr>
            <w:tcW w:w="785" w:type="dxa"/>
            <w:tcBorders>
              <w:top w:val="nil"/>
              <w:bottom w:val="nil"/>
            </w:tcBorders>
          </w:tcPr>
          <w:p w14:paraId="0847A1D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132.4</w:t>
            </w:r>
          </w:p>
        </w:tc>
        <w:tc>
          <w:tcPr>
            <w:tcW w:w="785" w:type="dxa"/>
            <w:tcBorders>
              <w:top w:val="nil"/>
              <w:bottom w:val="nil"/>
            </w:tcBorders>
          </w:tcPr>
          <w:p w14:paraId="3F1960B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131.5</w:t>
            </w:r>
          </w:p>
        </w:tc>
      </w:tr>
      <w:tr w:rsidR="006E0790" w:rsidRPr="00C47625" w14:paraId="088F1B5D" w14:textId="77777777" w:rsidTr="004F7E0D">
        <w:trPr>
          <w:gridAfter w:val="1"/>
          <w:wAfter w:w="15" w:type="dxa"/>
          <w:trHeight w:val="430"/>
        </w:trPr>
        <w:tc>
          <w:tcPr>
            <w:tcW w:w="4686" w:type="dxa"/>
            <w:gridSpan w:val="2"/>
            <w:tcBorders>
              <w:top w:val="nil"/>
              <w:bottom w:val="single" w:sz="4" w:space="0" w:color="auto"/>
              <w:right w:val="single" w:sz="4" w:space="0" w:color="auto"/>
            </w:tcBorders>
          </w:tcPr>
          <w:p w14:paraId="0459A0BE"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Acamprosate calcium </w:t>
            </w:r>
          </w:p>
        </w:tc>
        <w:tc>
          <w:tcPr>
            <w:tcW w:w="776" w:type="dxa"/>
            <w:tcBorders>
              <w:top w:val="nil"/>
              <w:left w:val="single" w:sz="4" w:space="0" w:color="auto"/>
              <w:bottom w:val="single" w:sz="4" w:space="0" w:color="auto"/>
              <w:right w:val="single" w:sz="4" w:space="0" w:color="auto"/>
            </w:tcBorders>
          </w:tcPr>
          <w:p w14:paraId="7D784E12"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0B57F97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86.5</w:t>
            </w:r>
          </w:p>
        </w:tc>
        <w:tc>
          <w:tcPr>
            <w:tcW w:w="776" w:type="dxa"/>
            <w:tcBorders>
              <w:top w:val="nil"/>
              <w:bottom w:val="single" w:sz="4" w:space="0" w:color="auto"/>
            </w:tcBorders>
          </w:tcPr>
          <w:p w14:paraId="4909CD2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35.5</w:t>
            </w:r>
          </w:p>
        </w:tc>
        <w:tc>
          <w:tcPr>
            <w:tcW w:w="776" w:type="dxa"/>
            <w:tcBorders>
              <w:top w:val="nil"/>
              <w:bottom w:val="single" w:sz="4" w:space="0" w:color="auto"/>
            </w:tcBorders>
          </w:tcPr>
          <w:p w14:paraId="18102E3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28</w:t>
            </w:r>
          </w:p>
        </w:tc>
        <w:tc>
          <w:tcPr>
            <w:tcW w:w="785" w:type="dxa"/>
            <w:tcBorders>
              <w:top w:val="nil"/>
              <w:bottom w:val="single" w:sz="4" w:space="0" w:color="auto"/>
            </w:tcBorders>
          </w:tcPr>
          <w:p w14:paraId="3FCA57D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6.6</w:t>
            </w:r>
          </w:p>
        </w:tc>
        <w:tc>
          <w:tcPr>
            <w:tcW w:w="785" w:type="dxa"/>
            <w:tcBorders>
              <w:top w:val="nil"/>
              <w:bottom w:val="single" w:sz="4" w:space="0" w:color="auto"/>
            </w:tcBorders>
          </w:tcPr>
          <w:p w14:paraId="509894B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5.9</w:t>
            </w:r>
          </w:p>
        </w:tc>
      </w:tr>
      <w:tr w:rsidR="006E0790" w:rsidRPr="004E6C97" w14:paraId="6A727AD5"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75196632" w14:textId="77777777" w:rsidR="006E0790" w:rsidRPr="004E6C97" w:rsidRDefault="006E0790" w:rsidP="004F7E0D">
            <w:pPr>
              <w:jc w:val="center"/>
              <w:rPr>
                <w:rFonts w:ascii="Arial" w:hAnsi="Arial" w:cs="Arial"/>
                <w:i/>
              </w:rPr>
            </w:pPr>
          </w:p>
        </w:tc>
      </w:tr>
      <w:tr w:rsidR="006E0790" w:rsidRPr="004E6C97" w14:paraId="41F09C2E"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44DF2228" w14:textId="77777777" w:rsidR="006E0790" w:rsidRPr="00C47625" w:rsidRDefault="006E0790" w:rsidP="004F7E0D">
            <w:pPr>
              <w:jc w:val="center"/>
              <w:rPr>
                <w:rFonts w:ascii="Arial" w:hAnsi="Arial" w:cs="Arial"/>
                <w:i/>
                <w:sz w:val="22"/>
                <w:szCs w:val="22"/>
              </w:rPr>
            </w:pPr>
            <w:r w:rsidRPr="00C47625">
              <w:rPr>
                <w:rFonts w:ascii="Arial" w:hAnsi="Arial" w:cs="Arial"/>
                <w:b/>
                <w:i/>
                <w:sz w:val="22"/>
                <w:szCs w:val="22"/>
              </w:rPr>
              <w:t>Other</w:t>
            </w:r>
          </w:p>
        </w:tc>
        <w:tc>
          <w:tcPr>
            <w:tcW w:w="776" w:type="dxa"/>
            <w:tcBorders>
              <w:top w:val="single" w:sz="4" w:space="0" w:color="auto"/>
              <w:left w:val="single" w:sz="4" w:space="0" w:color="auto"/>
              <w:bottom w:val="nil"/>
              <w:right w:val="single" w:sz="4" w:space="0" w:color="auto"/>
            </w:tcBorders>
          </w:tcPr>
          <w:p w14:paraId="3F2E3E22"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6C1283E1"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1D5A2D4D"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27889F71"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3F597BEE"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66F4370B" w14:textId="77777777" w:rsidR="006E0790" w:rsidRPr="00C47625" w:rsidRDefault="006E0790" w:rsidP="004F7E0D">
            <w:pPr>
              <w:jc w:val="center"/>
              <w:rPr>
                <w:rFonts w:ascii="Arial" w:hAnsi="Arial" w:cs="Arial"/>
                <w:i/>
                <w:sz w:val="22"/>
                <w:szCs w:val="22"/>
              </w:rPr>
            </w:pPr>
          </w:p>
        </w:tc>
      </w:tr>
      <w:tr w:rsidR="006E0790" w:rsidRPr="004E6C97" w14:paraId="00C1FCFB" w14:textId="77777777" w:rsidTr="004F7E0D">
        <w:trPr>
          <w:gridAfter w:val="1"/>
          <w:wAfter w:w="15" w:type="dxa"/>
          <w:trHeight w:val="430"/>
        </w:trPr>
        <w:tc>
          <w:tcPr>
            <w:tcW w:w="2348" w:type="dxa"/>
            <w:tcBorders>
              <w:top w:val="nil"/>
              <w:bottom w:val="nil"/>
            </w:tcBorders>
          </w:tcPr>
          <w:p w14:paraId="46A45BDD" w14:textId="77777777" w:rsidR="006E0790" w:rsidRPr="00C47625" w:rsidRDefault="006E0790" w:rsidP="004F7E0D">
            <w:pPr>
              <w:rPr>
                <w:rFonts w:ascii="Arial" w:hAnsi="Arial" w:cs="Arial"/>
                <w:i/>
                <w:sz w:val="22"/>
                <w:szCs w:val="22"/>
              </w:rPr>
            </w:pPr>
            <w:r w:rsidRPr="00C47625">
              <w:rPr>
                <w:rFonts w:ascii="Arial" w:hAnsi="Arial" w:cs="Arial"/>
                <w:i/>
                <w:sz w:val="22"/>
                <w:szCs w:val="22"/>
              </w:rPr>
              <w:t>Fluphenazine dihydrochloride</w:t>
            </w:r>
          </w:p>
        </w:tc>
        <w:tc>
          <w:tcPr>
            <w:tcW w:w="2338" w:type="dxa"/>
            <w:tcBorders>
              <w:top w:val="nil"/>
              <w:bottom w:val="nil"/>
              <w:right w:val="single" w:sz="4" w:space="0" w:color="auto"/>
            </w:tcBorders>
          </w:tcPr>
          <w:p w14:paraId="2A650E3E" w14:textId="77777777" w:rsidR="006E0790" w:rsidRPr="00C47625" w:rsidRDefault="006E0790" w:rsidP="004F7E0D">
            <w:pPr>
              <w:jc w:val="center"/>
              <w:rPr>
                <w:rFonts w:ascii="Arial" w:hAnsi="Arial" w:cs="Arial"/>
                <w:i/>
                <w:sz w:val="22"/>
                <w:szCs w:val="22"/>
              </w:rPr>
            </w:pPr>
          </w:p>
        </w:tc>
        <w:tc>
          <w:tcPr>
            <w:tcW w:w="776" w:type="dxa"/>
            <w:tcBorders>
              <w:top w:val="nil"/>
              <w:left w:val="single" w:sz="4" w:space="0" w:color="auto"/>
              <w:bottom w:val="nil"/>
              <w:right w:val="single" w:sz="4" w:space="0" w:color="auto"/>
            </w:tcBorders>
          </w:tcPr>
          <w:p w14:paraId="01E03C04"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126B109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103.6</w:t>
            </w:r>
          </w:p>
        </w:tc>
        <w:tc>
          <w:tcPr>
            <w:tcW w:w="776" w:type="dxa"/>
            <w:tcBorders>
              <w:top w:val="nil"/>
              <w:bottom w:val="nil"/>
            </w:tcBorders>
          </w:tcPr>
          <w:p w14:paraId="3069227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93.6</w:t>
            </w:r>
          </w:p>
        </w:tc>
        <w:tc>
          <w:tcPr>
            <w:tcW w:w="776" w:type="dxa"/>
            <w:tcBorders>
              <w:top w:val="nil"/>
              <w:bottom w:val="nil"/>
            </w:tcBorders>
          </w:tcPr>
          <w:p w14:paraId="4C5D02E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84.5</w:t>
            </w:r>
          </w:p>
        </w:tc>
        <w:tc>
          <w:tcPr>
            <w:tcW w:w="785" w:type="dxa"/>
            <w:tcBorders>
              <w:top w:val="nil"/>
              <w:bottom w:val="nil"/>
            </w:tcBorders>
          </w:tcPr>
          <w:p w14:paraId="27445A0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49</w:t>
            </w:r>
          </w:p>
        </w:tc>
        <w:tc>
          <w:tcPr>
            <w:tcW w:w="785" w:type="dxa"/>
            <w:tcBorders>
              <w:top w:val="nil"/>
              <w:bottom w:val="nil"/>
            </w:tcBorders>
          </w:tcPr>
          <w:p w14:paraId="043F057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47.3</w:t>
            </w:r>
          </w:p>
        </w:tc>
      </w:tr>
      <w:tr w:rsidR="006E0790" w:rsidRPr="00C47625" w14:paraId="759FB356" w14:textId="77777777" w:rsidTr="004F7E0D">
        <w:trPr>
          <w:gridAfter w:val="1"/>
          <w:wAfter w:w="15" w:type="dxa"/>
          <w:trHeight w:val="430"/>
        </w:trPr>
        <w:tc>
          <w:tcPr>
            <w:tcW w:w="2348" w:type="dxa"/>
            <w:tcBorders>
              <w:top w:val="nil"/>
              <w:bottom w:val="single" w:sz="4" w:space="0" w:color="auto"/>
            </w:tcBorders>
          </w:tcPr>
          <w:p w14:paraId="2D12CCA0"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Montelukast Sodium </w:t>
            </w:r>
          </w:p>
        </w:tc>
        <w:tc>
          <w:tcPr>
            <w:tcW w:w="2338" w:type="dxa"/>
            <w:tcBorders>
              <w:top w:val="nil"/>
              <w:bottom w:val="single" w:sz="4" w:space="0" w:color="auto"/>
              <w:right w:val="single" w:sz="4" w:space="0" w:color="auto"/>
            </w:tcBorders>
          </w:tcPr>
          <w:p w14:paraId="4540ECBE" w14:textId="77777777" w:rsidR="006E0790" w:rsidRPr="00C47625" w:rsidRDefault="006E0790" w:rsidP="004F7E0D">
            <w:pPr>
              <w:jc w:val="cente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66C7197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7F28C3B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46.4</w:t>
            </w:r>
          </w:p>
        </w:tc>
        <w:tc>
          <w:tcPr>
            <w:tcW w:w="776" w:type="dxa"/>
            <w:tcBorders>
              <w:top w:val="nil"/>
              <w:bottom w:val="single" w:sz="4" w:space="0" w:color="auto"/>
            </w:tcBorders>
          </w:tcPr>
          <w:p w14:paraId="59E858D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2.7</w:t>
            </w:r>
          </w:p>
        </w:tc>
        <w:tc>
          <w:tcPr>
            <w:tcW w:w="776" w:type="dxa"/>
            <w:tcBorders>
              <w:top w:val="nil"/>
              <w:bottom w:val="single" w:sz="4" w:space="0" w:color="auto"/>
            </w:tcBorders>
          </w:tcPr>
          <w:p w14:paraId="41A5B7A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24.9</w:t>
            </w:r>
          </w:p>
        </w:tc>
        <w:tc>
          <w:tcPr>
            <w:tcW w:w="785" w:type="dxa"/>
            <w:tcBorders>
              <w:top w:val="nil"/>
              <w:bottom w:val="single" w:sz="4" w:space="0" w:color="auto"/>
            </w:tcBorders>
          </w:tcPr>
          <w:p w14:paraId="0D826ED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28.5</w:t>
            </w:r>
          </w:p>
        </w:tc>
        <w:tc>
          <w:tcPr>
            <w:tcW w:w="785" w:type="dxa"/>
            <w:tcBorders>
              <w:top w:val="nil"/>
              <w:bottom w:val="single" w:sz="4" w:space="0" w:color="auto"/>
            </w:tcBorders>
          </w:tcPr>
          <w:p w14:paraId="5FE1D47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0</w:t>
            </w:r>
          </w:p>
        </w:tc>
      </w:tr>
    </w:tbl>
    <w:p w14:paraId="21CC75BB" w14:textId="6889BB1A" w:rsidR="002E24E9" w:rsidRDefault="002E24E9" w:rsidP="002E24E9">
      <w:pPr>
        <w:rPr>
          <w:rFonts w:ascii="Arial" w:hAnsi="Arial" w:cs="Arial"/>
          <w:sz w:val="22"/>
          <w:szCs w:val="22"/>
        </w:rPr>
      </w:pPr>
      <w:r>
        <w:rPr>
          <w:rFonts w:ascii="Arial" w:hAnsi="Arial" w:cs="Arial"/>
          <w:b/>
          <w:bCs/>
          <w:noProof/>
          <w:sz w:val="22"/>
          <w:szCs w:val="22"/>
        </w:rPr>
        <w:t xml:space="preserve">Supplementary </w:t>
      </w:r>
      <w:r w:rsidRPr="00C47625">
        <w:rPr>
          <w:rFonts w:ascii="Arial" w:hAnsi="Arial" w:cs="Arial"/>
          <w:b/>
          <w:sz w:val="22"/>
          <w:szCs w:val="22"/>
        </w:rPr>
        <w:t xml:space="preserve">Table 1. </w:t>
      </w:r>
      <w:r w:rsidRPr="00C47625">
        <w:rPr>
          <w:rFonts w:ascii="Arial" w:hAnsi="Arial" w:cs="Arial"/>
          <w:sz w:val="22"/>
          <w:szCs w:val="22"/>
        </w:rPr>
        <w:t xml:space="preserve">Selected </w:t>
      </w:r>
      <w:r>
        <w:rPr>
          <w:rFonts w:ascii="Arial" w:hAnsi="Arial" w:cs="Arial"/>
          <w:sz w:val="22"/>
          <w:szCs w:val="22"/>
        </w:rPr>
        <w:t>hit</w:t>
      </w:r>
      <w:r w:rsidRPr="00C47625">
        <w:rPr>
          <w:rFonts w:ascii="Arial" w:hAnsi="Arial" w:cs="Arial"/>
          <w:sz w:val="22"/>
          <w:szCs w:val="22"/>
        </w:rPr>
        <w:t xml:space="preserve"> compound</w:t>
      </w:r>
      <w:r>
        <w:rPr>
          <w:rFonts w:ascii="Arial" w:hAnsi="Arial" w:cs="Arial"/>
          <w:sz w:val="22"/>
          <w:szCs w:val="22"/>
        </w:rPr>
        <w:t>s</w:t>
      </w:r>
      <w:r w:rsidRPr="00C47625">
        <w:rPr>
          <w:rFonts w:ascii="Arial" w:hAnsi="Arial" w:cs="Arial"/>
          <w:sz w:val="22"/>
          <w:szCs w:val="22"/>
        </w:rPr>
        <w:t xml:space="preserve"> and </w:t>
      </w:r>
      <w:r>
        <w:rPr>
          <w:rFonts w:ascii="Arial" w:hAnsi="Arial" w:cs="Arial"/>
          <w:sz w:val="22"/>
          <w:szCs w:val="22"/>
        </w:rPr>
        <w:t>percent phagocytosis of synaptosomes by human astrocytes relative to control.</w:t>
      </w:r>
    </w:p>
    <w:p w14:paraId="161C14F0" w14:textId="77777777" w:rsidR="004951F3" w:rsidRDefault="004951F3" w:rsidP="002E24E9">
      <w:pPr>
        <w:rPr>
          <w:rFonts w:ascii="Arial" w:hAnsi="Arial" w:cs="Arial"/>
          <w:sz w:val="22"/>
          <w:szCs w:val="22"/>
        </w:rPr>
      </w:pPr>
    </w:p>
    <w:p w14:paraId="61934AE9" w14:textId="77777777" w:rsidR="002B2D51" w:rsidRDefault="002B2D51" w:rsidP="002E24E9">
      <w:pPr>
        <w:rPr>
          <w:rFonts w:ascii="Arial" w:hAnsi="Arial" w:cs="Arial"/>
          <w:sz w:val="22"/>
          <w:szCs w:val="22"/>
        </w:rPr>
      </w:pPr>
    </w:p>
    <w:p w14:paraId="234BAF8C" w14:textId="77777777" w:rsidR="002B2D51" w:rsidRDefault="002B2D51" w:rsidP="002E24E9">
      <w:pPr>
        <w:rPr>
          <w:rFonts w:ascii="Arial" w:hAnsi="Arial" w:cs="Arial"/>
          <w:sz w:val="22"/>
          <w:szCs w:val="22"/>
        </w:rPr>
      </w:pPr>
    </w:p>
    <w:p w14:paraId="21C2E423" w14:textId="77777777" w:rsidR="002B2D51" w:rsidRDefault="002B2D51" w:rsidP="002E24E9">
      <w:pPr>
        <w:rPr>
          <w:rFonts w:ascii="Arial" w:hAnsi="Arial" w:cs="Arial"/>
          <w:sz w:val="22"/>
          <w:szCs w:val="22"/>
        </w:rPr>
      </w:pPr>
    </w:p>
    <w:p w14:paraId="1AA49A10" w14:textId="77777777" w:rsidR="002B2D51" w:rsidRDefault="002B2D51" w:rsidP="002E24E9">
      <w:pPr>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245"/>
        <w:gridCol w:w="1620"/>
        <w:gridCol w:w="1620"/>
        <w:gridCol w:w="5305"/>
      </w:tblGrid>
      <w:tr w:rsidR="002B2D51" w:rsidRPr="002B2D51" w14:paraId="2426C642" w14:textId="77777777" w:rsidTr="002B2D51">
        <w:trPr>
          <w:trHeight w:val="288"/>
        </w:trPr>
        <w:tc>
          <w:tcPr>
            <w:tcW w:w="2245" w:type="dxa"/>
            <w:tcBorders>
              <w:top w:val="single" w:sz="4" w:space="0" w:color="auto"/>
              <w:bottom w:val="single" w:sz="4" w:space="0" w:color="auto"/>
            </w:tcBorders>
            <w:tcMar>
              <w:top w:w="20" w:type="dxa"/>
              <w:left w:w="20" w:type="dxa"/>
              <w:bottom w:w="100" w:type="dxa"/>
              <w:right w:w="20" w:type="dxa"/>
            </w:tcMar>
            <w:vAlign w:val="center"/>
            <w:hideMark/>
          </w:tcPr>
          <w:p w14:paraId="590DDC00"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b/>
                <w:bCs/>
                <w:color w:val="000000"/>
                <w:sz w:val="20"/>
                <w:szCs w:val="20"/>
              </w:rPr>
              <w:lastRenderedPageBreak/>
              <w:t>Molecule Name</w:t>
            </w:r>
          </w:p>
        </w:tc>
        <w:tc>
          <w:tcPr>
            <w:tcW w:w="1620" w:type="dxa"/>
            <w:tcBorders>
              <w:top w:val="single" w:sz="4" w:space="0" w:color="auto"/>
              <w:bottom w:val="single" w:sz="4" w:space="0" w:color="auto"/>
            </w:tcBorders>
            <w:tcMar>
              <w:top w:w="20" w:type="dxa"/>
              <w:left w:w="20" w:type="dxa"/>
              <w:bottom w:w="100" w:type="dxa"/>
              <w:right w:w="20" w:type="dxa"/>
            </w:tcMar>
            <w:vAlign w:val="center"/>
            <w:hideMark/>
          </w:tcPr>
          <w:p w14:paraId="03BDC1F2"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b/>
                <w:bCs/>
                <w:color w:val="000000"/>
                <w:sz w:val="20"/>
                <w:szCs w:val="20"/>
              </w:rPr>
              <w:t>Activity</w:t>
            </w:r>
          </w:p>
        </w:tc>
        <w:tc>
          <w:tcPr>
            <w:tcW w:w="1620" w:type="dxa"/>
            <w:tcBorders>
              <w:top w:val="single" w:sz="4" w:space="0" w:color="auto"/>
              <w:bottom w:val="single" w:sz="4" w:space="0" w:color="auto"/>
            </w:tcBorders>
            <w:tcMar>
              <w:top w:w="20" w:type="dxa"/>
              <w:left w:w="20" w:type="dxa"/>
              <w:bottom w:w="100" w:type="dxa"/>
              <w:right w:w="20" w:type="dxa"/>
            </w:tcMar>
            <w:vAlign w:val="center"/>
            <w:hideMark/>
          </w:tcPr>
          <w:p w14:paraId="21C62181"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b/>
                <w:bCs/>
                <w:color w:val="000000"/>
                <w:sz w:val="20"/>
                <w:szCs w:val="20"/>
              </w:rPr>
              <w:t>Toxicity</w:t>
            </w:r>
          </w:p>
        </w:tc>
        <w:tc>
          <w:tcPr>
            <w:tcW w:w="5305" w:type="dxa"/>
            <w:tcBorders>
              <w:top w:val="single" w:sz="4" w:space="0" w:color="auto"/>
              <w:bottom w:val="single" w:sz="4" w:space="0" w:color="auto"/>
            </w:tcBorders>
            <w:tcMar>
              <w:top w:w="20" w:type="dxa"/>
              <w:left w:w="20" w:type="dxa"/>
              <w:bottom w:w="100" w:type="dxa"/>
              <w:right w:w="20" w:type="dxa"/>
            </w:tcMar>
            <w:vAlign w:val="center"/>
            <w:hideMark/>
          </w:tcPr>
          <w:p w14:paraId="49001B5E"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b/>
                <w:bCs/>
                <w:color w:val="000000"/>
                <w:sz w:val="20"/>
                <w:szCs w:val="20"/>
              </w:rPr>
              <w:t>Molecule Mechanism</w:t>
            </w:r>
          </w:p>
        </w:tc>
      </w:tr>
      <w:tr w:rsidR="002B2D51" w:rsidRPr="002B2D51" w14:paraId="0BB269EB" w14:textId="77777777" w:rsidTr="002B2D51">
        <w:trPr>
          <w:trHeight w:val="288"/>
        </w:trPr>
        <w:tc>
          <w:tcPr>
            <w:tcW w:w="0" w:type="auto"/>
            <w:gridSpan w:val="4"/>
            <w:tcBorders>
              <w:top w:val="single" w:sz="4" w:space="0" w:color="auto"/>
              <w:bottom w:val="single" w:sz="4" w:space="0" w:color="auto"/>
            </w:tcBorders>
            <w:tcMar>
              <w:top w:w="20" w:type="dxa"/>
              <w:left w:w="20" w:type="dxa"/>
              <w:bottom w:w="100" w:type="dxa"/>
              <w:right w:w="20" w:type="dxa"/>
            </w:tcMar>
            <w:vAlign w:val="center"/>
            <w:hideMark/>
          </w:tcPr>
          <w:p w14:paraId="7E909509" w14:textId="77777777" w:rsidR="002B2D51" w:rsidRPr="002B2D51" w:rsidRDefault="002B2D51" w:rsidP="002B2D51">
            <w:pPr>
              <w:jc w:val="center"/>
              <w:rPr>
                <w:rFonts w:ascii="Times New Roman" w:eastAsia="Times New Roman" w:hAnsi="Times New Roman" w:cs="Times New Roman"/>
              </w:rPr>
            </w:pPr>
            <w:r w:rsidRPr="002B2D51">
              <w:rPr>
                <w:rFonts w:ascii="Arial" w:eastAsia="Times New Roman" w:hAnsi="Arial" w:cs="Arial"/>
                <w:color w:val="000000"/>
                <w:sz w:val="20"/>
                <w:szCs w:val="20"/>
              </w:rPr>
              <w:t>LOPAC Results</w:t>
            </w:r>
          </w:p>
        </w:tc>
      </w:tr>
      <w:tr w:rsidR="002B2D51" w:rsidRPr="002B2D51" w14:paraId="47C01F70" w14:textId="77777777" w:rsidTr="002B2D51">
        <w:trPr>
          <w:trHeight w:val="288"/>
        </w:trPr>
        <w:tc>
          <w:tcPr>
            <w:tcW w:w="2245" w:type="dxa"/>
            <w:tcBorders>
              <w:top w:val="single" w:sz="4" w:space="0" w:color="auto"/>
            </w:tcBorders>
            <w:tcMar>
              <w:top w:w="20" w:type="dxa"/>
              <w:left w:w="20" w:type="dxa"/>
              <w:bottom w:w="100" w:type="dxa"/>
              <w:right w:w="20" w:type="dxa"/>
            </w:tcMar>
            <w:vAlign w:val="center"/>
            <w:hideMark/>
          </w:tcPr>
          <w:p w14:paraId="5696025C"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 xml:space="preserve">Terbutaline </w:t>
            </w:r>
            <w:proofErr w:type="spellStart"/>
            <w:r w:rsidRPr="002B2D51">
              <w:rPr>
                <w:rFonts w:ascii="Arial" w:eastAsia="Times New Roman" w:hAnsi="Arial" w:cs="Arial"/>
                <w:color w:val="000000"/>
                <w:sz w:val="20"/>
                <w:szCs w:val="20"/>
              </w:rPr>
              <w:t>hemisulfate</w:t>
            </w:r>
            <w:proofErr w:type="spellEnd"/>
          </w:p>
        </w:tc>
        <w:tc>
          <w:tcPr>
            <w:tcW w:w="1620" w:type="dxa"/>
            <w:tcBorders>
              <w:top w:val="single" w:sz="4" w:space="0" w:color="auto"/>
            </w:tcBorders>
            <w:tcMar>
              <w:top w:w="20" w:type="dxa"/>
              <w:left w:w="20" w:type="dxa"/>
              <w:bottom w:w="100" w:type="dxa"/>
              <w:right w:w="20" w:type="dxa"/>
            </w:tcMar>
            <w:vAlign w:val="center"/>
            <w:hideMark/>
          </w:tcPr>
          <w:p w14:paraId="53E560C8"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inactive</w:t>
            </w:r>
          </w:p>
        </w:tc>
        <w:tc>
          <w:tcPr>
            <w:tcW w:w="1620" w:type="dxa"/>
            <w:tcBorders>
              <w:top w:val="single" w:sz="4" w:space="0" w:color="auto"/>
            </w:tcBorders>
            <w:tcMar>
              <w:top w:w="20" w:type="dxa"/>
              <w:left w:w="20" w:type="dxa"/>
              <w:bottom w:w="100" w:type="dxa"/>
              <w:right w:w="20" w:type="dxa"/>
            </w:tcMar>
            <w:vAlign w:val="center"/>
            <w:hideMark/>
          </w:tcPr>
          <w:p w14:paraId="21BEBEEF"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non-toxic</w:t>
            </w:r>
          </w:p>
        </w:tc>
        <w:tc>
          <w:tcPr>
            <w:tcW w:w="5305" w:type="dxa"/>
            <w:tcBorders>
              <w:top w:val="single" w:sz="4" w:space="0" w:color="auto"/>
            </w:tcBorders>
            <w:tcMar>
              <w:top w:w="20" w:type="dxa"/>
              <w:left w:w="20" w:type="dxa"/>
              <w:bottom w:w="100" w:type="dxa"/>
              <w:right w:w="20" w:type="dxa"/>
            </w:tcMar>
            <w:vAlign w:val="center"/>
            <w:hideMark/>
          </w:tcPr>
          <w:p w14:paraId="2DAFAE58"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beta-Adrenoceptor agonist; bronchodilator</w:t>
            </w:r>
          </w:p>
        </w:tc>
      </w:tr>
      <w:tr w:rsidR="002B2D51" w:rsidRPr="002B2D51" w14:paraId="3A54240F" w14:textId="77777777" w:rsidTr="002B2D51">
        <w:trPr>
          <w:trHeight w:val="288"/>
        </w:trPr>
        <w:tc>
          <w:tcPr>
            <w:tcW w:w="2245" w:type="dxa"/>
            <w:tcMar>
              <w:top w:w="20" w:type="dxa"/>
              <w:left w:w="20" w:type="dxa"/>
              <w:bottom w:w="100" w:type="dxa"/>
              <w:right w:w="20" w:type="dxa"/>
            </w:tcMar>
            <w:vAlign w:val="center"/>
            <w:hideMark/>
          </w:tcPr>
          <w:p w14:paraId="3082F1BE"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Tulobuterol hydrochloride</w:t>
            </w:r>
          </w:p>
        </w:tc>
        <w:tc>
          <w:tcPr>
            <w:tcW w:w="1620" w:type="dxa"/>
            <w:tcMar>
              <w:top w:w="20" w:type="dxa"/>
              <w:left w:w="20" w:type="dxa"/>
              <w:bottom w:w="100" w:type="dxa"/>
              <w:right w:w="20" w:type="dxa"/>
            </w:tcMar>
            <w:vAlign w:val="center"/>
            <w:hideMark/>
          </w:tcPr>
          <w:p w14:paraId="2A80C8A3"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inactive</w:t>
            </w:r>
          </w:p>
        </w:tc>
        <w:tc>
          <w:tcPr>
            <w:tcW w:w="1620" w:type="dxa"/>
            <w:tcMar>
              <w:top w:w="20" w:type="dxa"/>
              <w:left w:w="20" w:type="dxa"/>
              <w:bottom w:w="100" w:type="dxa"/>
              <w:right w:w="20" w:type="dxa"/>
            </w:tcMar>
            <w:vAlign w:val="center"/>
            <w:hideMark/>
          </w:tcPr>
          <w:p w14:paraId="299DDB0D"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non-toxic</w:t>
            </w:r>
          </w:p>
        </w:tc>
        <w:tc>
          <w:tcPr>
            <w:tcW w:w="5305" w:type="dxa"/>
            <w:tcMar>
              <w:top w:w="20" w:type="dxa"/>
              <w:left w:w="20" w:type="dxa"/>
              <w:bottom w:w="100" w:type="dxa"/>
              <w:right w:w="20" w:type="dxa"/>
            </w:tcMar>
            <w:vAlign w:val="center"/>
            <w:hideMark/>
          </w:tcPr>
          <w:p w14:paraId="27E9404A"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beta-Adrenoceptor agonist related to structurally to terbutaline; bronchodilator</w:t>
            </w:r>
          </w:p>
        </w:tc>
      </w:tr>
      <w:tr w:rsidR="002B2D51" w:rsidRPr="002B2D51" w14:paraId="7C53A0F4" w14:textId="77777777" w:rsidTr="002B2D51">
        <w:trPr>
          <w:trHeight w:val="288"/>
        </w:trPr>
        <w:tc>
          <w:tcPr>
            <w:tcW w:w="2245" w:type="dxa"/>
            <w:tcMar>
              <w:top w:w="20" w:type="dxa"/>
              <w:left w:w="20" w:type="dxa"/>
              <w:bottom w:w="100" w:type="dxa"/>
              <w:right w:w="20" w:type="dxa"/>
            </w:tcMar>
            <w:vAlign w:val="center"/>
            <w:hideMark/>
          </w:tcPr>
          <w:p w14:paraId="48F830BC" w14:textId="77777777" w:rsidR="002B2D51" w:rsidRPr="002B2D51" w:rsidRDefault="002B2D51" w:rsidP="002B2D51">
            <w:pPr>
              <w:rPr>
                <w:rFonts w:ascii="Times New Roman" w:eastAsia="Times New Roman" w:hAnsi="Times New Roman" w:cs="Times New Roman"/>
              </w:rPr>
            </w:pPr>
            <w:proofErr w:type="spellStart"/>
            <w:r w:rsidRPr="002B2D51">
              <w:rPr>
                <w:rFonts w:ascii="Arial" w:eastAsia="Times New Roman" w:hAnsi="Arial" w:cs="Arial"/>
                <w:color w:val="000000"/>
                <w:sz w:val="20"/>
                <w:szCs w:val="20"/>
              </w:rPr>
              <w:t>Isotharine</w:t>
            </w:r>
            <w:proofErr w:type="spellEnd"/>
            <w:r w:rsidRPr="002B2D51">
              <w:rPr>
                <w:rFonts w:ascii="Arial" w:eastAsia="Times New Roman" w:hAnsi="Arial" w:cs="Arial"/>
                <w:color w:val="000000"/>
                <w:sz w:val="20"/>
                <w:szCs w:val="20"/>
              </w:rPr>
              <w:t xml:space="preserve"> mesylate</w:t>
            </w:r>
          </w:p>
        </w:tc>
        <w:tc>
          <w:tcPr>
            <w:tcW w:w="1620" w:type="dxa"/>
            <w:tcMar>
              <w:top w:w="20" w:type="dxa"/>
              <w:left w:w="20" w:type="dxa"/>
              <w:bottom w:w="100" w:type="dxa"/>
              <w:right w:w="20" w:type="dxa"/>
            </w:tcMar>
            <w:vAlign w:val="center"/>
            <w:hideMark/>
          </w:tcPr>
          <w:p w14:paraId="74727B9A"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inactive</w:t>
            </w:r>
          </w:p>
        </w:tc>
        <w:tc>
          <w:tcPr>
            <w:tcW w:w="1620" w:type="dxa"/>
            <w:tcMar>
              <w:top w:w="20" w:type="dxa"/>
              <w:left w:w="20" w:type="dxa"/>
              <w:bottom w:w="100" w:type="dxa"/>
              <w:right w:w="20" w:type="dxa"/>
            </w:tcMar>
            <w:vAlign w:val="center"/>
            <w:hideMark/>
          </w:tcPr>
          <w:p w14:paraId="66FCC4F2"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non-toxic</w:t>
            </w:r>
          </w:p>
        </w:tc>
        <w:tc>
          <w:tcPr>
            <w:tcW w:w="5305" w:type="dxa"/>
            <w:tcMar>
              <w:top w:w="20" w:type="dxa"/>
              <w:left w:w="20" w:type="dxa"/>
              <w:bottom w:w="100" w:type="dxa"/>
              <w:right w:w="20" w:type="dxa"/>
            </w:tcMar>
            <w:vAlign w:val="center"/>
            <w:hideMark/>
          </w:tcPr>
          <w:p w14:paraId="0A1C5774"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beta-Adrenoceptor agonist; bronchodilator</w:t>
            </w:r>
          </w:p>
        </w:tc>
      </w:tr>
      <w:tr w:rsidR="002B2D51" w:rsidRPr="002B2D51" w14:paraId="7DBE301B" w14:textId="77777777" w:rsidTr="002B2D51">
        <w:trPr>
          <w:trHeight w:val="288"/>
        </w:trPr>
        <w:tc>
          <w:tcPr>
            <w:tcW w:w="2245" w:type="dxa"/>
            <w:tcBorders>
              <w:bottom w:val="nil"/>
            </w:tcBorders>
            <w:tcMar>
              <w:top w:w="20" w:type="dxa"/>
              <w:left w:w="20" w:type="dxa"/>
              <w:bottom w:w="100" w:type="dxa"/>
              <w:right w:w="20" w:type="dxa"/>
            </w:tcMar>
            <w:vAlign w:val="center"/>
            <w:hideMark/>
          </w:tcPr>
          <w:p w14:paraId="2F52AA1A"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(-)-Isoproterenol hydrochloride</w:t>
            </w:r>
          </w:p>
        </w:tc>
        <w:tc>
          <w:tcPr>
            <w:tcW w:w="1620" w:type="dxa"/>
            <w:tcBorders>
              <w:bottom w:val="nil"/>
            </w:tcBorders>
            <w:tcMar>
              <w:top w:w="20" w:type="dxa"/>
              <w:left w:w="20" w:type="dxa"/>
              <w:bottom w:w="100" w:type="dxa"/>
              <w:right w:w="20" w:type="dxa"/>
            </w:tcMar>
            <w:vAlign w:val="center"/>
            <w:hideMark/>
          </w:tcPr>
          <w:p w14:paraId="11546BDC"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inactive</w:t>
            </w:r>
          </w:p>
        </w:tc>
        <w:tc>
          <w:tcPr>
            <w:tcW w:w="1620" w:type="dxa"/>
            <w:tcBorders>
              <w:bottom w:val="nil"/>
            </w:tcBorders>
            <w:tcMar>
              <w:top w:w="20" w:type="dxa"/>
              <w:left w:w="20" w:type="dxa"/>
              <w:bottom w:w="100" w:type="dxa"/>
              <w:right w:w="20" w:type="dxa"/>
            </w:tcMar>
            <w:vAlign w:val="center"/>
            <w:hideMark/>
          </w:tcPr>
          <w:p w14:paraId="6EBA842D"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non-toxic</w:t>
            </w:r>
          </w:p>
        </w:tc>
        <w:tc>
          <w:tcPr>
            <w:tcW w:w="5305" w:type="dxa"/>
            <w:tcBorders>
              <w:bottom w:val="nil"/>
            </w:tcBorders>
            <w:tcMar>
              <w:top w:w="20" w:type="dxa"/>
              <w:left w:w="20" w:type="dxa"/>
              <w:bottom w:w="100" w:type="dxa"/>
              <w:right w:w="20" w:type="dxa"/>
            </w:tcMar>
            <w:vAlign w:val="center"/>
            <w:hideMark/>
          </w:tcPr>
          <w:p w14:paraId="046DA777"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beta-Adrenoceptor agonist; increases cytosolic cAMP</w:t>
            </w:r>
          </w:p>
        </w:tc>
      </w:tr>
      <w:tr w:rsidR="002B2D51" w:rsidRPr="002B2D51" w14:paraId="01E29436" w14:textId="77777777" w:rsidTr="002B2D51">
        <w:trPr>
          <w:trHeight w:val="288"/>
        </w:trPr>
        <w:tc>
          <w:tcPr>
            <w:tcW w:w="2245" w:type="dxa"/>
            <w:tcBorders>
              <w:top w:val="nil"/>
              <w:bottom w:val="single" w:sz="4" w:space="0" w:color="auto"/>
            </w:tcBorders>
            <w:tcMar>
              <w:top w:w="20" w:type="dxa"/>
              <w:left w:w="20" w:type="dxa"/>
              <w:bottom w:w="100" w:type="dxa"/>
              <w:right w:w="20" w:type="dxa"/>
            </w:tcMar>
            <w:vAlign w:val="center"/>
            <w:hideMark/>
          </w:tcPr>
          <w:p w14:paraId="04487EA3"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Salmeterol xinafoate</w:t>
            </w:r>
          </w:p>
        </w:tc>
        <w:tc>
          <w:tcPr>
            <w:tcW w:w="1620" w:type="dxa"/>
            <w:tcBorders>
              <w:top w:val="nil"/>
              <w:bottom w:val="single" w:sz="4" w:space="0" w:color="auto"/>
            </w:tcBorders>
            <w:tcMar>
              <w:top w:w="20" w:type="dxa"/>
              <w:left w:w="20" w:type="dxa"/>
              <w:bottom w:w="100" w:type="dxa"/>
              <w:right w:w="20" w:type="dxa"/>
            </w:tcMar>
            <w:vAlign w:val="center"/>
            <w:hideMark/>
          </w:tcPr>
          <w:p w14:paraId="6C2EEC62"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Decrease phagocytosis</w:t>
            </w:r>
          </w:p>
        </w:tc>
        <w:tc>
          <w:tcPr>
            <w:tcW w:w="1620" w:type="dxa"/>
            <w:tcBorders>
              <w:top w:val="nil"/>
              <w:bottom w:val="single" w:sz="4" w:space="0" w:color="auto"/>
            </w:tcBorders>
            <w:tcMar>
              <w:top w:w="20" w:type="dxa"/>
              <w:left w:w="20" w:type="dxa"/>
              <w:bottom w:w="100" w:type="dxa"/>
              <w:right w:w="20" w:type="dxa"/>
            </w:tcMar>
            <w:vAlign w:val="center"/>
            <w:hideMark/>
          </w:tcPr>
          <w:p w14:paraId="5F2F5C24"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non-toxic</w:t>
            </w:r>
          </w:p>
        </w:tc>
        <w:tc>
          <w:tcPr>
            <w:tcW w:w="5305" w:type="dxa"/>
            <w:tcBorders>
              <w:top w:val="nil"/>
              <w:bottom w:val="single" w:sz="4" w:space="0" w:color="auto"/>
            </w:tcBorders>
            <w:tcMar>
              <w:top w:w="20" w:type="dxa"/>
              <w:left w:w="20" w:type="dxa"/>
              <w:bottom w:w="100" w:type="dxa"/>
              <w:right w:w="20" w:type="dxa"/>
            </w:tcMar>
            <w:vAlign w:val="center"/>
            <w:hideMark/>
          </w:tcPr>
          <w:p w14:paraId="36EECAB0"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Beta-2 adrenoceptor agonist</w:t>
            </w:r>
          </w:p>
        </w:tc>
      </w:tr>
      <w:tr w:rsidR="002B2D51" w:rsidRPr="002B2D51" w14:paraId="3874002B" w14:textId="77777777" w:rsidTr="002B2D51">
        <w:trPr>
          <w:trHeight w:val="288"/>
        </w:trPr>
        <w:tc>
          <w:tcPr>
            <w:tcW w:w="0" w:type="auto"/>
            <w:gridSpan w:val="4"/>
            <w:tcBorders>
              <w:top w:val="single" w:sz="4" w:space="0" w:color="auto"/>
              <w:bottom w:val="single" w:sz="4" w:space="0" w:color="auto"/>
            </w:tcBorders>
            <w:tcMar>
              <w:top w:w="20" w:type="dxa"/>
              <w:left w:w="20" w:type="dxa"/>
              <w:bottom w:w="100" w:type="dxa"/>
              <w:right w:w="20" w:type="dxa"/>
            </w:tcMar>
            <w:vAlign w:val="center"/>
            <w:hideMark/>
          </w:tcPr>
          <w:p w14:paraId="6C5CA006" w14:textId="77777777" w:rsidR="002B2D51" w:rsidRPr="002B2D51" w:rsidRDefault="002B2D51" w:rsidP="002B2D51">
            <w:pPr>
              <w:jc w:val="center"/>
              <w:rPr>
                <w:rFonts w:ascii="Times New Roman" w:eastAsia="Times New Roman" w:hAnsi="Times New Roman" w:cs="Times New Roman"/>
              </w:rPr>
            </w:pPr>
            <w:r w:rsidRPr="002B2D51">
              <w:rPr>
                <w:rFonts w:ascii="Arial" w:eastAsia="Times New Roman" w:hAnsi="Arial" w:cs="Arial"/>
                <w:color w:val="000000"/>
                <w:sz w:val="20"/>
                <w:szCs w:val="20"/>
              </w:rPr>
              <w:t>MS Results</w:t>
            </w:r>
          </w:p>
        </w:tc>
      </w:tr>
      <w:tr w:rsidR="002B2D51" w:rsidRPr="002B2D51" w14:paraId="0E6D4227" w14:textId="77777777" w:rsidTr="002B2D51">
        <w:trPr>
          <w:trHeight w:val="288"/>
        </w:trPr>
        <w:tc>
          <w:tcPr>
            <w:tcW w:w="2245" w:type="dxa"/>
            <w:tcBorders>
              <w:top w:val="single" w:sz="4" w:space="0" w:color="auto"/>
            </w:tcBorders>
            <w:tcMar>
              <w:top w:w="20" w:type="dxa"/>
              <w:left w:w="20" w:type="dxa"/>
              <w:bottom w:w="100" w:type="dxa"/>
              <w:right w:w="20" w:type="dxa"/>
            </w:tcMar>
            <w:vAlign w:val="center"/>
            <w:hideMark/>
          </w:tcPr>
          <w:p w14:paraId="55373116"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Tulobuterol hydrochloride</w:t>
            </w:r>
          </w:p>
        </w:tc>
        <w:tc>
          <w:tcPr>
            <w:tcW w:w="1620" w:type="dxa"/>
            <w:tcBorders>
              <w:top w:val="single" w:sz="4" w:space="0" w:color="auto"/>
            </w:tcBorders>
            <w:tcMar>
              <w:top w:w="20" w:type="dxa"/>
              <w:left w:w="20" w:type="dxa"/>
              <w:bottom w:w="100" w:type="dxa"/>
              <w:right w:w="20" w:type="dxa"/>
            </w:tcMar>
            <w:vAlign w:val="center"/>
            <w:hideMark/>
          </w:tcPr>
          <w:p w14:paraId="4162ED10"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inactive</w:t>
            </w:r>
          </w:p>
        </w:tc>
        <w:tc>
          <w:tcPr>
            <w:tcW w:w="1620" w:type="dxa"/>
            <w:tcBorders>
              <w:top w:val="single" w:sz="4" w:space="0" w:color="auto"/>
            </w:tcBorders>
            <w:tcMar>
              <w:top w:w="20" w:type="dxa"/>
              <w:left w:w="20" w:type="dxa"/>
              <w:bottom w:w="100" w:type="dxa"/>
              <w:right w:w="20" w:type="dxa"/>
            </w:tcMar>
            <w:vAlign w:val="center"/>
            <w:hideMark/>
          </w:tcPr>
          <w:p w14:paraId="0B2D5103"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non-toxic</w:t>
            </w:r>
          </w:p>
        </w:tc>
        <w:tc>
          <w:tcPr>
            <w:tcW w:w="5305" w:type="dxa"/>
            <w:tcBorders>
              <w:top w:val="single" w:sz="4" w:space="0" w:color="auto"/>
            </w:tcBorders>
            <w:tcMar>
              <w:top w:w="20" w:type="dxa"/>
              <w:left w:w="20" w:type="dxa"/>
              <w:bottom w:w="100" w:type="dxa"/>
              <w:right w:w="20" w:type="dxa"/>
            </w:tcMar>
            <w:vAlign w:val="center"/>
            <w:hideMark/>
          </w:tcPr>
          <w:p w14:paraId="64899D87"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beta-Adrenoceptor agonist related to structurally to terbutaline; bronchodilator</w:t>
            </w:r>
          </w:p>
        </w:tc>
      </w:tr>
      <w:tr w:rsidR="002B2D51" w:rsidRPr="002B2D51" w14:paraId="6D4515F2" w14:textId="77777777" w:rsidTr="002B2D51">
        <w:trPr>
          <w:trHeight w:val="288"/>
        </w:trPr>
        <w:tc>
          <w:tcPr>
            <w:tcW w:w="2245" w:type="dxa"/>
            <w:tcMar>
              <w:top w:w="20" w:type="dxa"/>
              <w:left w:w="20" w:type="dxa"/>
              <w:bottom w:w="100" w:type="dxa"/>
              <w:right w:w="20" w:type="dxa"/>
            </w:tcMar>
            <w:vAlign w:val="center"/>
            <w:hideMark/>
          </w:tcPr>
          <w:p w14:paraId="108F7A2F" w14:textId="77777777" w:rsidR="002B2D51" w:rsidRPr="002B2D51" w:rsidRDefault="002B2D51" w:rsidP="002B2D51">
            <w:pPr>
              <w:rPr>
                <w:rFonts w:ascii="Times New Roman" w:eastAsia="Times New Roman" w:hAnsi="Times New Roman" w:cs="Times New Roman"/>
              </w:rPr>
            </w:pPr>
            <w:proofErr w:type="spellStart"/>
            <w:r w:rsidRPr="002B2D51">
              <w:rPr>
                <w:rFonts w:ascii="Arial" w:eastAsia="Times New Roman" w:hAnsi="Arial" w:cs="Arial"/>
                <w:color w:val="000000"/>
                <w:sz w:val="20"/>
                <w:szCs w:val="20"/>
              </w:rPr>
              <w:t>Isotharine</w:t>
            </w:r>
            <w:proofErr w:type="spellEnd"/>
            <w:r w:rsidRPr="002B2D51">
              <w:rPr>
                <w:rFonts w:ascii="Arial" w:eastAsia="Times New Roman" w:hAnsi="Arial" w:cs="Arial"/>
                <w:color w:val="000000"/>
                <w:sz w:val="20"/>
                <w:szCs w:val="20"/>
              </w:rPr>
              <w:t xml:space="preserve"> mesylate</w:t>
            </w:r>
          </w:p>
        </w:tc>
        <w:tc>
          <w:tcPr>
            <w:tcW w:w="1620" w:type="dxa"/>
            <w:tcMar>
              <w:top w:w="20" w:type="dxa"/>
              <w:left w:w="20" w:type="dxa"/>
              <w:bottom w:w="100" w:type="dxa"/>
              <w:right w:w="20" w:type="dxa"/>
            </w:tcMar>
            <w:vAlign w:val="center"/>
            <w:hideMark/>
          </w:tcPr>
          <w:p w14:paraId="6B4F1066"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decrease phagocytosis</w:t>
            </w:r>
          </w:p>
        </w:tc>
        <w:tc>
          <w:tcPr>
            <w:tcW w:w="1620" w:type="dxa"/>
            <w:tcMar>
              <w:top w:w="20" w:type="dxa"/>
              <w:left w:w="20" w:type="dxa"/>
              <w:bottom w:w="100" w:type="dxa"/>
              <w:right w:w="20" w:type="dxa"/>
            </w:tcMar>
            <w:vAlign w:val="center"/>
            <w:hideMark/>
          </w:tcPr>
          <w:p w14:paraId="53350327"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non-toxic</w:t>
            </w:r>
          </w:p>
        </w:tc>
        <w:tc>
          <w:tcPr>
            <w:tcW w:w="5305" w:type="dxa"/>
            <w:tcMar>
              <w:top w:w="20" w:type="dxa"/>
              <w:left w:w="20" w:type="dxa"/>
              <w:bottom w:w="100" w:type="dxa"/>
              <w:right w:w="20" w:type="dxa"/>
            </w:tcMar>
            <w:vAlign w:val="center"/>
            <w:hideMark/>
          </w:tcPr>
          <w:p w14:paraId="33C6D0CD"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beta-Adrenoceptor agonist; bronchodilator</w:t>
            </w:r>
          </w:p>
        </w:tc>
      </w:tr>
      <w:tr w:rsidR="002B2D51" w:rsidRPr="002B2D51" w14:paraId="4752A9B5" w14:textId="77777777" w:rsidTr="002B2D51">
        <w:trPr>
          <w:trHeight w:val="288"/>
        </w:trPr>
        <w:tc>
          <w:tcPr>
            <w:tcW w:w="2245" w:type="dxa"/>
            <w:tcMar>
              <w:top w:w="20" w:type="dxa"/>
              <w:left w:w="20" w:type="dxa"/>
              <w:bottom w:w="100" w:type="dxa"/>
              <w:right w:w="20" w:type="dxa"/>
            </w:tcMar>
            <w:vAlign w:val="center"/>
            <w:hideMark/>
          </w:tcPr>
          <w:p w14:paraId="0E67DE14"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Nylidrin hydrochloride</w:t>
            </w:r>
          </w:p>
        </w:tc>
        <w:tc>
          <w:tcPr>
            <w:tcW w:w="1620" w:type="dxa"/>
            <w:tcMar>
              <w:top w:w="20" w:type="dxa"/>
              <w:left w:w="20" w:type="dxa"/>
              <w:bottom w:w="100" w:type="dxa"/>
              <w:right w:w="20" w:type="dxa"/>
            </w:tcMar>
            <w:vAlign w:val="center"/>
            <w:hideMark/>
          </w:tcPr>
          <w:p w14:paraId="41BF4DCD"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inactive</w:t>
            </w:r>
          </w:p>
        </w:tc>
        <w:tc>
          <w:tcPr>
            <w:tcW w:w="1620" w:type="dxa"/>
            <w:tcMar>
              <w:top w:w="20" w:type="dxa"/>
              <w:left w:w="20" w:type="dxa"/>
              <w:bottom w:w="100" w:type="dxa"/>
              <w:right w:w="20" w:type="dxa"/>
            </w:tcMar>
            <w:vAlign w:val="center"/>
            <w:hideMark/>
          </w:tcPr>
          <w:p w14:paraId="63189593"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non-toxic</w:t>
            </w:r>
          </w:p>
        </w:tc>
        <w:tc>
          <w:tcPr>
            <w:tcW w:w="5305" w:type="dxa"/>
            <w:tcMar>
              <w:top w:w="20" w:type="dxa"/>
              <w:left w:w="20" w:type="dxa"/>
              <w:bottom w:w="100" w:type="dxa"/>
              <w:right w:w="20" w:type="dxa"/>
            </w:tcMar>
            <w:vAlign w:val="center"/>
            <w:hideMark/>
          </w:tcPr>
          <w:p w14:paraId="412F1C04"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beta Adrenoceptor agonist; peripheral vasodilator</w:t>
            </w:r>
          </w:p>
        </w:tc>
      </w:tr>
      <w:tr w:rsidR="002B2D51" w:rsidRPr="002B2D51" w14:paraId="3154D56F" w14:textId="77777777" w:rsidTr="002B2D51">
        <w:trPr>
          <w:trHeight w:val="288"/>
        </w:trPr>
        <w:tc>
          <w:tcPr>
            <w:tcW w:w="2245" w:type="dxa"/>
            <w:tcMar>
              <w:top w:w="20" w:type="dxa"/>
              <w:left w:w="20" w:type="dxa"/>
              <w:bottom w:w="100" w:type="dxa"/>
              <w:right w:w="20" w:type="dxa"/>
            </w:tcMar>
            <w:vAlign w:val="center"/>
            <w:hideMark/>
          </w:tcPr>
          <w:p w14:paraId="49455FF1"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Salbutamol</w:t>
            </w:r>
          </w:p>
        </w:tc>
        <w:tc>
          <w:tcPr>
            <w:tcW w:w="1620" w:type="dxa"/>
            <w:tcMar>
              <w:top w:w="20" w:type="dxa"/>
              <w:left w:w="20" w:type="dxa"/>
              <w:bottom w:w="100" w:type="dxa"/>
              <w:right w:w="20" w:type="dxa"/>
            </w:tcMar>
            <w:vAlign w:val="center"/>
            <w:hideMark/>
          </w:tcPr>
          <w:p w14:paraId="057E7C91"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inactive</w:t>
            </w:r>
          </w:p>
        </w:tc>
        <w:tc>
          <w:tcPr>
            <w:tcW w:w="1620" w:type="dxa"/>
            <w:tcMar>
              <w:top w:w="20" w:type="dxa"/>
              <w:left w:w="20" w:type="dxa"/>
              <w:bottom w:w="100" w:type="dxa"/>
              <w:right w:w="20" w:type="dxa"/>
            </w:tcMar>
            <w:vAlign w:val="center"/>
            <w:hideMark/>
          </w:tcPr>
          <w:p w14:paraId="607D7C3F"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non-toxic</w:t>
            </w:r>
          </w:p>
        </w:tc>
        <w:tc>
          <w:tcPr>
            <w:tcW w:w="5305" w:type="dxa"/>
            <w:tcMar>
              <w:top w:w="20" w:type="dxa"/>
              <w:left w:w="20" w:type="dxa"/>
              <w:bottom w:w="100" w:type="dxa"/>
              <w:right w:w="20" w:type="dxa"/>
            </w:tcMar>
            <w:vAlign w:val="center"/>
            <w:hideMark/>
          </w:tcPr>
          <w:p w14:paraId="49147838"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beta2-Adrenoceptor agonist</w:t>
            </w:r>
          </w:p>
        </w:tc>
      </w:tr>
      <w:tr w:rsidR="002B2D51" w:rsidRPr="002B2D51" w14:paraId="05242575" w14:textId="77777777" w:rsidTr="002B2D51">
        <w:trPr>
          <w:trHeight w:val="288"/>
        </w:trPr>
        <w:tc>
          <w:tcPr>
            <w:tcW w:w="2245" w:type="dxa"/>
            <w:tcMar>
              <w:top w:w="20" w:type="dxa"/>
              <w:left w:w="20" w:type="dxa"/>
              <w:bottom w:w="100" w:type="dxa"/>
              <w:right w:w="20" w:type="dxa"/>
            </w:tcMar>
            <w:vAlign w:val="center"/>
            <w:hideMark/>
          </w:tcPr>
          <w:p w14:paraId="1E8CDC0B"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Amiodarone hydrochloride</w:t>
            </w:r>
          </w:p>
        </w:tc>
        <w:tc>
          <w:tcPr>
            <w:tcW w:w="1620" w:type="dxa"/>
            <w:tcMar>
              <w:top w:w="20" w:type="dxa"/>
              <w:left w:w="20" w:type="dxa"/>
              <w:bottom w:w="100" w:type="dxa"/>
              <w:right w:w="20" w:type="dxa"/>
            </w:tcMar>
            <w:vAlign w:val="center"/>
            <w:hideMark/>
          </w:tcPr>
          <w:p w14:paraId="1CE247DF"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decrease phagocytosis</w:t>
            </w:r>
          </w:p>
        </w:tc>
        <w:tc>
          <w:tcPr>
            <w:tcW w:w="1620" w:type="dxa"/>
            <w:tcMar>
              <w:top w:w="20" w:type="dxa"/>
              <w:left w:w="20" w:type="dxa"/>
              <w:bottom w:w="100" w:type="dxa"/>
              <w:right w:w="20" w:type="dxa"/>
            </w:tcMar>
            <w:vAlign w:val="center"/>
            <w:hideMark/>
          </w:tcPr>
          <w:p w14:paraId="2FEC007E"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toxic</w:t>
            </w:r>
          </w:p>
        </w:tc>
        <w:tc>
          <w:tcPr>
            <w:tcW w:w="5305" w:type="dxa"/>
            <w:tcMar>
              <w:top w:w="20" w:type="dxa"/>
              <w:left w:w="20" w:type="dxa"/>
              <w:bottom w:w="100" w:type="dxa"/>
              <w:right w:w="20" w:type="dxa"/>
            </w:tcMar>
            <w:vAlign w:val="center"/>
            <w:hideMark/>
          </w:tcPr>
          <w:p w14:paraId="0BDBAA62"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alpha and beta adrenoceptor agonist; inhibits binding of 1,4-dihydropyridine to L-type Ca2+ channels; coronary vasodilator</w:t>
            </w:r>
          </w:p>
        </w:tc>
      </w:tr>
      <w:tr w:rsidR="002B2D51" w:rsidRPr="002B2D51" w14:paraId="5CA4470D" w14:textId="77777777" w:rsidTr="002B2D51">
        <w:trPr>
          <w:trHeight w:val="288"/>
        </w:trPr>
        <w:tc>
          <w:tcPr>
            <w:tcW w:w="2245" w:type="dxa"/>
            <w:tcMar>
              <w:top w:w="20" w:type="dxa"/>
              <w:left w:w="20" w:type="dxa"/>
              <w:bottom w:w="100" w:type="dxa"/>
              <w:right w:w="20" w:type="dxa"/>
            </w:tcMar>
            <w:vAlign w:val="center"/>
            <w:hideMark/>
          </w:tcPr>
          <w:p w14:paraId="56BDA14A" w14:textId="77777777" w:rsidR="002B2D51" w:rsidRPr="002B2D51" w:rsidRDefault="002B2D51" w:rsidP="002B2D51">
            <w:pPr>
              <w:rPr>
                <w:rFonts w:ascii="Times New Roman" w:eastAsia="Times New Roman" w:hAnsi="Times New Roman" w:cs="Times New Roman"/>
              </w:rPr>
            </w:pPr>
            <w:proofErr w:type="spellStart"/>
            <w:r w:rsidRPr="002B2D51">
              <w:rPr>
                <w:rFonts w:ascii="Arial" w:eastAsia="Times New Roman" w:hAnsi="Arial" w:cs="Arial"/>
                <w:color w:val="000000"/>
                <w:sz w:val="20"/>
                <w:szCs w:val="20"/>
              </w:rPr>
              <w:t>Fenoterol</w:t>
            </w:r>
            <w:proofErr w:type="spellEnd"/>
            <w:r w:rsidRPr="002B2D51">
              <w:rPr>
                <w:rFonts w:ascii="Arial" w:eastAsia="Times New Roman" w:hAnsi="Arial" w:cs="Arial"/>
                <w:color w:val="000000"/>
                <w:sz w:val="20"/>
                <w:szCs w:val="20"/>
              </w:rPr>
              <w:t xml:space="preserve"> hydrobromide</w:t>
            </w:r>
          </w:p>
        </w:tc>
        <w:tc>
          <w:tcPr>
            <w:tcW w:w="1620" w:type="dxa"/>
            <w:tcMar>
              <w:top w:w="20" w:type="dxa"/>
              <w:left w:w="20" w:type="dxa"/>
              <w:bottom w:w="100" w:type="dxa"/>
              <w:right w:w="20" w:type="dxa"/>
            </w:tcMar>
            <w:vAlign w:val="center"/>
            <w:hideMark/>
          </w:tcPr>
          <w:p w14:paraId="43E17F08"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inactive</w:t>
            </w:r>
          </w:p>
        </w:tc>
        <w:tc>
          <w:tcPr>
            <w:tcW w:w="1620" w:type="dxa"/>
            <w:tcMar>
              <w:top w:w="20" w:type="dxa"/>
              <w:left w:w="20" w:type="dxa"/>
              <w:bottom w:w="100" w:type="dxa"/>
              <w:right w:w="20" w:type="dxa"/>
            </w:tcMar>
            <w:vAlign w:val="center"/>
            <w:hideMark/>
          </w:tcPr>
          <w:p w14:paraId="3CD32601"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non-toxic</w:t>
            </w:r>
          </w:p>
        </w:tc>
        <w:tc>
          <w:tcPr>
            <w:tcW w:w="5305" w:type="dxa"/>
            <w:tcMar>
              <w:top w:w="20" w:type="dxa"/>
              <w:left w:w="20" w:type="dxa"/>
              <w:bottom w:w="100" w:type="dxa"/>
              <w:right w:w="20" w:type="dxa"/>
            </w:tcMar>
            <w:vAlign w:val="center"/>
            <w:hideMark/>
          </w:tcPr>
          <w:p w14:paraId="0B65D4E0" w14:textId="77777777" w:rsidR="002B2D51" w:rsidRPr="002B2D51" w:rsidRDefault="002B2D51" w:rsidP="002B2D51">
            <w:pPr>
              <w:rPr>
                <w:rFonts w:ascii="Times New Roman" w:eastAsia="Times New Roman" w:hAnsi="Times New Roman" w:cs="Times New Roman"/>
              </w:rPr>
            </w:pPr>
            <w:r w:rsidRPr="002B2D51">
              <w:rPr>
                <w:rFonts w:ascii="Arial" w:eastAsia="Times New Roman" w:hAnsi="Arial" w:cs="Arial"/>
                <w:color w:val="000000"/>
                <w:sz w:val="20"/>
                <w:szCs w:val="20"/>
              </w:rPr>
              <w:t>Beta2-adrenoceptor agonist; bronchodilator</w:t>
            </w:r>
          </w:p>
        </w:tc>
      </w:tr>
    </w:tbl>
    <w:p w14:paraId="05D70A57" w14:textId="77777777" w:rsidR="002B2D51" w:rsidRDefault="002B2D51" w:rsidP="002E24E9">
      <w:pPr>
        <w:rPr>
          <w:rFonts w:ascii="Arial" w:hAnsi="Arial" w:cs="Arial"/>
          <w:sz w:val="22"/>
          <w:szCs w:val="22"/>
        </w:rPr>
      </w:pPr>
    </w:p>
    <w:p w14:paraId="397ACEF0" w14:textId="018F507A" w:rsidR="004951F3" w:rsidRDefault="004951F3" w:rsidP="002E24E9">
      <w:pPr>
        <w:rPr>
          <w:rFonts w:ascii="Arial" w:hAnsi="Arial" w:cs="Arial"/>
          <w:b/>
          <w:bCs/>
          <w:sz w:val="22"/>
          <w:szCs w:val="22"/>
        </w:rPr>
      </w:pPr>
      <w:r>
        <w:rPr>
          <w:rFonts w:ascii="Arial" w:hAnsi="Arial" w:cs="Arial"/>
          <w:b/>
          <w:bCs/>
          <w:sz w:val="22"/>
          <w:szCs w:val="22"/>
        </w:rPr>
        <w:t xml:space="preserve">Supplementary Table 2. </w:t>
      </w:r>
      <w:r>
        <w:rPr>
          <w:rFonts w:ascii="Arial" w:hAnsi="Arial" w:cs="Arial"/>
          <w:sz w:val="22"/>
          <w:szCs w:val="22"/>
        </w:rPr>
        <w:t xml:space="preserve">Selected adrenoceptor agonist compounds and their effects. These data are also included in </w:t>
      </w:r>
      <w:r>
        <w:rPr>
          <w:rFonts w:ascii="Arial" w:hAnsi="Arial" w:cs="Arial"/>
          <w:b/>
          <w:bCs/>
          <w:sz w:val="22"/>
          <w:szCs w:val="22"/>
        </w:rPr>
        <w:t>Supplementary File 1.</w:t>
      </w:r>
    </w:p>
    <w:p w14:paraId="79F794FE" w14:textId="77777777" w:rsidR="00A757CF" w:rsidRDefault="00A757CF" w:rsidP="002E24E9">
      <w:pPr>
        <w:rPr>
          <w:rFonts w:ascii="Arial" w:hAnsi="Arial" w:cs="Arial"/>
          <w:b/>
          <w:bCs/>
          <w:sz w:val="22"/>
          <w:szCs w:val="22"/>
        </w:rPr>
      </w:pPr>
    </w:p>
    <w:tbl>
      <w:tblPr>
        <w:tblW w:w="108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1"/>
        <w:gridCol w:w="1779"/>
        <w:gridCol w:w="1779"/>
        <w:gridCol w:w="1779"/>
        <w:gridCol w:w="1779"/>
        <w:gridCol w:w="1779"/>
      </w:tblGrid>
      <w:tr w:rsidR="00A757CF" w:rsidRPr="00A757CF" w14:paraId="67A947B2" w14:textId="77777777" w:rsidTr="00A757CF">
        <w:trPr>
          <w:jc w:val="center"/>
        </w:trPr>
        <w:tc>
          <w:tcPr>
            <w:tcW w:w="1911" w:type="dxa"/>
          </w:tcPr>
          <w:p w14:paraId="6EB17ED8" w14:textId="281693DE" w:rsidR="00A757CF" w:rsidRPr="00A757CF" w:rsidRDefault="00A757CF" w:rsidP="00A757CF">
            <w:pPr>
              <w:jc w:val="center"/>
              <w:rPr>
                <w:rFonts w:ascii="Arial" w:eastAsia="Times New Roman" w:hAnsi="Arial" w:cs="Arial"/>
                <w:i/>
                <w:iCs/>
                <w:color w:val="000000"/>
                <w:sz w:val="22"/>
                <w:szCs w:val="22"/>
              </w:rPr>
            </w:pPr>
            <w:r w:rsidRPr="00A757CF">
              <w:rPr>
                <w:rFonts w:ascii="Arial" w:eastAsia="Times New Roman" w:hAnsi="Arial" w:cs="Arial"/>
                <w:i/>
                <w:iCs/>
                <w:color w:val="000000"/>
                <w:sz w:val="22"/>
                <w:szCs w:val="22"/>
              </w:rPr>
              <w:t>Dose</w:t>
            </w:r>
          </w:p>
        </w:tc>
        <w:tc>
          <w:tcPr>
            <w:tcW w:w="1779" w:type="dxa"/>
            <w:tcMar>
              <w:top w:w="20" w:type="dxa"/>
              <w:left w:w="20" w:type="dxa"/>
              <w:bottom w:w="100" w:type="dxa"/>
              <w:right w:w="20" w:type="dxa"/>
            </w:tcMar>
            <w:vAlign w:val="center"/>
            <w:hideMark/>
          </w:tcPr>
          <w:p w14:paraId="4FC99A60" w14:textId="08D1E495" w:rsidR="00A757CF" w:rsidRPr="00A757CF" w:rsidRDefault="00A757CF" w:rsidP="00A757CF">
            <w:pPr>
              <w:jc w:val="center"/>
              <w:rPr>
                <w:rFonts w:ascii="Times New Roman" w:eastAsia="Times New Roman" w:hAnsi="Times New Roman" w:cs="Times New Roman"/>
              </w:rPr>
            </w:pPr>
            <w:r w:rsidRPr="00A757CF">
              <w:rPr>
                <w:rFonts w:ascii="Arial" w:eastAsia="Times New Roman" w:hAnsi="Arial" w:cs="Arial"/>
                <w:color w:val="000000"/>
                <w:sz w:val="22"/>
                <w:szCs w:val="22"/>
              </w:rPr>
              <w:t>1.39</w:t>
            </w:r>
            <w:r>
              <w:rPr>
                <w:rFonts w:ascii="Arial" w:eastAsia="Times New Roman" w:hAnsi="Arial" w:cs="Arial"/>
                <w:color w:val="000000"/>
                <w:sz w:val="22"/>
                <w:szCs w:val="22"/>
              </w:rPr>
              <w:t xml:space="preserve"> </w:t>
            </w:r>
            <w:proofErr w:type="spellStart"/>
            <w:r w:rsidRPr="00A757CF">
              <w:rPr>
                <w:rFonts w:ascii="Arial" w:eastAsia="Times New Roman" w:hAnsi="Arial" w:cs="Arial"/>
                <w:color w:val="000000"/>
                <w:sz w:val="22"/>
                <w:szCs w:val="22"/>
              </w:rPr>
              <w:t>uM</w:t>
            </w:r>
            <w:proofErr w:type="spellEnd"/>
          </w:p>
        </w:tc>
        <w:tc>
          <w:tcPr>
            <w:tcW w:w="1779" w:type="dxa"/>
            <w:shd w:val="clear" w:color="auto" w:fill="FFFFFF"/>
            <w:tcMar>
              <w:top w:w="20" w:type="dxa"/>
              <w:left w:w="20" w:type="dxa"/>
              <w:bottom w:w="100" w:type="dxa"/>
              <w:right w:w="20" w:type="dxa"/>
            </w:tcMar>
            <w:vAlign w:val="center"/>
            <w:hideMark/>
          </w:tcPr>
          <w:p w14:paraId="04342A5F" w14:textId="037A606D" w:rsidR="00A757CF" w:rsidRPr="00A757CF" w:rsidRDefault="00A757CF" w:rsidP="00A757CF">
            <w:pPr>
              <w:jc w:val="center"/>
              <w:rPr>
                <w:rFonts w:ascii="Times New Roman" w:eastAsia="Times New Roman" w:hAnsi="Times New Roman" w:cs="Times New Roman"/>
              </w:rPr>
            </w:pPr>
            <w:r w:rsidRPr="00A757CF">
              <w:rPr>
                <w:rFonts w:ascii="Arial" w:eastAsia="Times New Roman" w:hAnsi="Arial" w:cs="Arial"/>
                <w:color w:val="000000"/>
                <w:sz w:val="22"/>
                <w:szCs w:val="22"/>
              </w:rPr>
              <w:t>2.78</w:t>
            </w:r>
            <w:r>
              <w:rPr>
                <w:rFonts w:ascii="Arial" w:eastAsia="Times New Roman" w:hAnsi="Arial" w:cs="Arial"/>
                <w:color w:val="000000"/>
                <w:sz w:val="22"/>
                <w:szCs w:val="22"/>
              </w:rPr>
              <w:t xml:space="preserve"> </w:t>
            </w:r>
            <w:proofErr w:type="spellStart"/>
            <w:r w:rsidRPr="00A757CF">
              <w:rPr>
                <w:rFonts w:ascii="Arial" w:eastAsia="Times New Roman" w:hAnsi="Arial" w:cs="Arial"/>
                <w:color w:val="000000"/>
                <w:sz w:val="22"/>
                <w:szCs w:val="22"/>
              </w:rPr>
              <w:t>uM</w:t>
            </w:r>
            <w:proofErr w:type="spellEnd"/>
          </w:p>
        </w:tc>
        <w:tc>
          <w:tcPr>
            <w:tcW w:w="1779" w:type="dxa"/>
            <w:tcMar>
              <w:top w:w="20" w:type="dxa"/>
              <w:left w:w="20" w:type="dxa"/>
              <w:bottom w:w="100" w:type="dxa"/>
              <w:right w:w="20" w:type="dxa"/>
            </w:tcMar>
            <w:vAlign w:val="center"/>
            <w:hideMark/>
          </w:tcPr>
          <w:p w14:paraId="604A3BA7" w14:textId="773AD755" w:rsidR="00A757CF" w:rsidRPr="00A757CF" w:rsidRDefault="00A757CF" w:rsidP="00A757CF">
            <w:pPr>
              <w:jc w:val="center"/>
              <w:rPr>
                <w:rFonts w:ascii="Times New Roman" w:eastAsia="Times New Roman" w:hAnsi="Times New Roman" w:cs="Times New Roman"/>
              </w:rPr>
            </w:pPr>
            <w:r w:rsidRPr="00A757CF">
              <w:rPr>
                <w:rFonts w:ascii="Arial" w:eastAsia="Times New Roman" w:hAnsi="Arial" w:cs="Arial"/>
                <w:color w:val="000000"/>
                <w:sz w:val="22"/>
                <w:szCs w:val="22"/>
              </w:rPr>
              <w:t>5.56</w:t>
            </w:r>
            <w:r>
              <w:rPr>
                <w:rFonts w:ascii="Arial" w:eastAsia="Times New Roman" w:hAnsi="Arial" w:cs="Arial"/>
                <w:color w:val="000000"/>
                <w:sz w:val="22"/>
                <w:szCs w:val="22"/>
              </w:rPr>
              <w:t xml:space="preserve"> </w:t>
            </w:r>
            <w:proofErr w:type="spellStart"/>
            <w:r w:rsidRPr="00A757CF">
              <w:rPr>
                <w:rFonts w:ascii="Arial" w:eastAsia="Times New Roman" w:hAnsi="Arial" w:cs="Arial"/>
                <w:color w:val="000000"/>
                <w:sz w:val="22"/>
                <w:szCs w:val="22"/>
              </w:rPr>
              <w:t>uM</w:t>
            </w:r>
            <w:proofErr w:type="spellEnd"/>
          </w:p>
        </w:tc>
        <w:tc>
          <w:tcPr>
            <w:tcW w:w="1779" w:type="dxa"/>
            <w:tcMar>
              <w:top w:w="20" w:type="dxa"/>
              <w:left w:w="20" w:type="dxa"/>
              <w:bottom w:w="100" w:type="dxa"/>
              <w:right w:w="20" w:type="dxa"/>
            </w:tcMar>
            <w:vAlign w:val="center"/>
            <w:hideMark/>
          </w:tcPr>
          <w:p w14:paraId="1ADF57E7" w14:textId="2763C25B" w:rsidR="00A757CF" w:rsidRPr="00A757CF" w:rsidRDefault="00A757CF" w:rsidP="00A757CF">
            <w:pPr>
              <w:jc w:val="center"/>
              <w:rPr>
                <w:rFonts w:ascii="Times New Roman" w:eastAsia="Times New Roman" w:hAnsi="Times New Roman" w:cs="Times New Roman"/>
              </w:rPr>
            </w:pPr>
            <w:r w:rsidRPr="00A757CF">
              <w:rPr>
                <w:rFonts w:ascii="Arial" w:eastAsia="Times New Roman" w:hAnsi="Arial" w:cs="Arial"/>
                <w:color w:val="000000"/>
                <w:sz w:val="22"/>
                <w:szCs w:val="22"/>
              </w:rPr>
              <w:t>11.11</w:t>
            </w:r>
            <w:r>
              <w:rPr>
                <w:rFonts w:ascii="Arial" w:eastAsia="Times New Roman" w:hAnsi="Arial" w:cs="Arial"/>
                <w:color w:val="000000"/>
                <w:sz w:val="22"/>
                <w:szCs w:val="22"/>
              </w:rPr>
              <w:t xml:space="preserve"> </w:t>
            </w:r>
            <w:proofErr w:type="spellStart"/>
            <w:r w:rsidRPr="00A757CF">
              <w:rPr>
                <w:rFonts w:ascii="Arial" w:eastAsia="Times New Roman" w:hAnsi="Arial" w:cs="Arial"/>
                <w:color w:val="000000"/>
                <w:sz w:val="22"/>
                <w:szCs w:val="22"/>
              </w:rPr>
              <w:t>uM</w:t>
            </w:r>
            <w:proofErr w:type="spellEnd"/>
          </w:p>
        </w:tc>
        <w:tc>
          <w:tcPr>
            <w:tcW w:w="1779" w:type="dxa"/>
            <w:tcMar>
              <w:top w:w="20" w:type="dxa"/>
              <w:left w:w="20" w:type="dxa"/>
              <w:bottom w:w="100" w:type="dxa"/>
              <w:right w:w="20" w:type="dxa"/>
            </w:tcMar>
            <w:vAlign w:val="center"/>
            <w:hideMark/>
          </w:tcPr>
          <w:p w14:paraId="053BF16B" w14:textId="3923D4E2" w:rsidR="00A757CF" w:rsidRPr="00A757CF" w:rsidRDefault="00A757CF" w:rsidP="00A757CF">
            <w:pPr>
              <w:jc w:val="center"/>
              <w:rPr>
                <w:rFonts w:ascii="Times New Roman" w:eastAsia="Times New Roman" w:hAnsi="Times New Roman" w:cs="Times New Roman"/>
              </w:rPr>
            </w:pPr>
            <w:r w:rsidRPr="00A757CF">
              <w:rPr>
                <w:rFonts w:ascii="Arial" w:eastAsia="Times New Roman" w:hAnsi="Arial" w:cs="Arial"/>
                <w:color w:val="000000"/>
                <w:sz w:val="22"/>
                <w:szCs w:val="22"/>
              </w:rPr>
              <w:t>22.22</w:t>
            </w:r>
            <w:r>
              <w:rPr>
                <w:rFonts w:ascii="Arial" w:eastAsia="Times New Roman" w:hAnsi="Arial" w:cs="Arial"/>
                <w:color w:val="000000"/>
                <w:sz w:val="22"/>
                <w:szCs w:val="22"/>
              </w:rPr>
              <w:t xml:space="preserve"> </w:t>
            </w:r>
            <w:proofErr w:type="spellStart"/>
            <w:r w:rsidRPr="00A757CF">
              <w:rPr>
                <w:rFonts w:ascii="Arial" w:eastAsia="Times New Roman" w:hAnsi="Arial" w:cs="Arial"/>
                <w:color w:val="000000"/>
                <w:sz w:val="22"/>
                <w:szCs w:val="22"/>
              </w:rPr>
              <w:t>uM</w:t>
            </w:r>
            <w:proofErr w:type="spellEnd"/>
          </w:p>
        </w:tc>
      </w:tr>
      <w:tr w:rsidR="00A757CF" w:rsidRPr="00A757CF" w14:paraId="4A6ADE7C" w14:textId="77777777" w:rsidTr="00A757CF">
        <w:trPr>
          <w:jc w:val="center"/>
        </w:trPr>
        <w:tc>
          <w:tcPr>
            <w:tcW w:w="1911" w:type="dxa"/>
          </w:tcPr>
          <w:p w14:paraId="2876D495" w14:textId="1B2D0B03" w:rsidR="00A757CF" w:rsidRPr="00A757CF" w:rsidRDefault="00A757CF" w:rsidP="00A757CF">
            <w:pPr>
              <w:jc w:val="center"/>
              <w:rPr>
                <w:rFonts w:ascii="Arial" w:eastAsia="Times New Roman" w:hAnsi="Arial" w:cs="Arial"/>
                <w:i/>
                <w:iCs/>
                <w:color w:val="000000"/>
                <w:sz w:val="22"/>
                <w:szCs w:val="22"/>
              </w:rPr>
            </w:pPr>
            <w:r w:rsidRPr="00A757CF">
              <w:rPr>
                <w:rFonts w:ascii="Arial" w:eastAsia="Times New Roman" w:hAnsi="Arial" w:cs="Arial"/>
                <w:i/>
                <w:iCs/>
                <w:color w:val="000000"/>
                <w:sz w:val="22"/>
                <w:szCs w:val="22"/>
              </w:rPr>
              <w:t>Percent inhibition</w:t>
            </w:r>
          </w:p>
        </w:tc>
        <w:tc>
          <w:tcPr>
            <w:tcW w:w="1779" w:type="dxa"/>
            <w:tcMar>
              <w:top w:w="20" w:type="dxa"/>
              <w:left w:w="20" w:type="dxa"/>
              <w:bottom w:w="100" w:type="dxa"/>
              <w:right w:w="20" w:type="dxa"/>
            </w:tcMar>
            <w:vAlign w:val="center"/>
            <w:hideMark/>
          </w:tcPr>
          <w:p w14:paraId="64306FD9" w14:textId="2A5C0D4C" w:rsidR="00A757CF" w:rsidRPr="00A757CF" w:rsidRDefault="00A757CF" w:rsidP="00A757CF">
            <w:pPr>
              <w:jc w:val="center"/>
              <w:rPr>
                <w:rFonts w:ascii="Times New Roman" w:eastAsia="Times New Roman" w:hAnsi="Times New Roman" w:cs="Times New Roman"/>
              </w:rPr>
            </w:pPr>
            <w:r w:rsidRPr="00A757CF">
              <w:rPr>
                <w:rFonts w:ascii="Arial" w:eastAsia="Times New Roman" w:hAnsi="Arial" w:cs="Arial"/>
                <w:color w:val="000000"/>
                <w:sz w:val="22"/>
                <w:szCs w:val="22"/>
              </w:rPr>
              <w:t>92</w:t>
            </w:r>
          </w:p>
        </w:tc>
        <w:tc>
          <w:tcPr>
            <w:tcW w:w="1779" w:type="dxa"/>
            <w:tcMar>
              <w:top w:w="20" w:type="dxa"/>
              <w:left w:w="20" w:type="dxa"/>
              <w:bottom w:w="100" w:type="dxa"/>
              <w:right w:w="20" w:type="dxa"/>
            </w:tcMar>
            <w:vAlign w:val="center"/>
            <w:hideMark/>
          </w:tcPr>
          <w:p w14:paraId="313FBF29" w14:textId="77777777" w:rsidR="00A757CF" w:rsidRPr="00A757CF" w:rsidRDefault="00A757CF" w:rsidP="00A757CF">
            <w:pPr>
              <w:jc w:val="center"/>
              <w:rPr>
                <w:rFonts w:ascii="Times New Roman" w:eastAsia="Times New Roman" w:hAnsi="Times New Roman" w:cs="Times New Roman"/>
              </w:rPr>
            </w:pPr>
            <w:r w:rsidRPr="00A757CF">
              <w:rPr>
                <w:rFonts w:ascii="Arial" w:eastAsia="Times New Roman" w:hAnsi="Arial" w:cs="Arial"/>
                <w:color w:val="000000"/>
                <w:sz w:val="22"/>
                <w:szCs w:val="22"/>
              </w:rPr>
              <w:t>82.7</w:t>
            </w:r>
          </w:p>
        </w:tc>
        <w:tc>
          <w:tcPr>
            <w:tcW w:w="1779" w:type="dxa"/>
            <w:tcMar>
              <w:top w:w="20" w:type="dxa"/>
              <w:left w:w="20" w:type="dxa"/>
              <w:bottom w:w="100" w:type="dxa"/>
              <w:right w:w="20" w:type="dxa"/>
            </w:tcMar>
            <w:vAlign w:val="center"/>
            <w:hideMark/>
          </w:tcPr>
          <w:p w14:paraId="75954DE0" w14:textId="77777777" w:rsidR="00A757CF" w:rsidRPr="00A757CF" w:rsidRDefault="00A757CF" w:rsidP="00A757CF">
            <w:pPr>
              <w:jc w:val="center"/>
              <w:rPr>
                <w:rFonts w:ascii="Times New Roman" w:eastAsia="Times New Roman" w:hAnsi="Times New Roman" w:cs="Times New Roman"/>
              </w:rPr>
            </w:pPr>
            <w:r w:rsidRPr="00A757CF">
              <w:rPr>
                <w:rFonts w:ascii="Arial" w:eastAsia="Times New Roman" w:hAnsi="Arial" w:cs="Arial"/>
                <w:color w:val="000000"/>
                <w:sz w:val="22"/>
                <w:szCs w:val="22"/>
              </w:rPr>
              <w:t>61.5</w:t>
            </w:r>
          </w:p>
        </w:tc>
        <w:tc>
          <w:tcPr>
            <w:tcW w:w="1779" w:type="dxa"/>
            <w:tcMar>
              <w:top w:w="20" w:type="dxa"/>
              <w:left w:w="20" w:type="dxa"/>
              <w:bottom w:w="100" w:type="dxa"/>
              <w:right w:w="20" w:type="dxa"/>
            </w:tcMar>
            <w:vAlign w:val="center"/>
            <w:hideMark/>
          </w:tcPr>
          <w:p w14:paraId="7BD97D3D" w14:textId="77777777" w:rsidR="00A757CF" w:rsidRPr="00A757CF" w:rsidRDefault="00A757CF" w:rsidP="00A757CF">
            <w:pPr>
              <w:jc w:val="center"/>
              <w:rPr>
                <w:rFonts w:ascii="Times New Roman" w:eastAsia="Times New Roman" w:hAnsi="Times New Roman" w:cs="Times New Roman"/>
              </w:rPr>
            </w:pPr>
            <w:r w:rsidRPr="00A757CF">
              <w:rPr>
                <w:rFonts w:ascii="Arial" w:eastAsia="Times New Roman" w:hAnsi="Arial" w:cs="Arial"/>
                <w:color w:val="000000"/>
                <w:sz w:val="22"/>
                <w:szCs w:val="22"/>
              </w:rPr>
              <w:t>72.5</w:t>
            </w:r>
          </w:p>
        </w:tc>
        <w:tc>
          <w:tcPr>
            <w:tcW w:w="1779" w:type="dxa"/>
            <w:tcMar>
              <w:top w:w="20" w:type="dxa"/>
              <w:left w:w="20" w:type="dxa"/>
              <w:bottom w:w="100" w:type="dxa"/>
              <w:right w:w="20" w:type="dxa"/>
            </w:tcMar>
            <w:vAlign w:val="center"/>
            <w:hideMark/>
          </w:tcPr>
          <w:p w14:paraId="61A67888" w14:textId="77777777" w:rsidR="00A757CF" w:rsidRPr="00A757CF" w:rsidRDefault="00A757CF" w:rsidP="00A757CF">
            <w:pPr>
              <w:jc w:val="center"/>
              <w:rPr>
                <w:rFonts w:ascii="Times New Roman" w:eastAsia="Times New Roman" w:hAnsi="Times New Roman" w:cs="Times New Roman"/>
              </w:rPr>
            </w:pPr>
            <w:r w:rsidRPr="00A757CF">
              <w:rPr>
                <w:rFonts w:ascii="Arial" w:eastAsia="Times New Roman" w:hAnsi="Arial" w:cs="Arial"/>
                <w:color w:val="000000"/>
                <w:sz w:val="22"/>
                <w:szCs w:val="22"/>
              </w:rPr>
              <w:t>43.1</w:t>
            </w:r>
          </w:p>
        </w:tc>
      </w:tr>
    </w:tbl>
    <w:p w14:paraId="05210732" w14:textId="5F2EF2FC" w:rsidR="00A757CF" w:rsidRPr="00A757CF" w:rsidRDefault="00A757CF" w:rsidP="002E24E9">
      <w:pPr>
        <w:rPr>
          <w:rFonts w:ascii="Arial" w:hAnsi="Arial" w:cs="Arial"/>
          <w:b/>
          <w:bCs/>
          <w:sz w:val="22"/>
          <w:szCs w:val="22"/>
        </w:rPr>
      </w:pPr>
      <w:r>
        <w:rPr>
          <w:rFonts w:ascii="Arial" w:hAnsi="Arial" w:cs="Arial"/>
          <w:b/>
          <w:bCs/>
          <w:sz w:val="22"/>
          <w:szCs w:val="22"/>
        </w:rPr>
        <w:t>Supplementary Table 3.</w:t>
      </w:r>
      <w:r>
        <w:rPr>
          <w:rFonts w:ascii="Arial" w:hAnsi="Arial" w:cs="Arial"/>
          <w:sz w:val="22"/>
          <w:szCs w:val="22"/>
        </w:rPr>
        <w:t xml:space="preserve"> Salmeterol had a dose-dependent decrease in phagocytosis. These data are also included in </w:t>
      </w:r>
      <w:r>
        <w:rPr>
          <w:rFonts w:ascii="Arial" w:hAnsi="Arial" w:cs="Arial"/>
          <w:b/>
          <w:bCs/>
          <w:sz w:val="22"/>
          <w:szCs w:val="22"/>
        </w:rPr>
        <w:t>Supplementary File 1.</w:t>
      </w:r>
    </w:p>
    <w:p w14:paraId="37978B76" w14:textId="77777777" w:rsidR="002E24E9" w:rsidRPr="0080137C" w:rsidRDefault="002E24E9" w:rsidP="004006BE">
      <w:pPr>
        <w:rPr>
          <w:rFonts w:ascii="Arial" w:hAnsi="Arial" w:cs="Arial"/>
          <w:b/>
          <w:bCs/>
          <w:sz w:val="22"/>
          <w:szCs w:val="22"/>
        </w:rPr>
      </w:pPr>
    </w:p>
    <w:p w14:paraId="1ED8AC3B" w14:textId="47ED15AF" w:rsidR="00233C85" w:rsidRDefault="00233C85" w:rsidP="004006BE">
      <w:pPr>
        <w:rPr>
          <w:rFonts w:ascii="Arial" w:hAnsi="Arial" w:cs="Arial"/>
          <w:b/>
          <w:bCs/>
          <w:sz w:val="22"/>
          <w:szCs w:val="22"/>
        </w:rPr>
      </w:pPr>
    </w:p>
    <w:p w14:paraId="3AAE6B42" w14:textId="3566E1A4" w:rsidR="00233C85" w:rsidRDefault="00233C85" w:rsidP="004006BE">
      <w:pPr>
        <w:rPr>
          <w:rFonts w:ascii="Arial" w:hAnsi="Arial" w:cs="Arial"/>
          <w:b/>
          <w:bCs/>
          <w:sz w:val="22"/>
          <w:szCs w:val="22"/>
        </w:rPr>
        <w:sectPr w:rsidR="00233C85" w:rsidSect="00517873">
          <w:pgSz w:w="12240" w:h="15840"/>
          <w:pgMar w:top="720" w:right="720" w:bottom="720" w:left="720" w:header="720" w:footer="720" w:gutter="0"/>
          <w:cols w:space="720"/>
          <w:docGrid w:linePitch="360"/>
        </w:sectPr>
      </w:pPr>
      <w:r>
        <w:rPr>
          <w:rFonts w:ascii="Arial" w:hAnsi="Arial" w:cs="Arial"/>
          <w:b/>
          <w:bCs/>
          <w:sz w:val="22"/>
          <w:szCs w:val="22"/>
        </w:rPr>
        <w:br w:type="page"/>
      </w:r>
    </w:p>
    <w:p w14:paraId="77B66B21" w14:textId="77777777" w:rsidR="00330518" w:rsidRDefault="00330518">
      <w:pPr>
        <w:rPr>
          <w:rFonts w:ascii="Arial" w:hAnsi="Arial" w:cs="Arial"/>
          <w:b/>
          <w:bCs/>
          <w:color w:val="000000"/>
          <w:sz w:val="22"/>
          <w:szCs w:val="22"/>
        </w:rPr>
      </w:pPr>
    </w:p>
    <w:p w14:paraId="37C9321B" w14:textId="77777777" w:rsidR="00CE2396" w:rsidRPr="004E6C97" w:rsidRDefault="00CE2396" w:rsidP="00CE2396">
      <w:pPr>
        <w:rPr>
          <w:rFonts w:ascii="Arial" w:hAnsi="Arial" w:cs="Arial"/>
        </w:rPr>
      </w:pPr>
      <w:r w:rsidRPr="004E6C97">
        <w:rPr>
          <w:rFonts w:ascii="Arial" w:hAnsi="Arial" w:cs="Arial"/>
          <w:noProof/>
        </w:rPr>
        <w:drawing>
          <wp:inline distT="114300" distB="114300" distL="114300" distR="114300" wp14:anchorId="170C6646" wp14:editId="51BC414D">
            <wp:extent cx="5943600" cy="6686550"/>
            <wp:effectExtent l="0" t="0" r="0" b="0"/>
            <wp:docPr id="9"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Table&#10;&#10;Description automatically generated"/>
                    <pic:cNvPicPr preferRelativeResize="0"/>
                  </pic:nvPicPr>
                  <pic:blipFill>
                    <a:blip r:embed="rId18"/>
                    <a:srcRect b="13118"/>
                    <a:stretch>
                      <a:fillRect/>
                    </a:stretch>
                  </pic:blipFill>
                  <pic:spPr>
                    <a:xfrm>
                      <a:off x="0" y="0"/>
                      <a:ext cx="5943600" cy="6686550"/>
                    </a:xfrm>
                    <a:prstGeom prst="rect">
                      <a:avLst/>
                    </a:prstGeom>
                    <a:ln/>
                  </pic:spPr>
                </pic:pic>
              </a:graphicData>
            </a:graphic>
          </wp:inline>
        </w:drawing>
      </w:r>
    </w:p>
    <w:p w14:paraId="3C940EE6" w14:textId="55DF00A3" w:rsidR="00CE2396" w:rsidRDefault="00CE2396" w:rsidP="00CE2396">
      <w:pPr>
        <w:rPr>
          <w:rFonts w:ascii="Arial" w:hAnsi="Arial" w:cs="Arial"/>
        </w:rPr>
      </w:pPr>
      <w:r>
        <w:rPr>
          <w:rFonts w:ascii="Arial" w:hAnsi="Arial" w:cs="Arial"/>
          <w:b/>
          <w:bCs/>
        </w:rPr>
        <w:t xml:space="preserve">Supplementary Table </w:t>
      </w:r>
      <w:r w:rsidR="007A5413">
        <w:rPr>
          <w:rFonts w:ascii="Arial" w:hAnsi="Arial" w:cs="Arial"/>
          <w:b/>
          <w:bCs/>
        </w:rPr>
        <w:t>4</w:t>
      </w:r>
      <w:r w:rsidRPr="004E6C97">
        <w:rPr>
          <w:rFonts w:ascii="Arial" w:hAnsi="Arial" w:cs="Arial"/>
        </w:rPr>
        <w:t xml:space="preserve">. Abbreviated covariate balance between treatment and comparator groups after matching containing features with &gt; 5% representation and a few selected cardiovascular features. Full covariate table provided in </w:t>
      </w:r>
      <w:r w:rsidRPr="00CE2396">
        <w:rPr>
          <w:rFonts w:ascii="Arial" w:hAnsi="Arial" w:cs="Arial"/>
        </w:rPr>
        <w:t xml:space="preserve">Supplementary File 9. </w:t>
      </w:r>
    </w:p>
    <w:p w14:paraId="3B6A5D79" w14:textId="46EB1703" w:rsidR="000D732F" w:rsidRDefault="000D732F" w:rsidP="00CE2396">
      <w:pPr>
        <w:rPr>
          <w:rFonts w:ascii="Arial" w:hAnsi="Arial" w:cs="Arial"/>
        </w:rPr>
      </w:pPr>
    </w:p>
    <w:p w14:paraId="43DE9E0A" w14:textId="4E61B834" w:rsidR="00FD1F78" w:rsidRDefault="00FD1F78" w:rsidP="00CE2396">
      <w:pPr>
        <w:rPr>
          <w:rFonts w:ascii="Arial" w:hAnsi="Arial" w:cs="Arial"/>
        </w:rPr>
      </w:pPr>
    </w:p>
    <w:p w14:paraId="15E4832D" w14:textId="7A89187B" w:rsidR="00FD1F78" w:rsidRDefault="00FD1F78" w:rsidP="00CE2396">
      <w:pPr>
        <w:rPr>
          <w:rFonts w:ascii="Arial" w:hAnsi="Arial" w:cs="Arial"/>
        </w:rPr>
      </w:pPr>
    </w:p>
    <w:p w14:paraId="787D1D4B" w14:textId="72D9B4C3" w:rsidR="00FD1F78" w:rsidRDefault="00FD1F78" w:rsidP="00CE2396">
      <w:pPr>
        <w:rPr>
          <w:rFonts w:ascii="Arial" w:hAnsi="Arial" w:cs="Arial"/>
        </w:rPr>
      </w:pPr>
    </w:p>
    <w:p w14:paraId="24F89A0C" w14:textId="703A85EA" w:rsidR="00FD1F78" w:rsidRDefault="00FD1F78" w:rsidP="00CE2396">
      <w:pPr>
        <w:rPr>
          <w:rFonts w:ascii="Arial" w:hAnsi="Arial" w:cs="Arial"/>
        </w:rPr>
      </w:pPr>
    </w:p>
    <w:p w14:paraId="10304DC2" w14:textId="2823C6BF" w:rsidR="00FD1F78" w:rsidRDefault="00FD1F78" w:rsidP="00CE2396">
      <w:pPr>
        <w:rPr>
          <w:rFonts w:ascii="Arial" w:hAnsi="Arial" w:cs="Arial"/>
        </w:rPr>
      </w:pPr>
    </w:p>
    <w:p w14:paraId="7F8C5ADC" w14:textId="4686A315" w:rsidR="00FD1F78" w:rsidRDefault="00FD1F78" w:rsidP="00CE2396">
      <w:pPr>
        <w:rPr>
          <w:rFonts w:ascii="Arial" w:hAnsi="Arial" w:cs="Arial"/>
        </w:rPr>
      </w:pPr>
    </w:p>
    <w:p w14:paraId="362B2B88" w14:textId="3131BE26" w:rsidR="00FD1F78" w:rsidRDefault="00FD1F78" w:rsidP="00CE2396">
      <w:pPr>
        <w:rPr>
          <w:rFonts w:ascii="Arial" w:hAnsi="Arial" w:cs="Arial"/>
        </w:rPr>
      </w:pPr>
    </w:p>
    <w:p w14:paraId="5C58850E" w14:textId="77777777" w:rsidR="00FD1F78" w:rsidRDefault="00FD1F78" w:rsidP="00CE2396">
      <w:pPr>
        <w:rPr>
          <w:rFonts w:ascii="Arial" w:hAnsi="Arial" w:cs="Arial"/>
        </w:rPr>
      </w:pPr>
    </w:p>
    <w:tbl>
      <w:tblPr>
        <w:tblW w:w="8625" w:type="dxa"/>
        <w:tblBorders>
          <w:top w:val="nil"/>
          <w:left w:val="nil"/>
          <w:bottom w:val="nil"/>
          <w:right w:val="nil"/>
          <w:insideH w:val="nil"/>
          <w:insideV w:val="nil"/>
        </w:tblBorders>
        <w:tblLayout w:type="fixed"/>
        <w:tblLook w:val="0600" w:firstRow="0" w:lastRow="0" w:firstColumn="0" w:lastColumn="0" w:noHBand="1" w:noVBand="1"/>
      </w:tblPr>
      <w:tblGrid>
        <w:gridCol w:w="5790"/>
        <w:gridCol w:w="2835"/>
      </w:tblGrid>
      <w:tr w:rsidR="000D732F" w:rsidRPr="004E6C97" w14:paraId="048010E6"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0C475E21" w14:textId="77777777" w:rsidR="000D732F" w:rsidRPr="004E6C97" w:rsidRDefault="000D732F" w:rsidP="00B90A55">
            <w:pPr>
              <w:rPr>
                <w:rFonts w:ascii="Arial" w:hAnsi="Arial" w:cs="Arial"/>
                <w:b/>
              </w:rPr>
            </w:pPr>
            <w:r w:rsidRPr="004E6C97">
              <w:rPr>
                <w:rFonts w:ascii="Arial" w:hAnsi="Arial" w:cs="Arial"/>
                <w:b/>
              </w:rPr>
              <w:lastRenderedPageBreak/>
              <w:t>Cohort Descriptor</w:t>
            </w:r>
          </w:p>
        </w:tc>
        <w:tc>
          <w:tcPr>
            <w:tcW w:w="2835"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28F2C519" w14:textId="77777777" w:rsidR="000D732F" w:rsidRPr="004E6C97" w:rsidRDefault="000D732F" w:rsidP="00B90A55">
            <w:pPr>
              <w:jc w:val="center"/>
              <w:rPr>
                <w:rFonts w:ascii="Arial" w:hAnsi="Arial" w:cs="Arial"/>
                <w:b/>
              </w:rPr>
            </w:pPr>
            <w:r w:rsidRPr="004E6C97">
              <w:rPr>
                <w:rFonts w:ascii="Arial" w:hAnsi="Arial" w:cs="Arial"/>
                <w:b/>
              </w:rPr>
              <w:t>Cohort Count</w:t>
            </w:r>
          </w:p>
        </w:tc>
      </w:tr>
      <w:tr w:rsidR="000D732F" w:rsidRPr="004E6C97" w14:paraId="5D61C97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014FF9A" w14:textId="77777777" w:rsidR="000D732F" w:rsidRPr="004E6C97" w:rsidRDefault="000D732F" w:rsidP="00B90A55">
            <w:pPr>
              <w:rPr>
                <w:rFonts w:ascii="Arial" w:hAnsi="Arial" w:cs="Arial"/>
              </w:rPr>
            </w:pPr>
            <w:r w:rsidRPr="004E6C97">
              <w:rPr>
                <w:rFonts w:ascii="Arial" w:hAnsi="Arial" w:cs="Arial"/>
              </w:rPr>
              <w:t>beta2 agonist exposure while age &lt;=18 and age &gt; 6</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09E8BB2" w14:textId="77777777" w:rsidR="000D732F" w:rsidRPr="004E6C97" w:rsidRDefault="000D732F" w:rsidP="00B90A55">
            <w:pPr>
              <w:jc w:val="center"/>
              <w:rPr>
                <w:rFonts w:ascii="Arial" w:hAnsi="Arial" w:cs="Arial"/>
              </w:rPr>
            </w:pPr>
            <w:r w:rsidRPr="004E6C97">
              <w:rPr>
                <w:rFonts w:ascii="Arial" w:hAnsi="Arial" w:cs="Arial"/>
              </w:rPr>
              <w:t>1,295,938</w:t>
            </w:r>
          </w:p>
        </w:tc>
      </w:tr>
      <w:tr w:rsidR="000D732F" w:rsidRPr="004E6C97" w14:paraId="02A7F8E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B7B7F21" w14:textId="77777777" w:rsidR="000D732F" w:rsidRPr="004E6C97" w:rsidRDefault="000D732F" w:rsidP="00B90A55">
            <w:pPr>
              <w:rPr>
                <w:rFonts w:ascii="Arial" w:hAnsi="Arial" w:cs="Arial"/>
              </w:rPr>
            </w:pPr>
            <w:r w:rsidRPr="004E6C97">
              <w:rPr>
                <w:rFonts w:ascii="Arial" w:hAnsi="Arial" w:cs="Arial"/>
              </w:rPr>
              <w:t>schizophrenia young adult (SYA) diagnosis while age &gt;= 18</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BC8D534" w14:textId="77777777" w:rsidR="000D732F" w:rsidRPr="004E6C97" w:rsidRDefault="000D732F" w:rsidP="00B90A55">
            <w:pPr>
              <w:jc w:val="center"/>
              <w:rPr>
                <w:rFonts w:ascii="Arial" w:hAnsi="Arial" w:cs="Arial"/>
              </w:rPr>
            </w:pPr>
            <w:r w:rsidRPr="004E6C97">
              <w:rPr>
                <w:rFonts w:ascii="Arial" w:hAnsi="Arial" w:cs="Arial"/>
              </w:rPr>
              <w:t>15,504</w:t>
            </w:r>
          </w:p>
        </w:tc>
      </w:tr>
      <w:tr w:rsidR="000D732F" w:rsidRPr="004E6C97" w14:paraId="7116F493"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1051EB9" w14:textId="77777777" w:rsidR="000D732F" w:rsidRPr="004E6C97" w:rsidRDefault="000D732F" w:rsidP="00B90A55">
            <w:pPr>
              <w:rPr>
                <w:rFonts w:ascii="Arial" w:hAnsi="Arial" w:cs="Arial"/>
              </w:rPr>
            </w:pPr>
            <w:r w:rsidRPr="004E6C97">
              <w:rPr>
                <w:rFonts w:ascii="Arial" w:hAnsi="Arial" w:cs="Arial"/>
              </w:rPr>
              <w:t>patients with pediatric exposure and SYA diagnosis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C786066" w14:textId="77777777" w:rsidR="000D732F" w:rsidRPr="004E6C97" w:rsidRDefault="000D732F" w:rsidP="00B90A55">
            <w:pPr>
              <w:jc w:val="center"/>
              <w:rPr>
                <w:rFonts w:ascii="Arial" w:hAnsi="Arial" w:cs="Arial"/>
              </w:rPr>
            </w:pPr>
            <w:r w:rsidRPr="004E6C97">
              <w:rPr>
                <w:rFonts w:ascii="Arial" w:hAnsi="Arial" w:cs="Arial"/>
              </w:rPr>
              <w:t>600</w:t>
            </w:r>
          </w:p>
        </w:tc>
      </w:tr>
      <w:tr w:rsidR="000D732F" w:rsidRPr="004E6C97" w14:paraId="49BB1935"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8B19C19" w14:textId="77777777" w:rsidR="000D732F" w:rsidRPr="004E6C97" w:rsidRDefault="000D732F" w:rsidP="00B90A55">
            <w:pPr>
              <w:rPr>
                <w:rFonts w:ascii="Arial" w:hAnsi="Arial" w:cs="Arial"/>
              </w:rPr>
            </w:pPr>
            <w:r w:rsidRPr="004E6C97">
              <w:rPr>
                <w:rFonts w:ascii="Arial" w:hAnsi="Arial" w:cs="Arial"/>
              </w:rPr>
              <w:t>SYA diagnosis minus those with pediatric exposure</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70BE25C0" w14:textId="77777777" w:rsidR="000D732F" w:rsidRPr="004E6C97" w:rsidRDefault="000D732F" w:rsidP="00B90A55">
            <w:pPr>
              <w:jc w:val="center"/>
              <w:rPr>
                <w:rFonts w:ascii="Arial" w:hAnsi="Arial" w:cs="Arial"/>
              </w:rPr>
            </w:pPr>
            <w:r w:rsidRPr="004E6C97">
              <w:rPr>
                <w:rFonts w:ascii="Arial" w:hAnsi="Arial" w:cs="Arial"/>
              </w:rPr>
              <w:t>14,904</w:t>
            </w:r>
          </w:p>
        </w:tc>
      </w:tr>
      <w:tr w:rsidR="000D732F" w:rsidRPr="004E6C97" w14:paraId="041461A7"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29C2D3CE" w14:textId="77777777" w:rsidR="000D732F" w:rsidRPr="004E6C97" w:rsidRDefault="000D732F" w:rsidP="00B90A55">
            <w:pPr>
              <w:rPr>
                <w:rFonts w:ascii="Arial" w:hAnsi="Arial" w:cs="Arial"/>
              </w:rPr>
            </w:pPr>
            <w:r w:rsidRPr="004E6C97">
              <w:rPr>
                <w:rFonts w:ascii="Arial" w:hAnsi="Arial" w:cs="Arial"/>
              </w:rPr>
              <w:t xml:space="preserve">In patient visits associated with a schizophrenia diagnosis (SZD) </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2445F9A" w14:textId="77777777" w:rsidR="000D732F" w:rsidRPr="004E6C97" w:rsidRDefault="000D732F" w:rsidP="00B90A55">
            <w:pPr>
              <w:jc w:val="center"/>
              <w:rPr>
                <w:rFonts w:ascii="Arial" w:hAnsi="Arial" w:cs="Arial"/>
              </w:rPr>
            </w:pPr>
            <w:r w:rsidRPr="004E6C97">
              <w:rPr>
                <w:rFonts w:ascii="Arial" w:hAnsi="Arial" w:cs="Arial"/>
              </w:rPr>
              <w:t>31,292</w:t>
            </w:r>
          </w:p>
        </w:tc>
      </w:tr>
      <w:tr w:rsidR="000D732F" w:rsidRPr="004E6C97" w14:paraId="2A242E92"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CF2FAD1" w14:textId="77777777" w:rsidR="000D732F" w:rsidRPr="004E6C97" w:rsidRDefault="000D732F" w:rsidP="00B90A55">
            <w:pPr>
              <w:rPr>
                <w:rFonts w:ascii="Arial" w:hAnsi="Arial" w:cs="Arial"/>
              </w:rPr>
            </w:pPr>
            <w:r w:rsidRPr="004E6C97">
              <w:rPr>
                <w:rFonts w:ascii="Arial" w:hAnsi="Arial" w:cs="Arial"/>
              </w:rPr>
              <w:t>SYA patients with pediatric exposure and subsequent SZD inpatient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08CF1C7" w14:textId="77777777" w:rsidR="000D732F" w:rsidRPr="004E6C97" w:rsidRDefault="000D732F" w:rsidP="00B90A55">
            <w:pPr>
              <w:jc w:val="center"/>
              <w:rPr>
                <w:rFonts w:ascii="Arial" w:hAnsi="Arial" w:cs="Arial"/>
              </w:rPr>
            </w:pPr>
            <w:r w:rsidRPr="004E6C97">
              <w:rPr>
                <w:rFonts w:ascii="Arial" w:hAnsi="Arial" w:cs="Arial"/>
              </w:rPr>
              <w:t>15</w:t>
            </w:r>
          </w:p>
        </w:tc>
      </w:tr>
      <w:tr w:rsidR="000D732F" w:rsidRPr="004E6C97" w14:paraId="5382BCA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91B5142" w14:textId="77777777" w:rsidR="000D732F" w:rsidRPr="004E6C97" w:rsidRDefault="000D732F" w:rsidP="00B90A55">
            <w:pPr>
              <w:rPr>
                <w:rFonts w:ascii="Arial" w:hAnsi="Arial" w:cs="Arial"/>
              </w:rPr>
            </w:pPr>
            <w:r w:rsidRPr="004E6C97">
              <w:rPr>
                <w:rFonts w:ascii="Arial" w:hAnsi="Arial" w:cs="Arial"/>
              </w:rPr>
              <w:t xml:space="preserve">SYA patients without pediatric exposure and subsequent </w:t>
            </w:r>
            <w:proofErr w:type="spellStart"/>
            <w:r w:rsidRPr="004E6C97">
              <w:rPr>
                <w:rFonts w:ascii="Arial" w:hAnsi="Arial" w:cs="Arial"/>
              </w:rPr>
              <w:t>SZDinpatient</w:t>
            </w:r>
            <w:proofErr w:type="spellEnd"/>
            <w:r w:rsidRPr="004E6C97">
              <w:rPr>
                <w:rFonts w:ascii="Arial" w:hAnsi="Arial" w:cs="Arial"/>
              </w:rPr>
              <w:t xml:space="preserve">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8092FFD" w14:textId="77777777" w:rsidR="000D732F" w:rsidRPr="004E6C97" w:rsidRDefault="000D732F" w:rsidP="00B90A55">
            <w:pPr>
              <w:jc w:val="center"/>
              <w:rPr>
                <w:rFonts w:ascii="Arial" w:hAnsi="Arial" w:cs="Arial"/>
              </w:rPr>
            </w:pPr>
            <w:r w:rsidRPr="004E6C97">
              <w:rPr>
                <w:rFonts w:ascii="Arial" w:hAnsi="Arial" w:cs="Arial"/>
              </w:rPr>
              <w:t>1,075</w:t>
            </w:r>
          </w:p>
        </w:tc>
      </w:tr>
    </w:tbl>
    <w:p w14:paraId="598D026D" w14:textId="0F0CB7D5" w:rsidR="000D732F" w:rsidRPr="004E6C97" w:rsidRDefault="000D732F" w:rsidP="000D732F">
      <w:pPr>
        <w:rPr>
          <w:rFonts w:ascii="Arial" w:hAnsi="Arial" w:cs="Arial"/>
        </w:rPr>
      </w:pPr>
      <w:r w:rsidRPr="00330518">
        <w:rPr>
          <w:rFonts w:ascii="Arial" w:hAnsi="Arial" w:cs="Arial"/>
          <w:b/>
        </w:rPr>
        <w:t xml:space="preserve">Supplementary Table </w:t>
      </w:r>
      <w:r w:rsidR="007A5413">
        <w:rPr>
          <w:rFonts w:ascii="Arial" w:hAnsi="Arial" w:cs="Arial"/>
          <w:b/>
        </w:rPr>
        <w:t>5</w:t>
      </w:r>
      <w:r w:rsidRPr="00330518">
        <w:rPr>
          <w:rFonts w:ascii="Arial" w:hAnsi="Arial" w:cs="Arial"/>
          <w:b/>
        </w:rPr>
        <w:t xml:space="preserve">. </w:t>
      </w:r>
      <w:r w:rsidRPr="00330518">
        <w:rPr>
          <w:rFonts w:ascii="Arial" w:hAnsi="Arial" w:cs="Arial"/>
        </w:rPr>
        <w:t>Patient</w:t>
      </w:r>
      <w:r w:rsidRPr="004E6C97">
        <w:rPr>
          <w:rFonts w:ascii="Arial" w:hAnsi="Arial" w:cs="Arial"/>
        </w:rPr>
        <w:t xml:space="preserve"> counts for analysis of effect of exposure to beta-2 agonists on schizophrenia-associated (SZD) in-patient visits in young adult patients.</w:t>
      </w:r>
    </w:p>
    <w:p w14:paraId="1C4B3545" w14:textId="77777777" w:rsidR="000D732F" w:rsidRPr="004E6C97" w:rsidRDefault="000D732F" w:rsidP="00CE2396">
      <w:pPr>
        <w:rPr>
          <w:rFonts w:ascii="Arial" w:hAnsi="Arial" w:cs="Arial"/>
          <w:highlight w:val="yellow"/>
        </w:rPr>
      </w:pPr>
    </w:p>
    <w:p w14:paraId="516F597F" w14:textId="77777777" w:rsidR="00CE2396" w:rsidRPr="00D92F1A" w:rsidRDefault="00CE2396">
      <w:pPr>
        <w:rPr>
          <w:rFonts w:ascii="Arial" w:hAnsi="Arial" w:cs="Arial"/>
          <w:sz w:val="22"/>
          <w:szCs w:val="22"/>
        </w:rPr>
      </w:pPr>
    </w:p>
    <w:sectPr w:rsidR="00CE2396" w:rsidRPr="00D92F1A" w:rsidSect="00FD1F7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73"/>
    <w:rsid w:val="00083394"/>
    <w:rsid w:val="000A2336"/>
    <w:rsid w:val="000C06FA"/>
    <w:rsid w:val="000D732F"/>
    <w:rsid w:val="000E2417"/>
    <w:rsid w:val="000E4266"/>
    <w:rsid w:val="0013083A"/>
    <w:rsid w:val="001D56B5"/>
    <w:rsid w:val="00233C85"/>
    <w:rsid w:val="00234734"/>
    <w:rsid w:val="00284E67"/>
    <w:rsid w:val="002B2D51"/>
    <w:rsid w:val="002D4585"/>
    <w:rsid w:val="002E24E9"/>
    <w:rsid w:val="003124CF"/>
    <w:rsid w:val="00330518"/>
    <w:rsid w:val="003B4E58"/>
    <w:rsid w:val="003B719C"/>
    <w:rsid w:val="004006BE"/>
    <w:rsid w:val="0040478C"/>
    <w:rsid w:val="00445BD1"/>
    <w:rsid w:val="00487D8E"/>
    <w:rsid w:val="004951F3"/>
    <w:rsid w:val="0049581B"/>
    <w:rsid w:val="00517581"/>
    <w:rsid w:val="00517873"/>
    <w:rsid w:val="00566279"/>
    <w:rsid w:val="00595EF3"/>
    <w:rsid w:val="005B2A2C"/>
    <w:rsid w:val="005C50AD"/>
    <w:rsid w:val="005E441B"/>
    <w:rsid w:val="006862F0"/>
    <w:rsid w:val="00686BC8"/>
    <w:rsid w:val="006E0790"/>
    <w:rsid w:val="00745166"/>
    <w:rsid w:val="007A5413"/>
    <w:rsid w:val="007F5DD8"/>
    <w:rsid w:val="0080137C"/>
    <w:rsid w:val="00803356"/>
    <w:rsid w:val="00835826"/>
    <w:rsid w:val="00866B6A"/>
    <w:rsid w:val="008A3DF7"/>
    <w:rsid w:val="008C195F"/>
    <w:rsid w:val="00952D76"/>
    <w:rsid w:val="009A0AF6"/>
    <w:rsid w:val="009B2240"/>
    <w:rsid w:val="009F3CF9"/>
    <w:rsid w:val="00A5599C"/>
    <w:rsid w:val="00A65EEA"/>
    <w:rsid w:val="00A75458"/>
    <w:rsid w:val="00A757CF"/>
    <w:rsid w:val="00B037BC"/>
    <w:rsid w:val="00B21D1C"/>
    <w:rsid w:val="00B453BC"/>
    <w:rsid w:val="00BB48AD"/>
    <w:rsid w:val="00BB5A58"/>
    <w:rsid w:val="00BD39F1"/>
    <w:rsid w:val="00BD6549"/>
    <w:rsid w:val="00C9178D"/>
    <w:rsid w:val="00CE2396"/>
    <w:rsid w:val="00CF28CE"/>
    <w:rsid w:val="00D21EFF"/>
    <w:rsid w:val="00D23AB4"/>
    <w:rsid w:val="00D33012"/>
    <w:rsid w:val="00D92F1A"/>
    <w:rsid w:val="00DA11CE"/>
    <w:rsid w:val="00EA4593"/>
    <w:rsid w:val="00EA543C"/>
    <w:rsid w:val="00EE443A"/>
    <w:rsid w:val="00EE7574"/>
    <w:rsid w:val="00F13FBA"/>
    <w:rsid w:val="00F87DD6"/>
    <w:rsid w:val="00FA4540"/>
    <w:rsid w:val="00FD1F78"/>
    <w:rsid w:val="00FE7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46B10"/>
  <w15:chartTrackingRefBased/>
  <w15:docId w15:val="{7DB02717-71D1-7645-AD33-057AD91D2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862F0"/>
    <w:rPr>
      <w:sz w:val="16"/>
      <w:szCs w:val="16"/>
    </w:rPr>
  </w:style>
  <w:style w:type="paragraph" w:styleId="CommentText">
    <w:name w:val="annotation text"/>
    <w:basedOn w:val="Normal"/>
    <w:link w:val="CommentTextChar"/>
    <w:uiPriority w:val="99"/>
    <w:unhideWhenUsed/>
    <w:rsid w:val="006862F0"/>
    <w:rPr>
      <w:sz w:val="20"/>
      <w:szCs w:val="20"/>
    </w:rPr>
  </w:style>
  <w:style w:type="character" w:customStyle="1" w:styleId="CommentTextChar">
    <w:name w:val="Comment Text Char"/>
    <w:basedOn w:val="DefaultParagraphFont"/>
    <w:link w:val="CommentText"/>
    <w:uiPriority w:val="99"/>
    <w:rsid w:val="006862F0"/>
    <w:rPr>
      <w:rFonts w:eastAsiaTheme="minorEastAsia"/>
      <w:sz w:val="20"/>
      <w:szCs w:val="20"/>
    </w:rPr>
  </w:style>
  <w:style w:type="paragraph" w:styleId="NormalWeb">
    <w:name w:val="Normal (Web)"/>
    <w:basedOn w:val="Normal"/>
    <w:uiPriority w:val="99"/>
    <w:semiHidden/>
    <w:unhideWhenUsed/>
    <w:rsid w:val="002B2D5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298552">
      <w:bodyDiv w:val="1"/>
      <w:marLeft w:val="0"/>
      <w:marRight w:val="0"/>
      <w:marTop w:val="0"/>
      <w:marBottom w:val="0"/>
      <w:divBdr>
        <w:top w:val="none" w:sz="0" w:space="0" w:color="auto"/>
        <w:left w:val="none" w:sz="0" w:space="0" w:color="auto"/>
        <w:bottom w:val="none" w:sz="0" w:space="0" w:color="auto"/>
        <w:right w:val="none" w:sz="0" w:space="0" w:color="auto"/>
      </w:divBdr>
    </w:div>
    <w:div w:id="874539062">
      <w:bodyDiv w:val="1"/>
      <w:marLeft w:val="0"/>
      <w:marRight w:val="0"/>
      <w:marTop w:val="0"/>
      <w:marBottom w:val="0"/>
      <w:divBdr>
        <w:top w:val="none" w:sz="0" w:space="0" w:color="auto"/>
        <w:left w:val="none" w:sz="0" w:space="0" w:color="auto"/>
        <w:bottom w:val="none" w:sz="0" w:space="0" w:color="auto"/>
        <w:right w:val="none" w:sz="0" w:space="0" w:color="auto"/>
      </w:divBdr>
    </w:div>
    <w:div w:id="1060833057">
      <w:bodyDiv w:val="1"/>
      <w:marLeft w:val="0"/>
      <w:marRight w:val="0"/>
      <w:marTop w:val="0"/>
      <w:marBottom w:val="0"/>
      <w:divBdr>
        <w:top w:val="none" w:sz="0" w:space="0" w:color="auto"/>
        <w:left w:val="none" w:sz="0" w:space="0" w:color="auto"/>
        <w:bottom w:val="none" w:sz="0" w:space="0" w:color="auto"/>
        <w:right w:val="none" w:sz="0" w:space="0" w:color="auto"/>
      </w:divBdr>
    </w:div>
    <w:div w:id="1125345777">
      <w:bodyDiv w:val="1"/>
      <w:marLeft w:val="0"/>
      <w:marRight w:val="0"/>
      <w:marTop w:val="0"/>
      <w:marBottom w:val="0"/>
      <w:divBdr>
        <w:top w:val="none" w:sz="0" w:space="0" w:color="auto"/>
        <w:left w:val="none" w:sz="0" w:space="0" w:color="auto"/>
        <w:bottom w:val="none" w:sz="0" w:space="0" w:color="auto"/>
        <w:right w:val="none" w:sz="0" w:space="0" w:color="auto"/>
      </w:divBdr>
      <w:divsChild>
        <w:div w:id="1074278301">
          <w:marLeft w:val="-5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image" Target="media/image8.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975</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Lynn Wilson</dc:creator>
  <cp:keywords/>
  <dc:description/>
  <cp:lastModifiedBy>Jennifer Lynn Wilson</cp:lastModifiedBy>
  <cp:revision>6</cp:revision>
  <cp:lastPrinted>2022-05-05T03:47:00Z</cp:lastPrinted>
  <dcterms:created xsi:type="dcterms:W3CDTF">2023-10-18T16:54:00Z</dcterms:created>
  <dcterms:modified xsi:type="dcterms:W3CDTF">2023-10-18T19:14:00Z</dcterms:modified>
</cp:coreProperties>
</file>