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6061228"/>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10"/>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6061229"/>
      <w:r>
        <w:lastRenderedPageBreak/>
        <w:t>Chapter 1: Introduction</w:t>
      </w:r>
      <w:bookmarkEnd w:id="7"/>
    </w:p>
    <w:p w14:paraId="58990BAD" w14:textId="7D1D1F6C"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E10BEB">
            <w:rPr>
              <w:noProof/>
            </w:rPr>
            <w:t xml:space="preserve"> </w:t>
          </w:r>
          <w:r w:rsidR="00E10BEB" w:rsidRPr="00E10BEB">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E10BEB">
            <w:rPr>
              <w:noProof/>
            </w:rPr>
            <w:t xml:space="preserve"> </w:t>
          </w:r>
          <w:r w:rsidR="00E10BEB" w:rsidRPr="00E10BEB">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E10BEB">
            <w:rPr>
              <w:noProof/>
            </w:rPr>
            <w:t xml:space="preserve"> </w:t>
          </w:r>
          <w:r w:rsidR="00E10BEB" w:rsidRPr="00E10BEB">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E10BEB">
            <w:rPr>
              <w:noProof/>
            </w:rPr>
            <w:t xml:space="preserve"> </w:t>
          </w:r>
          <w:r w:rsidR="00E10BEB" w:rsidRPr="00E10BEB">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E10BEB">
            <w:rPr>
              <w:noProof/>
            </w:rPr>
            <w:t xml:space="preserve"> </w:t>
          </w:r>
          <w:r w:rsidR="00E10BEB" w:rsidRPr="00E10BEB">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1D6BDF4A"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E10BEB">
            <w:rPr>
              <w:noProof/>
            </w:rPr>
            <w:t xml:space="preserve"> </w:t>
          </w:r>
          <w:r w:rsidR="00E10BEB" w:rsidRPr="00E10BEB">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E10BEB" w:rsidRPr="00E10BEB">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E10BEB">
            <w:rPr>
              <w:noProof/>
            </w:rPr>
            <w:t xml:space="preserve"> </w:t>
          </w:r>
          <w:r w:rsidR="00E10BEB" w:rsidRPr="00E10BEB">
            <w:rPr>
              <w:noProof/>
            </w:rPr>
            <w:t>(Agarwal &amp; Biswas, 2020)</w:t>
          </w:r>
          <w:r w:rsidR="0049735A">
            <w:fldChar w:fldCharType="end"/>
          </w:r>
        </w:sdtContent>
      </w:sdt>
      <w:r w:rsidR="00326BB2">
        <w:t>.</w:t>
      </w:r>
    </w:p>
    <w:p w14:paraId="1248EE9D" w14:textId="77F71776"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E10BEB">
            <w:rPr>
              <w:noProof/>
            </w:rPr>
            <w:t xml:space="preserve"> </w:t>
          </w:r>
          <w:r w:rsidR="00E10BEB" w:rsidRPr="00E10BEB">
            <w:rPr>
              <w:noProof/>
            </w:rPr>
            <w:t>(Schwaber &amp; Sutherland, 2020)</w:t>
          </w:r>
          <w:r>
            <w:fldChar w:fldCharType="end"/>
          </w:r>
        </w:sdtContent>
      </w:sdt>
      <w:r>
        <w:t>. Scrum</w:t>
      </w:r>
      <w:r w:rsidR="009120AF">
        <w:t xml:space="preserve"> application</w:t>
      </w:r>
      <w:r>
        <w:t xml:space="preserve"> has been </w:t>
      </w:r>
      <w:r w:rsidR="009120AF">
        <w:t>successful</w:t>
      </w:r>
      <w:r>
        <w:t xml:space="preserve">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E10BEB">
            <w:rPr>
              <w:noProof/>
            </w:rPr>
            <w:t xml:space="preserve"> </w:t>
          </w:r>
          <w:r w:rsidR="00E10BEB" w:rsidRPr="00E10BEB">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2D0C739D" w14:textId="1C68A45B" w:rsidR="00A83011" w:rsidRDefault="00C926FB" w:rsidP="00C564BF">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04E6D2EE" w14:textId="51BC1A50" w:rsidR="00583230" w:rsidRDefault="00583230" w:rsidP="00FF72A0">
      <w:pPr>
        <w:pStyle w:val="Heading1"/>
      </w:pPr>
      <w:bookmarkStart w:id="8" w:name="_Toc226061230"/>
      <w:r>
        <w:t>Chapter 2: Review of Literature</w:t>
      </w:r>
      <w:bookmarkEnd w:id="8"/>
    </w:p>
    <w:p w14:paraId="5EA939FA" w14:textId="61DD1566" w:rsidR="00632B58" w:rsidRPr="00632B58" w:rsidRDefault="00632B58" w:rsidP="009B0E13">
      <w:pPr>
        <w:pStyle w:val="Heading2"/>
        <w:numPr>
          <w:ilvl w:val="1"/>
          <w:numId w:val="2"/>
        </w:numPr>
      </w:pPr>
      <w:r>
        <w:t>Understanding Digital Healthcare: Definitions and Context</w:t>
      </w:r>
    </w:p>
    <w:p w14:paraId="3EB6EBE3" w14:textId="47750DB6" w:rsidR="00C564BF" w:rsidRDefault="00C564BF" w:rsidP="00C564BF">
      <w:r>
        <w:t xml:space="preserve">Digital Healthcare emerged as one of the most </w:t>
      </w:r>
      <w:r w:rsidR="006473BC">
        <w:t>substantial evolutions</w:t>
      </w:r>
      <w:r>
        <w:t xml:space="preserve"> in the delivery of medical services which encompasses electronic health systems, mobile health applications, telemedicine, artificial intelligence, and big data </w:t>
      </w:r>
      <w:r w:rsidR="006473BC">
        <w:t>analytics</w:t>
      </w:r>
      <w:sdt>
        <w:sdtPr>
          <w:id w:val="-1938980177"/>
          <w:citation/>
        </w:sdtPr>
        <w:sdtContent>
          <w:r w:rsidR="007C6B60">
            <w:fldChar w:fldCharType="begin"/>
          </w:r>
          <w:r w:rsidR="007C6B60">
            <w:instrText xml:space="preserve">CITATION Wor21 \l 1033 </w:instrText>
          </w:r>
          <w:r w:rsidR="007C6B60">
            <w:fldChar w:fldCharType="separate"/>
          </w:r>
          <w:r w:rsidR="007C6B60">
            <w:rPr>
              <w:noProof/>
            </w:rPr>
            <w:t xml:space="preserve"> </w:t>
          </w:r>
          <w:r w:rsidR="007C6B60" w:rsidRPr="007C6B60">
            <w:rPr>
              <w:noProof/>
            </w:rPr>
            <w:t>(World Health Organization, 2021)</w:t>
          </w:r>
          <w:r w:rsidR="007C6B60">
            <w:fldChar w:fldCharType="end"/>
          </w:r>
        </w:sdtContent>
      </w:sdt>
      <w:r>
        <w:t xml:space="preserve">. Digital healthcare platform utilizes telecommunication infrastructure to make medical services accessible by eliminating the limitations of the conventional healthcare delivery like geographical constraints, institutional capacities, and physical availability of medical </w:t>
      </w:r>
      <w:r w:rsidR="006473BC">
        <w:t>professionals (</w:t>
      </w:r>
      <w:r>
        <w:t xml:space="preserve">Ismail et al,2024). </w:t>
      </w:r>
      <w:r w:rsidR="006473BC">
        <w:t>Telecommunication is a key dimension of digital health which makes it accessible for patients to communication with health professionals using electronic means to receive consultation, diagnosis and monitoring without having the need for the both parties to be present in the same location (PMC,2024).</w:t>
      </w:r>
    </w:p>
    <w:p w14:paraId="69A481CA" w14:textId="0451A975" w:rsidR="00C564BF" w:rsidRDefault="00701389" w:rsidP="00C564BF">
      <w:r>
        <w:t>The emergence of digital healthcare system can be traced down to the mid-twentieth century, when research in telecardiology showed that clinical interpretation is possible with the remote transmission of physiological data. However, Digital Healthcare platforms were found to be widely adopted and commercialized only in 2000s with the growth of broadband internet and smart phones. Later COVID-19 caused an extraordinary increase in its usage as healthcare providers worldwide started implementing remote consultation systems (Ismail et.al,2024). This technological shift enabled medical professionals to work more efficiently while the intelligent system served to reduce the administrative burden (Topol,2019).  The World Health organization’s Global Strategy on Digital Health 2020-2025</w:t>
      </w:r>
      <w:r w:rsidR="009B4601">
        <w:t xml:space="preserve"> established digital health as a strategic global priority which requires member states to implement digital technologies into their national health systems to promote equitable access to healthcare (World Health Organization,2021).</w:t>
      </w:r>
    </w:p>
    <w:p w14:paraId="3838EB40" w14:textId="0C88B51D" w:rsidR="00C564BF" w:rsidRDefault="009B0E13" w:rsidP="00C564BF">
      <w:r>
        <w:t>2.2 Market Relevance and the Need for an Intelligent System</w:t>
      </w:r>
    </w:p>
    <w:p w14:paraId="31DCB57D" w14:textId="364D3343" w:rsidR="00C564BF" w:rsidRDefault="009B0E13" w:rsidP="00C564BF">
      <w:r>
        <w:t>The commercial importance of digital</w:t>
      </w:r>
      <w:r w:rsidR="004022F6">
        <w:t xml:space="preserve"> healthcare </w:t>
      </w:r>
      <w:r>
        <w:t>platform is illustrated by solid market statistics.</w:t>
      </w:r>
      <w:r w:rsidR="004022F6">
        <w:t xml:space="preserve"> </w:t>
      </w:r>
      <w:r w:rsidR="009120AF">
        <w:t xml:space="preserve">The value of global telemedicine </w:t>
      </w:r>
      <w:r w:rsidR="002E50BA">
        <w:t>is expected to stand at USD</w:t>
      </w:r>
      <w:r w:rsidR="00E16575">
        <w:t xml:space="preserve"> 380.33 billion by 2030 at a compound annual growth of 17.55% which was found to be around USD 141.19 billion in 2024(Grand View Research, 2024).</w:t>
      </w:r>
      <w:r w:rsidR="009120AF">
        <w:t xml:space="preserve"> </w:t>
      </w:r>
      <w:r w:rsidR="00A90D11">
        <w:t>Similarly, the value of AI</w:t>
      </w:r>
      <w:r w:rsidR="00867B4B">
        <w:t xml:space="preserve"> in </w:t>
      </w:r>
      <w:r w:rsidR="000F21E7">
        <w:t xml:space="preserve">global </w:t>
      </w:r>
      <w:r w:rsidR="004022F6">
        <w:t xml:space="preserve">healthcare market </w:t>
      </w:r>
      <w:r w:rsidR="00867B4B">
        <w:t>was</w:t>
      </w:r>
      <w:r w:rsidR="000F21E7">
        <w:t xml:space="preserve"> estimated to be </w:t>
      </w:r>
      <w:r w:rsidR="004022F6">
        <w:t xml:space="preserve">USD 26.57 billion in 2024 which will </w:t>
      </w:r>
      <w:r w:rsidR="00867B4B">
        <w:t xml:space="preserve">be </w:t>
      </w:r>
      <w:r w:rsidR="004022F6">
        <w:t xml:space="preserve">USD 505.59 billion </w:t>
      </w:r>
      <w:r w:rsidR="00867B4B">
        <w:t>with</w:t>
      </w:r>
      <w:r w:rsidR="004022F6">
        <w:t xml:space="preserve"> 38.81% compound annual growth rate</w:t>
      </w:r>
      <w:r w:rsidR="00A90D11">
        <w:t xml:space="preserve"> by 2033</w:t>
      </w:r>
      <w:r w:rsidR="0043521C">
        <w:t xml:space="preserve"> </w:t>
      </w:r>
      <w:r w:rsidR="001D7DDA">
        <w:t xml:space="preserve">(Research and Markets,2024). </w:t>
      </w:r>
      <w:r w:rsidR="00025CE0">
        <w:t xml:space="preserve">Microsoft and IDC carried out </w:t>
      </w:r>
      <w:r w:rsidR="000F21E7">
        <w:t xml:space="preserve">research </w:t>
      </w:r>
      <w:r w:rsidR="00025CE0">
        <w:t xml:space="preserve">on 2014 </w:t>
      </w:r>
      <w:r w:rsidR="000F21E7">
        <w:t>which reported</w:t>
      </w:r>
      <w:r w:rsidR="001D7DDA">
        <w:t xml:space="preserve"> 79% of healthcare organizations are using AI to generate a return of USD 3.20 for </w:t>
      </w:r>
      <w:r w:rsidR="0043521C">
        <w:t>every USD 1 invested (Grand View Research,2024). This data shows the viability of creating intelligent digital platforms on a larger scale. More than half of the global population still lacks the access to essential health services despite the growth of digital platforms which have the potential to address this gap</w:t>
      </w:r>
      <w:r w:rsidR="00867B4B">
        <w:t xml:space="preserve"> </w:t>
      </w:r>
      <w:r w:rsidR="0043521C">
        <w:t>(World Health Organization,2021).</w:t>
      </w:r>
    </w:p>
    <w:p w14:paraId="4281D5C0" w14:textId="1B2C0BAD" w:rsidR="002C693D" w:rsidRDefault="002C693D" w:rsidP="00C564BF">
      <w:r>
        <w:t>2.3 Existing Digital Health platforms and their Shortcomings</w:t>
      </w:r>
    </w:p>
    <w:p w14:paraId="425007EE" w14:textId="1921DD1D" w:rsidR="002C693D" w:rsidRDefault="002C693D" w:rsidP="00C564BF">
      <w:r>
        <w:t xml:space="preserve">Researchers have conducted extensive studies about the current state of digital health platforms. The cross-sectional research of mobile health applications conducted in India </w:t>
      </w:r>
      <w:r w:rsidR="00991B8B">
        <w:t>discovered that</w:t>
      </w:r>
      <w:r>
        <w:t xml:space="preserve"> </w:t>
      </w:r>
      <w:proofErr w:type="spellStart"/>
      <w:r w:rsidR="00991B8B">
        <w:t>Practo</w:t>
      </w:r>
      <w:proofErr w:type="spellEnd"/>
      <w:r w:rsidR="00991B8B">
        <w:t xml:space="preserve">, </w:t>
      </w:r>
      <w:proofErr w:type="spellStart"/>
      <w:proofErr w:type="gramStart"/>
      <w:r w:rsidR="00991B8B">
        <w:t>mfine</w:t>
      </w:r>
      <w:proofErr w:type="spellEnd"/>
      <w:r w:rsidR="00991B8B">
        <w:t xml:space="preserve">,  </w:t>
      </w:r>
      <w:proofErr w:type="spellStart"/>
      <w:r w:rsidR="00991B8B">
        <w:t>DocsApp</w:t>
      </w:r>
      <w:proofErr w:type="spellEnd"/>
      <w:proofErr w:type="gramEnd"/>
      <w:r w:rsidR="00991B8B">
        <w:t>, and Lybrate emerged as the most popular</w:t>
      </w:r>
      <w:r>
        <w:t xml:space="preserve"> applications </w:t>
      </w:r>
      <w:r w:rsidR="00991B8B">
        <w:t>which provided users with</w:t>
      </w:r>
      <w:r>
        <w:t xml:space="preserve"> consultation </w:t>
      </w:r>
      <w:r>
        <w:lastRenderedPageBreak/>
        <w:t xml:space="preserve">services through chat, audio and video communication </w:t>
      </w:r>
      <w:r w:rsidR="00C3527E">
        <w:t>channels (</w:t>
      </w:r>
      <w:r>
        <w:t>Agarwal and Biswas,2020).</w:t>
      </w:r>
      <w:r w:rsidR="00991B8B">
        <w:t xml:space="preserve"> The study</w:t>
      </w:r>
      <w:r w:rsidR="00053616">
        <w:t xml:space="preserve"> found that the platforms achieved extensive reach yet they possessed three major shortcomings, which included the absence of intelligent t</w:t>
      </w:r>
      <w:r w:rsidR="000638DD">
        <w:t xml:space="preserve">riage systems and the lack of verification procedures for listed practitioners and the failure to provide users with customized recommendations. A similar investigation on limitations of mobile healthcare applications that operate within sub-Saharan African medical systems showed that poor doctor-patient interaction design together with missing symptom-based specialist matching capabilities have weakened both </w:t>
      </w:r>
      <w:r w:rsidR="00891B9C">
        <w:t>consultation</w:t>
      </w:r>
      <w:r w:rsidR="000638DD">
        <w:t xml:space="preserve"> effectiveness </w:t>
      </w:r>
      <w:r w:rsidR="00891B9C">
        <w:t>and</w:t>
      </w:r>
      <w:r w:rsidR="000638DD">
        <w:t xml:space="preserve"> patient contentment-Nwabueze and </w:t>
      </w:r>
      <w:proofErr w:type="spellStart"/>
      <w:proofErr w:type="gramStart"/>
      <w:r w:rsidR="000638DD">
        <w:t>Oju</w:t>
      </w:r>
      <w:proofErr w:type="spellEnd"/>
      <w:r w:rsidR="000638DD">
        <w:t>(</w:t>
      </w:r>
      <w:proofErr w:type="gramEnd"/>
      <w:r w:rsidR="000638DD">
        <w:t>2019). Absence of regulatory oversight</w:t>
      </w:r>
      <w:r w:rsidR="00891B9C">
        <w:t xml:space="preserve"> and</w:t>
      </w:r>
      <w:r w:rsidR="000638DD">
        <w:t xml:space="preserve"> </w:t>
      </w:r>
      <w:r w:rsidR="00891B9C">
        <w:t>weak data protection measures were discovered</w:t>
      </w:r>
      <w:r w:rsidR="000638DD">
        <w:t xml:space="preserve"> in the evaluation of mobile medical applications </w:t>
      </w:r>
      <w:r w:rsidR="00891B9C">
        <w:t xml:space="preserve">which endanger patient safety (Kamel </w:t>
      </w:r>
      <w:proofErr w:type="spellStart"/>
      <w:r w:rsidR="00891B9C">
        <w:t>Boulous</w:t>
      </w:r>
      <w:proofErr w:type="spellEnd"/>
      <w:r w:rsidR="00891B9C">
        <w:t xml:space="preserve"> </w:t>
      </w:r>
      <w:proofErr w:type="gramStart"/>
      <w:r w:rsidR="00891B9C">
        <w:t>et.al(</w:t>
      </w:r>
      <w:proofErr w:type="gramEnd"/>
      <w:r w:rsidR="00891B9C">
        <w:t>2014)). These studies revealed that none of the existing platform has implanted AI for specialist recommendation system along with the authentication of verified doctors and blockchain-protected medical data into one complete system. This project aims to develop this particular solution.</w:t>
      </w:r>
    </w:p>
    <w:p w14:paraId="271704D8" w14:textId="71F8D6F1" w:rsidR="00374664" w:rsidRDefault="00374664" w:rsidP="00C564BF">
      <w:r>
        <w:t xml:space="preserve">2.4 </w:t>
      </w:r>
      <w:r w:rsidR="00995AD9">
        <w:t>Artificial</w:t>
      </w:r>
      <w:r>
        <w:t xml:space="preserve"> Intelligence and Machine Learning for personalized Recommendation</w:t>
      </w:r>
    </w:p>
    <w:p w14:paraId="686F1725" w14:textId="76DE1B4B" w:rsidR="00704323" w:rsidRDefault="00704323" w:rsidP="00C564BF">
      <w:r>
        <w:t xml:space="preserve">The detailed study found that machine learning algorithms like random forests, neural networks and support vector machine models have a high degree accuracy in diverse clinical domains where they outperform human triaging in many instances (Ahsab et. al (2022). The personalized mapping of symptoms to disease through a recommendation system using machine learning accurately recommends medical experts with a 97% accuracy rate which exceeds those achieved through traditional self-referral processes (Hassan and </w:t>
      </w:r>
      <w:proofErr w:type="gramStart"/>
      <w:r>
        <w:t>Elagamy(</w:t>
      </w:r>
      <w:proofErr w:type="gramEnd"/>
      <w:r>
        <w:t>2025). Artificial intelligence in medicine is moving away from specialized AI applications to clinical decision-making systems that continuously learn from interactions with patients (Guo et al. (2024)).</w:t>
      </w:r>
      <w:r w:rsidR="00C20EF3">
        <w:t xml:space="preserve"> AI recommendations are unreliable in unbalanced datasets with demographic considerations </w:t>
      </w:r>
      <w:proofErr w:type="gramStart"/>
      <w:r w:rsidR="00C20EF3">
        <w:t>overlooked(</w:t>
      </w:r>
      <w:proofErr w:type="gramEnd"/>
      <w:r w:rsidR="00C20EF3">
        <w:t xml:space="preserve">Iqbal </w:t>
      </w:r>
      <w:proofErr w:type="gramStart"/>
      <w:r w:rsidR="00C20EF3">
        <w:t>et al.(</w:t>
      </w:r>
      <w:proofErr w:type="gramEnd"/>
      <w:r w:rsidR="00C20EF3">
        <w:t xml:space="preserve">2024). </w:t>
      </w:r>
    </w:p>
    <w:p w14:paraId="2651281E" w14:textId="70AC3BE8" w:rsidR="009120AF" w:rsidRDefault="009120AF" w:rsidP="00C564BF"/>
    <w:p w14:paraId="40C32459" w14:textId="77777777" w:rsidR="00C564BF" w:rsidRDefault="00C564BF" w:rsidP="00C564BF"/>
    <w:p w14:paraId="1431E418" w14:textId="77777777" w:rsidR="00C564BF" w:rsidRDefault="00C564BF" w:rsidP="00C564BF"/>
    <w:p w14:paraId="27F87822" w14:textId="77777777" w:rsidR="00C564BF" w:rsidRDefault="00C564BF" w:rsidP="00C564BF"/>
    <w:p w14:paraId="51DEDECB" w14:textId="77777777" w:rsidR="00C564BF" w:rsidRDefault="00C564BF" w:rsidP="00C564BF"/>
    <w:p w14:paraId="101A70C7" w14:textId="77777777" w:rsidR="00C564BF" w:rsidRDefault="00C564BF" w:rsidP="00C564BF"/>
    <w:p w14:paraId="3811A10C" w14:textId="77777777" w:rsidR="00C564BF" w:rsidRDefault="00C564BF" w:rsidP="00C564BF"/>
    <w:p w14:paraId="74A3963B" w14:textId="77777777" w:rsidR="00C564BF" w:rsidRDefault="00C564BF" w:rsidP="00C564BF"/>
    <w:p w14:paraId="6951AC3E" w14:textId="77777777" w:rsidR="00C564BF" w:rsidRDefault="00C564BF" w:rsidP="00C564BF"/>
    <w:p w14:paraId="13343F43" w14:textId="77777777" w:rsidR="00C564BF" w:rsidRDefault="00C564BF" w:rsidP="00C564BF"/>
    <w:p w14:paraId="4942B0A2" w14:textId="77777777" w:rsidR="00C564BF" w:rsidRDefault="00C564BF" w:rsidP="00C564BF"/>
    <w:p w14:paraId="4F70E563" w14:textId="77777777" w:rsidR="00C564BF" w:rsidRDefault="00C564BF" w:rsidP="00C564BF"/>
    <w:p w14:paraId="6AA45C5A" w14:textId="77777777" w:rsidR="00C564BF" w:rsidRDefault="00C564BF" w:rsidP="00C564BF"/>
    <w:p w14:paraId="18B4D71C" w14:textId="77777777" w:rsidR="00C564BF" w:rsidRDefault="00C564BF" w:rsidP="00C564BF"/>
    <w:p w14:paraId="44F529A9" w14:textId="77777777" w:rsidR="00C564BF" w:rsidRDefault="00C564BF" w:rsidP="00C564BF"/>
    <w:p w14:paraId="5AF26FB5" w14:textId="77777777" w:rsidR="00C564BF" w:rsidRDefault="00C564BF" w:rsidP="00C564BF"/>
    <w:p w14:paraId="7AA18E7E" w14:textId="77777777" w:rsidR="00C564BF" w:rsidRDefault="00C564BF" w:rsidP="00C564BF"/>
    <w:p w14:paraId="653B0823" w14:textId="77777777" w:rsidR="00C564BF" w:rsidRDefault="00C564BF" w:rsidP="00C564BF"/>
    <w:p w14:paraId="0C4DA6FA" w14:textId="77777777" w:rsidR="00C564BF" w:rsidRPr="00C564BF" w:rsidRDefault="00C564BF" w:rsidP="00C564BF"/>
    <w:p w14:paraId="18701446" w14:textId="5B75257B" w:rsidR="00583230" w:rsidRDefault="00583230" w:rsidP="00FF72A0">
      <w:pPr>
        <w:pStyle w:val="Heading1"/>
      </w:pPr>
      <w:bookmarkStart w:id="9" w:name="_Toc226061231"/>
      <w:r>
        <w:t>Chapter 3: Review of Technology</w:t>
      </w:r>
      <w:bookmarkEnd w:id="9"/>
    </w:p>
    <w:p w14:paraId="0638D7F0" w14:textId="27A7725B" w:rsidR="00583230" w:rsidRDefault="00583230" w:rsidP="00FF72A0">
      <w:pPr>
        <w:pStyle w:val="Heading1"/>
      </w:pPr>
      <w:bookmarkStart w:id="10" w:name="_Toc226061232"/>
      <w:r>
        <w:t>Chapter 4: Methodology</w:t>
      </w:r>
      <w:bookmarkEnd w:id="10"/>
    </w:p>
    <w:p w14:paraId="60CAF8DA" w14:textId="768BFA5B" w:rsidR="00583230" w:rsidRDefault="00583230" w:rsidP="00FF72A0">
      <w:pPr>
        <w:pStyle w:val="Heading1"/>
      </w:pPr>
      <w:bookmarkStart w:id="11" w:name="_Toc226061233"/>
      <w:r>
        <w:t>Chapter 5: Product Design</w:t>
      </w:r>
      <w:bookmarkEnd w:id="11"/>
    </w:p>
    <w:p w14:paraId="25749FA0" w14:textId="0FD05AEF" w:rsidR="00583230" w:rsidRDefault="00583230" w:rsidP="00FF72A0">
      <w:pPr>
        <w:pStyle w:val="Heading1"/>
      </w:pPr>
      <w:bookmarkStart w:id="12" w:name="_Toc226061234"/>
      <w:r>
        <w:t>Chapter 6: Software Requirement Analysis</w:t>
      </w:r>
      <w:bookmarkEnd w:id="12"/>
    </w:p>
    <w:p w14:paraId="1E18A31B" w14:textId="16D4FF1C" w:rsidR="00583230" w:rsidRDefault="00583230" w:rsidP="00FF72A0">
      <w:pPr>
        <w:pStyle w:val="Heading1"/>
      </w:pPr>
      <w:bookmarkStart w:id="13" w:name="_Toc226061235"/>
      <w:r>
        <w:t xml:space="preserve">Chapter 7: </w:t>
      </w:r>
      <w:r w:rsidR="00FF72A0">
        <w:t>Implementation and Testing</w:t>
      </w:r>
      <w:bookmarkEnd w:id="13"/>
    </w:p>
    <w:p w14:paraId="59639CB9" w14:textId="1F1C6DEB" w:rsidR="00583230" w:rsidRDefault="00583230" w:rsidP="00FF72A0">
      <w:pPr>
        <w:pStyle w:val="Heading1"/>
      </w:pPr>
      <w:bookmarkStart w:id="14" w:name="_Toc226061236"/>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6061237"/>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6061238"/>
      <w:r>
        <w:t xml:space="preserve">Chapter </w:t>
      </w:r>
      <w:r w:rsidR="00FF72A0">
        <w:t>10</w:t>
      </w:r>
      <w:r>
        <w:t>:</w:t>
      </w:r>
      <w:r w:rsidR="00FF72A0">
        <w:t xml:space="preserve"> Summary and Conclusion</w:t>
      </w:r>
      <w:bookmarkEnd w:id="16"/>
    </w:p>
    <w:bookmarkStart w:id="17"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17"/>
        </w:p>
        <w:sdt>
          <w:sdtPr>
            <w:id w:val="111145805"/>
            <w:bibliography/>
          </w:sdtPr>
          <w:sdtContent>
            <w:p w14:paraId="05A58F1D" w14:textId="77777777" w:rsidR="00E10BEB" w:rsidRDefault="00DB4F97" w:rsidP="00E10BEB">
              <w:pPr>
                <w:pStyle w:val="Bibliography"/>
                <w:rPr>
                  <w:noProof/>
                  <w:sz w:val="24"/>
                  <w:szCs w:val="24"/>
                </w:rPr>
              </w:pPr>
              <w:r>
                <w:fldChar w:fldCharType="begin"/>
              </w:r>
              <w:r>
                <w:instrText xml:space="preserve"> BIBLIOGRAPHY </w:instrText>
              </w:r>
              <w:r>
                <w:fldChar w:fldCharType="separate"/>
              </w:r>
              <w:r w:rsidR="00E10BEB">
                <w:rPr>
                  <w:noProof/>
                </w:rPr>
                <w:t xml:space="preserve">Agarwal, N. &amp; Biswas, B., 2020. Doctor Consultation through Mobile Applications in India: An Overview, Challenges and the Way Forward. </w:t>
              </w:r>
              <w:r w:rsidR="00E10BEB">
                <w:rPr>
                  <w:i/>
                  <w:iCs/>
                  <w:noProof/>
                </w:rPr>
                <w:t>The Korean Society of Medical Informatics.</w:t>
              </w:r>
            </w:p>
            <w:p w14:paraId="3B6FF1C0" w14:textId="77777777" w:rsidR="00E10BEB" w:rsidRDefault="00E10BEB" w:rsidP="00E10BEB">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509A1EA7" w14:textId="77777777" w:rsidR="00E10BEB" w:rsidRDefault="00E10BEB" w:rsidP="00E10BEB">
              <w:pPr>
                <w:pStyle w:val="Bibliography"/>
                <w:rPr>
                  <w:noProof/>
                </w:rPr>
              </w:pPr>
              <w:r>
                <w:rPr>
                  <w:noProof/>
                </w:rPr>
                <w:t xml:space="preserve">Bin, K. J. et al., 2021. Building an outpatient telemedicine care pilot using Scrum-like framework within a medical residency program. </w:t>
              </w:r>
            </w:p>
            <w:p w14:paraId="4396C695" w14:textId="77777777" w:rsidR="00E10BEB" w:rsidRDefault="00E10BEB" w:rsidP="00E10BEB">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A4D1AC6" w14:textId="77777777" w:rsidR="00E10BEB" w:rsidRDefault="00E10BEB" w:rsidP="00E10BEB">
              <w:pPr>
                <w:pStyle w:val="Bibliography"/>
                <w:rPr>
                  <w:noProof/>
                </w:rPr>
              </w:pPr>
              <w:r>
                <w:rPr>
                  <w:noProof/>
                </w:rPr>
                <w:t xml:space="preserve">Hadian, M. et al., 2022. Challenges of Implementing Telemedicine Technology: A systematized Review. </w:t>
              </w:r>
            </w:p>
            <w:p w14:paraId="4B08CCD6" w14:textId="77777777" w:rsidR="00E10BEB" w:rsidRDefault="00E10BEB" w:rsidP="00E10BEB">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2BA6FC58" w14:textId="77777777" w:rsidR="00E10BEB" w:rsidRDefault="00E10BEB" w:rsidP="00E10BEB">
              <w:pPr>
                <w:pStyle w:val="Bibliography"/>
                <w:rPr>
                  <w:noProof/>
                </w:rPr>
              </w:pPr>
              <w:r>
                <w:rPr>
                  <w:noProof/>
                </w:rPr>
                <w:lastRenderedPageBreak/>
                <w:t xml:space="preserve">Schwaber, K. &amp; Sutherland, J., 2020. The Definitive Guide to Scrum: The Rules of the Game. </w:t>
              </w:r>
              <w:r>
                <w:rPr>
                  <w:i/>
                  <w:iCs/>
                  <w:noProof/>
                </w:rPr>
                <w:t>The Scrum Guide.</w:t>
              </w:r>
            </w:p>
            <w:p w14:paraId="402B8433" w14:textId="77777777" w:rsidR="00E10BEB" w:rsidRDefault="00E10BEB" w:rsidP="00E10BEB">
              <w:pPr>
                <w:pStyle w:val="Bibliography"/>
                <w:rPr>
                  <w:noProof/>
                </w:rPr>
              </w:pPr>
              <w:r>
                <w:rPr>
                  <w:noProof/>
                </w:rPr>
                <w:t xml:space="preserve">Taherdoost, H., 2023. Privacy and Security of Blockchain in Healthcare: Applications, Challenges, and Future Perspectives. </w:t>
              </w:r>
            </w:p>
            <w:p w14:paraId="607B7643" w14:textId="77777777" w:rsidR="00E10BEB" w:rsidRDefault="00E10BEB" w:rsidP="00E10BEB">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E10BEB">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8" w:name="_Toc226061240"/>
      <w:r>
        <w:t>Appendices</w:t>
      </w:r>
      <w:bookmarkEnd w:id="18"/>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CC17" w14:textId="77777777" w:rsidR="000227C7" w:rsidRDefault="000227C7" w:rsidP="00A83011">
      <w:pPr>
        <w:spacing w:after="0" w:line="240" w:lineRule="auto"/>
      </w:pPr>
      <w:r>
        <w:separator/>
      </w:r>
    </w:p>
  </w:endnote>
  <w:endnote w:type="continuationSeparator" w:id="0">
    <w:p w14:paraId="01176052" w14:textId="77777777" w:rsidR="000227C7" w:rsidRDefault="000227C7"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AEF6" w14:textId="77777777" w:rsidR="000227C7" w:rsidRDefault="000227C7" w:rsidP="00A83011">
      <w:pPr>
        <w:spacing w:after="0" w:line="240" w:lineRule="auto"/>
      </w:pPr>
      <w:r>
        <w:separator/>
      </w:r>
    </w:p>
  </w:footnote>
  <w:footnote w:type="continuationSeparator" w:id="0">
    <w:p w14:paraId="7E925516" w14:textId="77777777" w:rsidR="000227C7" w:rsidRDefault="000227C7" w:rsidP="00A83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39E"/>
    <w:multiLevelType w:val="hybridMultilevel"/>
    <w:tmpl w:val="28188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1A79F8"/>
    <w:multiLevelType w:val="multilevel"/>
    <w:tmpl w:val="C388E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43123141">
    <w:abstractNumId w:val="0"/>
  </w:num>
  <w:num w:numId="2" w16cid:durableId="1565798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227C7"/>
    <w:rsid w:val="00025CE0"/>
    <w:rsid w:val="00053616"/>
    <w:rsid w:val="000638DD"/>
    <w:rsid w:val="00065040"/>
    <w:rsid w:val="000E42FE"/>
    <w:rsid w:val="000F21E7"/>
    <w:rsid w:val="00100891"/>
    <w:rsid w:val="001C7E24"/>
    <w:rsid w:val="001D7DDA"/>
    <w:rsid w:val="00211CD4"/>
    <w:rsid w:val="00216340"/>
    <w:rsid w:val="00291590"/>
    <w:rsid w:val="002C693D"/>
    <w:rsid w:val="002E50BA"/>
    <w:rsid w:val="0030086B"/>
    <w:rsid w:val="00304F7F"/>
    <w:rsid w:val="0031564E"/>
    <w:rsid w:val="00326BB2"/>
    <w:rsid w:val="00346FC2"/>
    <w:rsid w:val="00374664"/>
    <w:rsid w:val="00375566"/>
    <w:rsid w:val="00390029"/>
    <w:rsid w:val="003F5B79"/>
    <w:rsid w:val="004022F6"/>
    <w:rsid w:val="00421B28"/>
    <w:rsid w:val="00432A96"/>
    <w:rsid w:val="0043521C"/>
    <w:rsid w:val="004417B4"/>
    <w:rsid w:val="0049735A"/>
    <w:rsid w:val="004B2AB5"/>
    <w:rsid w:val="004D7073"/>
    <w:rsid w:val="005266DF"/>
    <w:rsid w:val="00577CDB"/>
    <w:rsid w:val="00583230"/>
    <w:rsid w:val="00632B58"/>
    <w:rsid w:val="006473BC"/>
    <w:rsid w:val="0065589D"/>
    <w:rsid w:val="006F4ACE"/>
    <w:rsid w:val="00701389"/>
    <w:rsid w:val="00704323"/>
    <w:rsid w:val="0072303E"/>
    <w:rsid w:val="00797ADC"/>
    <w:rsid w:val="007C6B60"/>
    <w:rsid w:val="007E29A2"/>
    <w:rsid w:val="008015EB"/>
    <w:rsid w:val="00804964"/>
    <w:rsid w:val="00867B4B"/>
    <w:rsid w:val="00891B9C"/>
    <w:rsid w:val="008D0386"/>
    <w:rsid w:val="008D2FB1"/>
    <w:rsid w:val="008E33E2"/>
    <w:rsid w:val="009120AF"/>
    <w:rsid w:val="00956C13"/>
    <w:rsid w:val="009648CD"/>
    <w:rsid w:val="00991B8B"/>
    <w:rsid w:val="0099215D"/>
    <w:rsid w:val="00995AD9"/>
    <w:rsid w:val="009B0E13"/>
    <w:rsid w:val="009B4601"/>
    <w:rsid w:val="00A55698"/>
    <w:rsid w:val="00A83011"/>
    <w:rsid w:val="00A90D11"/>
    <w:rsid w:val="00A9669E"/>
    <w:rsid w:val="00AA469C"/>
    <w:rsid w:val="00B04078"/>
    <w:rsid w:val="00B04CA0"/>
    <w:rsid w:val="00B64B9B"/>
    <w:rsid w:val="00B7075C"/>
    <w:rsid w:val="00BA5DA5"/>
    <w:rsid w:val="00C03E49"/>
    <w:rsid w:val="00C10E5B"/>
    <w:rsid w:val="00C20EF3"/>
    <w:rsid w:val="00C34924"/>
    <w:rsid w:val="00C3527E"/>
    <w:rsid w:val="00C564BF"/>
    <w:rsid w:val="00C926FB"/>
    <w:rsid w:val="00CD0078"/>
    <w:rsid w:val="00CF24AE"/>
    <w:rsid w:val="00D86683"/>
    <w:rsid w:val="00DB4F97"/>
    <w:rsid w:val="00DD0A1B"/>
    <w:rsid w:val="00DE021B"/>
    <w:rsid w:val="00E04A10"/>
    <w:rsid w:val="00E10BEB"/>
    <w:rsid w:val="00E16575"/>
    <w:rsid w:val="00E31BE7"/>
    <w:rsid w:val="00E66A6E"/>
    <w:rsid w:val="00EB79BC"/>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paragraph" w:styleId="Heading2">
    <w:name w:val="heading 2"/>
    <w:basedOn w:val="Normal"/>
    <w:next w:val="Normal"/>
    <w:link w:val="Heading2Char"/>
    <w:uiPriority w:val="9"/>
    <w:unhideWhenUsed/>
    <w:qFormat/>
    <w:rsid w:val="00C564BF"/>
    <w:pPr>
      <w:keepNext/>
      <w:keepLines/>
      <w:spacing w:before="40" w:after="0"/>
      <w:outlineLvl w:val="1"/>
    </w:pPr>
    <w:rPr>
      <w:rFonts w:asciiTheme="majorHAnsi" w:eastAsiaTheme="majorEastAsia" w:hAnsiTheme="majorHAnsi"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 w:type="character" w:customStyle="1" w:styleId="Heading2Char">
    <w:name w:val="Heading 2 Char"/>
    <w:basedOn w:val="DefaultParagraphFont"/>
    <w:link w:val="Heading2"/>
    <w:uiPriority w:val="9"/>
    <w:rsid w:val="00C564BF"/>
    <w:rPr>
      <w:rFonts w:asciiTheme="majorHAnsi" w:eastAsiaTheme="majorEastAsia" w:hAnsiTheme="majorHAnsi" w:cstheme="majorBidi"/>
      <w:b/>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07147898">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35919611">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
    <b:Tag>Wor21</b:Tag>
    <b:SourceType>Book</b:SourceType>
    <b:Guid>{BC7EE93E-028D-4940-9091-229BDB61DC0A}</b:Guid>
    <b:Title>Global strategy on digital health 2020-2025</b:Title>
    <b:Year>2021</b:Year>
    <b:Author>
      <b:Author>
        <b:Corporate>World Health Organization</b:Corporate>
      </b:Author>
    </b:Author>
    <b:RefOrder>10</b:RefOrder>
  </b:Source>
</b:Sources>
</file>

<file path=customXml/itemProps1.xml><?xml version="1.0" encoding="utf-8"?>
<ds:datastoreItem xmlns:ds="http://schemas.openxmlformats.org/officeDocument/2006/customXml" ds:itemID="{B30D8B3A-93AE-43E7-AAFB-3D663AC6C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1340</TotalTime>
  <Pages>13</Pages>
  <Words>2051</Words>
  <Characters>11697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182</cp:revision>
  <dcterms:created xsi:type="dcterms:W3CDTF">2020-05-13T08:52:00Z</dcterms:created>
  <dcterms:modified xsi:type="dcterms:W3CDTF">2026-05-01T17:41:00Z</dcterms:modified>
</cp:coreProperties>
</file>