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rFonts w:hint="eastAsia"/>
        </w:rPr>
        <w:t>附录</w:t>
      </w:r>
      <w:r>
        <w:rPr>
          <w:rFonts w:hint="eastAsia"/>
          <w:lang w:val="en-US" w:eastAsia="zh-CN"/>
        </w:rPr>
        <w:t>1</w:t>
      </w:r>
    </w:p>
    <w:p>
      <w:pPr>
        <w:spacing w:line="360" w:lineRule="auto"/>
        <w:jc w:val="center"/>
        <w:outlineLvl w:val="0"/>
        <w:rPr>
          <w:rFonts w:hint="eastAsia" w:ascii="黑体" w:hAnsi="黑体" w:eastAsia="黑体" w:cs="黑体"/>
          <w:bCs/>
          <w:sz w:val="32"/>
          <w:szCs w:val="32"/>
        </w:rPr>
      </w:pPr>
      <w:r>
        <w:rPr>
          <w:rFonts w:hint="eastAsia" w:ascii="黑体" w:hAnsi="黑体" w:eastAsia="黑体" w:cs="黑体"/>
          <w:bCs/>
          <w:sz w:val="32"/>
          <w:szCs w:val="32"/>
        </w:rPr>
        <w:t>原始凭证管理要求</w:t>
      </w:r>
    </w:p>
    <w:p>
      <w:pPr>
        <w:rPr>
          <w:rFonts w:hint="eastAsia"/>
        </w:rPr>
      </w:pP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1、原始凭证按照来源不同，分为外来原始凭证和自制原始凭证。</w:t>
      </w: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2、合法有效的外来原始凭证包括：套印税务机关发票监制章的发票、经省级税务机关批准不套印发票监制章的专业发票、财政部门管理的行政性收费收据、财政部门、银行收付款通知单、税务部门认可的其他凭证。</w:t>
      </w: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3、外来原始凭证须盖有开具单位的“发票专用章”等有效印鉴，自制原始凭证须有经办人员、审核人员或部门的签名或盖章。经上级有关部门批准的经济业务事项，应当将批准文件作为原始凭证的附件。</w:t>
      </w:r>
    </w:p>
    <w:p>
      <w:pPr>
        <w:spacing w:line="360" w:lineRule="auto"/>
        <w:jc w:val="both"/>
        <w:outlineLvl w:val="0"/>
        <w:rPr>
          <w:rFonts w:hint="eastAsia" w:ascii="宋体" w:hAnsi="宋体" w:eastAsia="宋体" w:cs="Times New Roman"/>
          <w:sz w:val="24"/>
        </w:rPr>
      </w:pPr>
      <w:r>
        <w:rPr>
          <w:rFonts w:hint="eastAsia" w:ascii="宋体" w:hAnsi="宋体" w:eastAsia="宋体" w:cs="Times New Roman"/>
          <w:sz w:val="24"/>
        </w:rPr>
        <w:t>4、原始凭证应具备以下内容：原始凭证名称；填制凭证的日期和编号；填制凭证单位名称或者填制人姓名；接受凭证单位名称；经济业务所涉及的内容、数量、单位、单价和金额；经办部门或人员的签章。</w:t>
      </w: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5、增值税涉税业务应取得增值税专用发票。对应取得增值税专用发票而未取得的，财务</w:t>
      </w:r>
      <w:r>
        <w:rPr>
          <w:rFonts w:hint="eastAsia" w:ascii="宋体" w:hAnsi="宋体" w:eastAsia="宋体" w:cs="Times New Roman"/>
          <w:sz w:val="24"/>
          <w:lang w:val="en-US" w:eastAsia="zh-CN"/>
        </w:rPr>
        <w:t>管理部门</w:t>
      </w:r>
      <w:r>
        <w:rPr>
          <w:rFonts w:hint="eastAsia" w:ascii="宋体" w:hAnsi="宋体" w:eastAsia="宋体" w:cs="Times New Roman"/>
          <w:sz w:val="24"/>
        </w:rPr>
        <w:t>有权拒绝办理并退回经办人要求对方重新开具增值税专用发票。</w:t>
      </w: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6、原始凭证不得涂改、挖补。发现原始凭证有错误的，应当由开出单位重开或者更正，更正处应当加盖开出单位的公章。</w:t>
      </w:r>
      <w:bookmarkStart w:id="0" w:name="_GoBack"/>
      <w:bookmarkEnd w:id="0"/>
      <w:r>
        <w:rPr>
          <w:rFonts w:hint="eastAsia" w:ascii="宋体" w:hAnsi="宋体" w:eastAsia="宋体" w:cs="Times New Roman"/>
          <w:sz w:val="24"/>
        </w:rPr>
        <w:t>其中，大、小写金额不符的，应当重开。</w:t>
      </w: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7、从外单位取得的纸质增值税专用发票或机动车销售统一发票发生遗失或者损毁的，如发票联和抵扣联同时遗失或损毁的，可凭加盖开出单位发票专用章的相应发票记账联复印件，</w:t>
      </w:r>
      <w:r>
        <w:rPr>
          <w:rFonts w:hint="eastAsia" w:ascii="宋体" w:hAnsi="宋体" w:eastAsia="宋体" w:cs="Times New Roman"/>
          <w:sz w:val="24"/>
          <w:highlight w:val="none"/>
        </w:rPr>
        <w:t>经</w:t>
      </w:r>
      <w:r>
        <w:rPr>
          <w:rFonts w:hint="eastAsia" w:ascii="宋体" w:hAnsi="宋体" w:eastAsia="宋体" w:cs="Times New Roman"/>
          <w:sz w:val="24"/>
          <w:highlight w:val="none"/>
          <w:lang w:val="en-US" w:eastAsia="zh-CN"/>
        </w:rPr>
        <w:t>财务管理部门</w:t>
      </w:r>
      <w:r>
        <w:rPr>
          <w:rFonts w:hint="eastAsia" w:ascii="宋体" w:hAnsi="宋体" w:eastAsia="宋体" w:cs="Times New Roman"/>
          <w:sz w:val="24"/>
          <w:highlight w:val="none"/>
        </w:rPr>
        <w:t>负责人审批</w:t>
      </w:r>
      <w:r>
        <w:rPr>
          <w:rFonts w:hint="eastAsia" w:ascii="宋体" w:hAnsi="宋体" w:eastAsia="宋体" w:cs="Times New Roman"/>
          <w:sz w:val="24"/>
        </w:rPr>
        <w:t>后作为原始凭证进行报销；如抵扣联遗失或损毁的，可凭相应发票的发票联复印件作为抵扣凭证；如发票联遗失或损毁的，可凭相应发票的抵扣联复印件作为记账凭证。</w:t>
      </w:r>
    </w:p>
    <w:p>
      <w:pPr>
        <w:spacing w:line="360" w:lineRule="auto"/>
        <w:jc w:val="left"/>
        <w:outlineLvl w:val="0"/>
        <w:rPr>
          <w:rFonts w:hint="eastAsia" w:ascii="宋体" w:hAnsi="宋体" w:eastAsia="宋体" w:cs="Times New Roman"/>
          <w:sz w:val="24"/>
        </w:rPr>
      </w:pPr>
      <w:r>
        <w:rPr>
          <w:rFonts w:hint="eastAsia" w:ascii="宋体" w:hAnsi="宋体" w:eastAsia="宋体" w:cs="Times New Roman"/>
          <w:sz w:val="24"/>
        </w:rPr>
        <w:t>8、业务部门自制的原始凭证须加盖部门公章。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2OTI5NDBlZjg0MzA3ZWYwMzc1OWVkZDkwOGVjMDAifQ=="/>
  </w:docVars>
  <w:rsids>
    <w:rsidRoot w:val="41AB3F9B"/>
    <w:rsid w:val="3139239E"/>
    <w:rsid w:val="41AB3F9B"/>
    <w:rsid w:val="5A927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3"/>
    <w:next w:val="3"/>
    <w:qFormat/>
    <w:uiPriority w:val="0"/>
    <w:pPr>
      <w:widowControl w:val="0"/>
      <w:spacing w:after="120"/>
      <w:jc w:val="both"/>
    </w:pPr>
    <w:rPr>
      <w:kern w:val="2"/>
      <w:sz w:val="21"/>
    </w:rPr>
  </w:style>
  <w:style w:type="paragraph" w:styleId="3">
    <w:name w:val="Title"/>
    <w:basedOn w:val="1"/>
    <w:next w:val="1"/>
    <w:qFormat/>
    <w:uiPriority w:val="0"/>
    <w:pPr>
      <w:spacing w:before="240" w:beforeLines="0" w:after="60" w:afterLines="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646</Words>
  <Characters>646</Characters>
  <Lines>0</Lines>
  <Paragraphs>0</Paragraphs>
  <TotalTime>8</TotalTime>
  <ScaleCrop>false</ScaleCrop>
  <LinksUpToDate>false</LinksUpToDate>
  <CharactersWithSpaces>646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2022-11-23T04:42:00Z</dcterms:created>
  <dc:creator>49.7</dc:creator>
  <cp:lastModifiedBy>49.7</cp:lastModifiedBy>
  <dcterms:modified xsi:type="dcterms:W3CDTF">2022-12-14T01:37:19Z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57CB877004504D3E8C25E872526375FE</vt:lpwstr>
  </property>
</Properties>
</file>