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2026년 10월 월간 업무 보고</w:t>
      </w:r>
    </w:p>
    <w:p>
      <w:r>
        <w:t>이번 달 배치 장애는 </w:t>
      </w:r>
      <w:r>
        <w:t>2건 발생했고 장애 원인은 모두 조치했습니다.</w:t>
      </w:r>
    </w:p>
    <w:tbl>
      <w:tr>
        <w:tc>
          <w:p>
            <w:r>
              <w:t>구분</w:t>
            </w:r>
          </w:p>
        </w:tc>
        <w:tc>
          <w:p>
            <w:r>
              <w:t>건수</w:t>
            </w:r>
          </w:p>
        </w:tc>
      </w:tr>
      <w:tr>
        <w:tc>
          <w:p>
            <w:r>
              <w:t>장애</w:t>
            </w:r>
          </w:p>
        </w:tc>
        <w:tc>
          <w:p>
            <w:r>
              <w:t>2</w:t>
            </w:r>
          </w:p>
        </w:tc>
      </w:tr>
    </w:tbl>
    <w:p>
      <w:r>
        <w:t>끝.</w:t>
      </w:r>
    </w:p>
  </w:body>
</w:document>
</file>