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Gemini Prompts for the Workshop Notebook</w:t>
      </w:r>
    </w:p>
    <w:p>
      <w:r>
        <w:t>EMEA CHRIE Research Webinar, 23 October 2026. Theory First, AI Second: Aspect-Based Sentiment Analysis of Online Reviews. Jeong-Yeol Park, Rosen College of Hospitality Management, University of Central Florida.</w:t>
      </w:r>
    </w:p>
    <w:p>
      <w:r>
        <w:t>Type each prompt into Gemini in Google Colab, in order. Run the code Gemini writes, then compare it with the code in EMEA_CHRIE_ABSA_Workshop.ipynb. Upload maple_city_reviews.csv and reference_coding_150.csv to Colab first.</w:t>
      </w:r>
    </w:p>
    <w:p>
      <w:pPr>
        <w:keepNext/>
        <w:spacing w:before="200"/>
      </w:pPr>
      <w:r>
        <w:rPr>
          <w:b/>
        </w:rPr>
        <w:t>Step 1. Load and clean</w:t>
      </w:r>
    </w:p>
    <w:p>
      <w:pPr>
        <w:shd w:val="clear" w:color="auto" w:fill="F3EEE2"/>
        <w:ind w:left="216"/>
      </w:pPr>
      <w:r>
        <w:t>Load maple_city_reviews.csv into a DataFrame called reviews. Remove duplicate reviews of the same restaurant and drop reviews shorter than 3 words. Show how many rows remain after each step.</w:t>
      </w:r>
    </w:p>
    <w:p>
      <w:pPr>
        <w:keepNext/>
        <w:spacing w:before="200"/>
      </w:pPr>
      <w:r>
        <w:rPr>
          <w:b/>
        </w:rPr>
        <w:t>Step 2. Split reviews into sentences</w:t>
      </w:r>
    </w:p>
    <w:p>
      <w:pPr>
        <w:shd w:val="clear" w:color="auto" w:fill="F3EEE2"/>
        <w:ind w:left="216"/>
      </w:pPr>
      <w:r>
        <w:t>Split each review into sentences and make a new DataFrame called sents with one row per sentence. Keep review_id, business_id, and stars.</w:t>
      </w:r>
    </w:p>
    <w:p>
      <w:pPr>
        <w:keepNext/>
        <w:spacing w:before="200"/>
      </w:pPr>
      <w:r>
        <w:rPr>
          <w:b/>
        </w:rPr>
        <w:t>Step 3. Constructs come from theory, not from the AI</w:t>
      </w:r>
    </w:p>
    <w:p>
      <w:pPr>
        <w:shd w:val="clear" w:color="auto" w:fill="F3EEE2"/>
        <w:ind w:left="216"/>
      </w:pPr>
      <w:r>
        <w:t>Using these keyword lists, add a column called constructs that lists every construct with a keyword in the sentence. Compare lemmatized words, and report the share of sentences with at least one construct.</w:t>
      </w:r>
    </w:p>
    <w:p>
      <w:pPr>
        <w:keepNext/>
        <w:spacing w:before="200"/>
      </w:pPr>
      <w:r>
        <w:rPr>
          <w:b/>
        </w:rPr>
        <w:t>Step 3b. Bigrams keep the context</w:t>
      </w:r>
    </w:p>
    <w:p>
      <w:pPr>
        <w:shd w:val="clear" w:color="auto" w:fill="F3EEE2"/>
        <w:ind w:left="216"/>
      </w:pPr>
      <w:r>
        <w:t>Remove stop words and count every bigram (two neighboring words), weighted by how often each sentence is written. Show the 15 most frequent bigrams. Then, for the keywords table, fresh, coming, quality and friendly, show their bigrams and how often each was written.</w:t>
      </w:r>
    </w:p>
    <w:p>
      <w:pPr>
        <w:keepNext/>
        <w:spacing w:before="200"/>
      </w:pPr>
      <w:r>
        <w:rPr>
          <w:b/>
        </w:rPr>
        <w:t>Step 3b. Bigrams keep the context, the bigram dictionary</w:t>
      </w:r>
    </w:p>
    <w:p>
      <w:pPr>
        <w:shd w:val="clear" w:color="auto" w:fill="F3EEE2"/>
        <w:ind w:left="216"/>
      </w:pPr>
      <w:r>
        <w:t>Make a bigram version of the dictionary. Drop these ambiguous keywords: celebration, coming, forgettable, fresh, generous, portion, quality, table, wonderful. Count them only inside these bigrams. Food: bland forgettable, fresh high, generous satisfying, high quality, quality ingredients, satisfying portions, stingy portions. Service: efficient table, ignored table, table turnover. Atmosphere: clean tables, fresh restrooms, immaculate fresh, table sticky, tables floors. Satisfaction: forgettable dreary, regretted coming, wonderful celebration. Revisit: coming back, definitely coming. Then list the sentences whose constructs change, with how often each is written.</w:t>
      </w:r>
    </w:p>
    <w:p>
      <w:pPr>
        <w:keepNext/>
        <w:spacing w:before="200"/>
      </w:pPr>
      <w:r>
        <w:rPr>
          <w:b/>
        </w:rPr>
        <w:t>Step 4a. Lexicon sentiment with VADER</w:t>
      </w:r>
    </w:p>
    <w:p>
      <w:pPr>
        <w:shd w:val="clear" w:color="auto" w:fill="F3EEE2"/>
        <w:ind w:left="216"/>
      </w:pPr>
      <w:r>
        <w:t>Score every distinct sentence with the VADER compound score, and add a polarity label: pos if 0.05 or higher, neg if -0.05 or lower, otherwise neu.</w:t>
      </w:r>
    </w:p>
    <w:p>
      <w:pPr>
        <w:keepNext/>
        <w:spacing w:before="200"/>
      </w:pPr>
      <w:r>
        <w:rPr>
          <w:b/>
        </w:rPr>
        <w:t>Step 4b. Sentiment with Gemini (prompt sent with each batch of sentences)</w:t>
      </w:r>
    </w:p>
    <w:p>
      <w:pPr>
        <w:shd w:val="clear" w:color="auto" w:fill="F3EEE2"/>
        <w:ind w:left="216"/>
      </w:pPr>
      <w:r>
        <w:t>You are coding restaurant review sentences for a research study.</w:t>
      </w:r>
      <w:r>
        <w:br/>
      </w:r>
      <w:r>
        <w:t>For each sentence, give the polarity of the opinion it expresses: "pos", "neg", or "neu" (no evaluation, or neither good nor bad).</w:t>
      </w:r>
      <w:r>
        <w:br/>
      </w:r>
      <w:r>
        <w:t>Judge the meaning of the whole sentence, not single words, and take negations into account.</w:t>
      </w:r>
      <w:r>
        <w:br/>
      </w:r>
      <w:r>
        <w:t>Return only a JSON list of objects with keys "id" and "polarity", one per sentence, in the same order.</w:t>
      </w:r>
      <w:r>
        <w:br/>
      </w:r>
      <w:r/>
      <w:r>
        <w:br/>
      </w:r>
      <w:r>
        <w:t>Sentences:</w:t>
      </w:r>
    </w:p>
    <w:p>
      <w:pPr>
        <w:keepNext/>
        <w:spacing w:before="200"/>
      </w:pPr>
      <w:r>
        <w:rPr>
          <w:b/>
        </w:rPr>
        <w:t>Step 4c. Aspect-based sentiment with an ABSA model</w:t>
      </w:r>
    </w:p>
    <w:p>
      <w:pPr>
        <w:shd w:val="clear" w:color="auto" w:fill="F3EEE2"/>
        <w:ind w:left="216"/>
      </w:pPr>
      <w:r>
        <w:t>For every distinct sentence and every construct found in it, take the first matching keyword that is a noun, or the first keyword if none is, and use the Hugging Face model yangheng/deberta-v3-base-absa-v1.1 to judge the sentiment toward that word. Do this for both dictionaries (unigrams and bigrams). Add the score P(positive) minus P(negative) and the most likely label.</w:t>
      </w:r>
    </w:p>
    <w:p>
      <w:pPr>
        <w:keepNext/>
        <w:spacing w:before="200"/>
      </w:pPr>
      <w:r>
        <w:rPr>
          <w:b/>
        </w:rPr>
        <w:t>Step 5. Do not trust AI output blindly: check both steps against a hand-coded sample</w:t>
      </w:r>
    </w:p>
    <w:p>
      <w:pPr>
        <w:shd w:val="clear" w:color="auto" w:fill="F3EEE2"/>
        <w:ind w:left="216"/>
      </w:pPr>
      <w:r>
        <w:t>Using reference_coding_150.csv, report for each dictionary (unigrams and bigrams) how many sentences (weighted by times written) were assigned to the wrong construct. Then compare the VADER, Gemini and ABSA labels with the hand-coded polarity, on the sentence-construct pairs that the hand coding confirms. Report percent agreement and Cohen's kappa.</w:t>
      </w:r>
    </w:p>
    <w:p>
      <w:pPr>
        <w:keepNext/>
        <w:spacing w:before="200"/>
      </w:pPr>
      <w:r>
        <w:rPr>
          <w:b/>
        </w:rPr>
        <w:t>Step 6. Review-level construct scores</w:t>
      </w:r>
    </w:p>
    <w:p>
      <w:pPr>
        <w:shd w:val="clear" w:color="auto" w:fill="F3EEE2"/>
        <w:ind w:left="216"/>
      </w:pPr>
      <w:r>
        <w:t>For each review and construct, average the sentence scores. Do this for: unigrams with VADER (the book), unigrams with the ABSA score, bigrams with the ABSA score, bigrams with the Gemini label (+1, 0, -1), and the hand coding. Add the overall VADER score of the whole review.</w:t>
      </w:r>
    </w:p>
    <w:p>
      <w:pPr>
        <w:keepNext/>
        <w:spacing w:before="200"/>
      </w:pPr>
      <w:r>
        <w:rPr>
          <w:b/>
        </w:rPr>
        <w:t>Step 7. Estimate the Chapter 10 model</w:t>
      </w:r>
    </w:p>
    <w:p>
      <w:pPr>
        <w:shd w:val="clear" w:color="auto" w:fill="F3EEE2"/>
        <w:ind w:left="216"/>
      </w:pPr>
      <w:r>
        <w:t>For each measurement, keep reviews with all five constructs, standardize the scores, and fit two regressions with year dummies and standard errors clustered by business_id: satisfaction on food, service and atmos, and revisit on satisfaction, food, service, atmos and vad. Make a table of the paths and the indirect effects for every measurement.</w:t>
      </w:r>
    </w:p>
    <w:p>
      <w:pPr>
        <w:keepNext/>
        <w:spacing w:before="200"/>
      </w:pPr>
      <w:r>
        <w:rPr>
          <w:b/>
        </w:rPr>
        <w:t>Plot: one model, five measurements</w:t>
      </w:r>
    </w:p>
    <w:p>
      <w:pPr>
        <w:shd w:val="clear" w:color="auto" w:fill="F3EEE2"/>
        <w:ind w:left="216"/>
      </w:pPr>
      <w:r>
        <w:t>Plot the three paths to satisfaction and the path from satisfaction to revisit as grouped bars, one bar per measurement.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