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[요금 책정] 개발 산출물</w:t>
      </w:r>
    </w:p>
    <w:p>
      <w:r>
        <w:t>요구사항 ID: REQ007</w:t>
        <w:br/>
        <w:t>요구사항 제목: Et magni.</w:t>
        <w:br/>
        <w:t>요구사항 배경 및 상세 내용:</w:t>
        <w:br/>
        <w:t>유한회사 서에서 요청한 내용입니다. 신속한 글로벌 시너지 기능 개선을 위해 로그 시스템에서 안정적인 글로벌 제품 기능을 반영해 주세요.</w:t>
        <w:br/>
        <w:br/>
        <w:t>배경: 해당 기능은 최근 고객사의 vel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Et magni.</w:t>
        <w:br/>
        <w:t>요구사항 배경 및 상세 내용:</w:t>
        <w:br/>
        <w:t>유한회사 서에서 요청한 내용입니다. 신속한 글로벌 시너지 기능 개선을 위해 로그 시스템에서 안정적인 글로벌 제품 기능을 반영해 주세요.</w:t>
        <w:br/>
        <w:br/>
        <w:t>배경: 해당 기능은 최근 고객사의 vel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요금 책정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vel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요금 책정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