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[요금 책정] 개발 산출물</w:t>
      </w:r>
    </w:p>
    <w:p>
      <w:r>
        <w:t>요구사항 ID: REQ012</w:t>
        <w:br/>
        <w:t>요구사항 제목: Id aperiam quas.</w:t>
        <w:br/>
        <w:t>요구사항 배경 및 상세 내용:</w:t>
        <w:br/>
        <w:t>(주) 김에서 요청한 내용입니다. 벤치마킹된 무결점 포탈 기능 개선을 위해 로그 시스템에서 함수 기반의 인간자원 데이터베이스 기능을 반영해 주세요.</w:t>
        <w:br/>
        <w:br/>
        <w:t>배경: 해당 기능은 최근 고객사의 tempore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요금 책정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Id aperiam quas.</w:t>
        <w:br/>
        <w:t>요구사항 배경 및 상세 내용:</w:t>
        <w:br/>
        <w:t>(주) 김에서 요청한 내용입니다. 벤치마킹된 무결점 포탈 기능 개선을 위해 로그 시스템에서 함수 기반의 인간자원 데이터베이스 기능을 반영해 주세요.</w:t>
        <w:br/>
        <w:br/>
        <w:t>배경: 해당 기능은 최근 고객사의 tempore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요금 책정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tempore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요금 책정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