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REQ013</w:t>
        <w:br/>
        <w:t>요구사항 제목: Rem eos illo sint.</w:t>
        <w:br/>
        <w:t>요구사항 배경 및 상세 내용:</w:t>
        <w:br/>
        <w:t>김한송에서 요청한 내용입니다. 간소화된 유비쿼터스 스키마 기능 개선을 위해 결제 로직에서 더 커진 4세대 모델 기능을 반영해 주세요.</w:t>
        <w:br/>
        <w:br/>
        <w:t>배경: 해당 기능은 최근 고객사의 deleniti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Rem eos illo sint.</w:t>
        <w:br/>
        <w:t>요구사항 배경 및 상세 내용:</w:t>
        <w:br/>
        <w:t>김한송에서 요청한 내용입니다. 간소화된 유비쿼터스 스키마 기능 개선을 위해 결제 로직에서 더 커진 4세대 모델 기능을 반영해 주세요.</w:t>
        <w:br/>
        <w:br/>
        <w:t>배경: 해당 기능은 최근 고객사의 deleniti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deleniti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