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REQ014</w:t>
        <w:br/>
        <w:t>요구사항 제목: Dolor ad.</w:t>
        <w:br/>
        <w:t>요구사항 배경 및 상세 내용:</w:t>
        <w:br/>
        <w:t>(주) 차에서 요청한 내용입니다. 폭발하는 직감 채널 기능 개선을 위해 프론트 화면에서 리버스 엔지니어링된 그리드 가능 예산 관리 기능을 반영해 주세요.</w:t>
        <w:br/>
        <w:br/>
        <w:t>배경: 해당 기능은 최근 고객사의 provident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 ad.</w:t>
        <w:br/>
        <w:t>요구사항 배경 및 상세 내용:</w:t>
        <w:br/>
        <w:t>(주) 차에서 요청한 내용입니다. 폭발하는 직감 채널 기능 개선을 위해 프론트 화면에서 리버스 엔지니어링된 그리드 가능 예산 관리 기능을 반영해 주세요.</w:t>
        <w:br/>
        <w:br/>
        <w:t>배경: 해당 기능은 최근 고객사의 provident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provident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