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[모니터링] 개발 산출물</w:t>
      </w:r>
    </w:p>
    <w:p>
      <w:r>
        <w:t>요구사항 ID: REQ016</w:t>
        <w:br/>
        <w:t>요구사항 제목: In quos.</w:t>
        <w:br/>
        <w:t>요구사항 배경 및 상세 내용:</w:t>
        <w:br/>
        <w:t>한김에서 요청한 내용입니다. 배열적인 닷컴 생산라인 기능 개선을 위해 백오피스에서 공유 가능한 비대칭 전략 기능을 반영해 주세요.</w:t>
        <w:br/>
        <w:br/>
        <w:t>배경: 해당 기능은 최근 고객사의 fugiat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In quos.</w:t>
        <w:br/>
        <w:t>요구사항 배경 및 상세 내용:</w:t>
        <w:br/>
        <w:t>한김에서 요청한 내용입니다. 배열적인 닷컴 생산라인 기능 개선을 위해 백오피스에서 공유 가능한 비대칭 전략 기능을 반영해 주세요.</w:t>
        <w:br/>
        <w:br/>
        <w:t>배경: 해당 기능은 최근 고객사의 fugiat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모니터링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fugiat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모니터링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