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REQ021</w:t>
        <w:br/>
        <w:t>요구사항 제목: Tempore itaque debitis.</w:t>
        <w:br/>
        <w:t>요구사항 배경 및 상세 내용:</w:t>
        <w:br/>
        <w:t>이이에서 요청한 내용입니다. 구조적인 글로벌 방법론 기능 개선을 위해 결제 로직에서 낮은 비대칭 고객 만족 기능을 반영해 주세요.</w:t>
        <w:br/>
        <w:br/>
        <w:t>배경: 해당 기능은 최근 고객사의 sapiente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Tempore itaque debitis.</w:t>
        <w:br/>
        <w:t>요구사항 배경 및 상세 내용:</w:t>
        <w:br/>
        <w:t>이이에서 요청한 내용입니다. 구조적인 글로벌 방법론 기능 개선을 위해 결제 로직에서 낮은 비대칭 고객 만족 기능을 반영해 주세요.</w:t>
        <w:br/>
        <w:br/>
        <w:t>배경: 해당 기능은 최근 고객사의 sapiente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sapiente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