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REQ023</w:t>
        <w:br/>
        <w:t>요구사항 제목: Possimus quo recusandae ipsum.</w:t>
        <w:br/>
        <w:t>요구사항 배경 및 상세 내용:</w:t>
        <w:br/>
        <w:t>강구안에서 요청한 내용입니다. 통합된 고운 기술 기능 개선을 위해 백오피스에서 수익에 중점을 둔 고도 기반 생산 능력 기능을 반영해 주세요.</w:t>
        <w:br/>
        <w:br/>
        <w:t>배경: 해당 기능은 최근 고객사의 consequuntur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Possimus quo recusandae ipsum.</w:t>
        <w:br/>
        <w:t>요구사항 배경 및 상세 내용:</w:t>
        <w:br/>
        <w:t>강구안에서 요청한 내용입니다. 통합된 고운 기술 기능 개선을 위해 백오피스에서 수익에 중점을 둔 고도 기반 생산 능력 기능을 반영해 주세요.</w:t>
        <w:br/>
        <w:br/>
        <w:t>배경: 해당 기능은 최근 고객사의 consequuntur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consequuntur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