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KR" w:hAnsi="Noto Sans KR" w:eastAsia="Noto Sans KR"/>
          <w:b/>
          <w:color w:val="0B4565"/>
          <w:sz w:val="36"/>
        </w:rPr>
        <w:t>기술서비스 견적의뢰서 및 프로젝트 브리프</w:t>
      </w:r>
    </w:p>
    <w:p>
      <w:pPr>
        <w:jc w:val="center"/>
      </w:pPr>
      <w:r>
        <w:rPr>
          <w:rFonts w:ascii="Noto Sans KR" w:hAnsi="Noto Sans KR" w:eastAsia="Noto Sans KR"/>
          <w:color w:val="477086"/>
          <w:sz w:val="18"/>
        </w:rPr>
        <w:t>M.O.T. Technology Innovation Lab | Project Brief &amp; Quote Request</w:t>
      </w:r>
    </w:p>
    <w:p/>
    <w:p>
      <w:r>
        <w:rPr>
          <w:color w:val="85600C"/>
        </w:rPr>
        <w:t>※ 본 양식은 프로젝트 범위와 비용을 정확히 산정하기 위한 사전 자료입니다. 기밀정보는 NDA 체결 후 제출하십시오.</w:t>
      </w:r>
    </w:p>
    <w:p>
      <w:pPr>
        <w:pStyle w:val="Heading1"/>
      </w:pPr>
      <w: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회사명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회사명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담당자 / 직책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성명 / 직책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이메일 / 전화 / WeChat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연락처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제품 또는 고객 모델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대상 제품 / 모델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희망 서비스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기술진단 / 수율개선 / 공동개발 / 기술고문 / 교육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희망 시작일·완료일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YYYY.MM.DD ~ YYYY.MM.DD }}</w:t>
            </w:r>
          </w:p>
        </w:tc>
      </w:tr>
    </w:tbl>
    <w:p>
      <w:pPr>
        <w:pStyle w:val="Heading1"/>
      </w:pPr>
      <w:r>
        <w:t>2. 현상 및 비즈니스 영향</w:t>
      </w:r>
    </w:p>
    <w:p>
      <w:pPr>
        <w:pStyle w:val="Heading2"/>
      </w:pPr>
      <w:r>
        <w:t>현재 문제·발생 위치</w:t>
      </w:r>
    </w:p>
    <w:p>
      <w:pPr>
        <w:spacing w:after="280"/>
      </w:pPr>
      <w:r>
        <w:t>{{ 예: DR 표면저항 편차로 좌측 밴드 발생. Lot 간 수율 72~88%. }}</w:t>
      </w:r>
    </w:p>
    <w:p>
      <w:pPr>
        <w:pStyle w:val="Heading2"/>
      </w:pPr>
      <w:r>
        <w:t>발생률·최근 변화</w:t>
      </w:r>
    </w:p>
    <w:p>
      <w:pPr>
        <w:spacing w:after="280"/>
      </w:pPr>
      <w:r>
        <w:t>{{ 예: 인버터 교체 후 발생률 상승. 온도·작업자·Lot 상관관계. }}</w:t>
      </w:r>
    </w:p>
    <w:p>
      <w:pPr>
        <w:pStyle w:val="Heading2"/>
      </w:pPr>
      <w:r>
        <w:t>고객/사업 영향</w:t>
      </w:r>
    </w:p>
    <w:p>
      <w:pPr>
        <w:spacing w:after="280"/>
      </w:pPr>
      <w:r>
        <w:t>{{ 예: 고객 클레임, 재작업, 납기·원가 영향, 적용 모델·물량. }}</w:t>
      </w:r>
    </w:p>
    <w:p>
      <w:pPr>
        <w:pStyle w:val="Heading2"/>
      </w:pPr>
      <w:r>
        <w:t>목표·판정기준</w:t>
      </w:r>
    </w:p>
    <w:p>
      <w:pPr>
        <w:spacing w:after="280"/>
      </w:pPr>
      <w:r>
        <w:t>{{ 예: 수율 95% 이상, 저항값 범위, 화질샘플 기준, 기한. }}</w:t>
      </w:r>
    </w:p>
    <w:p>
      <w:pPr>
        <w:pStyle w:val="Heading1"/>
      </w:pPr>
      <w:r>
        <w:t>3. 보유 데이터 및 협조 가능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B6C8C"/>
          </w:tcPr>
          <w:p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0"/>
            <w:shd w:fill="0B6C8C"/>
          </w:tcPr>
          <w:p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보유 여부</w:t>
            </w:r>
          </w:p>
        </w:tc>
        <w:tc>
          <w:tcPr>
            <w:tcW w:type="dxa" w:w="3400"/>
            <w:shd w:fill="0B6C8C"/>
          </w:tcPr>
          <w:p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설명 / 파일명 / 기간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도면·사양서·BOM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불량 사진·화질샘플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측정 Data (저항·치수·Ra 등)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공정조건·작업표준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원자재 Lot·검사성적서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시료·설비·현장 접근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기존 개선이력·DOE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Y / N }}</w:t>
            </w:r>
          </w:p>
        </w:tc>
        <w:tc>
          <w:tcPr>
            <w:tcW w:type="dxa" w:w="3400"/>
          </w:tcPr>
          <w:p>
            <w:r>
              <w:rPr>
                <w:rFonts w:ascii="Noto Sans KR" w:hAnsi="Noto Sans KR" w:eastAsia="Noto Sans KR"/>
                <w:sz w:val="18"/>
              </w:rPr>
              <w:t>{{ 설명 }}</w:t>
            </w:r>
          </w:p>
        </w:tc>
      </w:tr>
    </w:tbl>
    <w:p>
      <w:pPr>
        <w:pStyle w:val="Heading1"/>
      </w:pPr>
      <w:r>
        <w:t>4. 견적 산정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현장 방문 필요성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원격 우선 / 현장 n일 / 중국·한국 등 위치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회의 언어·통역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한국어 / 중국어 / 영어 / 통역 필요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외부 시험·분석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필요 항목 / 고객 부담 / 별도 견적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예상 계약방식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기술진단 / 8주 Sprint / 공동개발 / 월 고문 / 교육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예산 범위(선택)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KRW / USD / RMB }}</w:t>
            </w:r>
          </w:p>
        </w:tc>
      </w:tr>
      <w:tr>
        <w:tc>
          <w:tcPr>
            <w:tcW w:type="dxa" w:w="5100"/>
            <w:vAlign w:val="center"/>
            <w:shd w:fill="EAF4F7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비고</w:t>
            </w:r>
          </w:p>
        </w:tc>
        <w:tc>
          <w:tcPr>
            <w:tcW w:type="dxa" w:w="5100"/>
            <w:tcBorders>
              <w:top w:sz="4" w:val="single" w:color="B7D3DF"/>
              <w:left w:sz="4" w:val="single" w:color="B7D3DF"/>
              <w:bottom w:sz="4" w:val="single" w:color="B7D3DF"/>
              <w:right w:sz="4" w:val="single" w:color="B7D3DF"/>
            </w:tcBorders>
          </w:tcPr>
          <w:p>
            <w:r>
              <w:rPr>
                <w:rFonts w:ascii="Noto Sans KR" w:hAnsi="Noto Sans KR" w:eastAsia="Noto Sans KR"/>
                <w:sz w:val="18"/>
              </w:rPr>
              <w:t>{{ 고객 내부 의사결정·구매 절차 등 }}</w:t>
            </w:r>
          </w:p>
        </w:tc>
      </w:tr>
    </w:tbl>
    <w:p>
      <w:pPr>
        <w:pStyle w:val="Heading1"/>
      </w:pPr>
      <w:r>
        <w:t>5. 제출 및 다음 단계</w:t>
      </w:r>
    </w:p>
    <w:p>
      <w:r>
        <w:t>1) 본 양식과 공개 가능한 자료를 이메일로 제출합니다.</w:t>
        <w:br/>
        <w:t>2) M.O.T.는 범위 적합성·필요 정보·예상 산출물을 검토합니다.</w:t>
        <w:br/>
        <w:t>3) 필요 시 NDA 체결 후 상세 데이터를 확인합니다.</w:t>
        <w:br/>
        <w:t>4) 서면 견적서와 프로젝트 제안서를 발행합니다.</w:t>
        <w:br/>
        <w:t>5) 계약·입금 확인 후 킥오프 회의를 진행합니다.</w:t>
      </w:r>
    </w:p>
    <w:p>
      <w:r>
        <w:t>수신 이메일: {{ assets/js/commerce-config.js의 billingEmail과 동일하게 입력 }}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color w:val="6E828C"/>
        <w:sz w:val="16"/>
      </w:rPr>
      <w:t>M.O.T. Technology Innovation Lab  |  Commercial Operating Template  |  Confidential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B456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B6C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B456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