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9CCF" w14:textId="77777777" w:rsidR="007A26B2" w:rsidRPr="00AD3303" w:rsidRDefault="00933497" w:rsidP="00D34A36">
      <w:pPr>
        <w:pStyle w:val="NoSpacing"/>
        <w:rPr>
          <w:rFonts w:ascii="Georgia" w:hAnsi="Georgia"/>
          <w:b/>
          <w:sz w:val="24"/>
          <w:szCs w:val="24"/>
        </w:rPr>
      </w:pPr>
      <w:r w:rsidRPr="00AD3303">
        <w:rPr>
          <w:rFonts w:ascii="Georgia" w:hAnsi="Georgia"/>
          <w:b/>
          <w:sz w:val="24"/>
          <w:szCs w:val="24"/>
        </w:rPr>
        <w:t>Project Summary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13"/>
        <w:gridCol w:w="6337"/>
      </w:tblGrid>
      <w:tr w:rsidR="000C389A" w:rsidRPr="00AD3303" w14:paraId="62016216" w14:textId="77777777" w:rsidTr="00D34A36">
        <w:trPr>
          <w:trHeight w:val="595"/>
        </w:trPr>
        <w:tc>
          <w:tcPr>
            <w:tcW w:w="3078" w:type="dxa"/>
            <w:tcBorders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B0CF0A5" w14:textId="77777777" w:rsidR="000C389A" w:rsidRPr="00AD3303" w:rsidRDefault="000C389A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 xml:space="preserve">Progress Report </w:t>
            </w:r>
            <w:r w:rsidR="00FF27EC" w:rsidRPr="00AD3303">
              <w:rPr>
                <w:rFonts w:ascii="Georgia" w:hAnsi="Georgia"/>
                <w:sz w:val="24"/>
                <w:szCs w:val="24"/>
              </w:rPr>
              <w:t>4/13/2026</w:t>
            </w:r>
          </w:p>
          <w:p w14:paraId="194AFDEF" w14:textId="77777777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Whale–Vessel Disturbance Risk</w:t>
            </w:r>
          </w:p>
          <w:p w14:paraId="514A32E4" w14:textId="6CFC69B3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California Coast (2020–2025)</w:t>
            </w:r>
          </w:p>
        </w:tc>
        <w:tc>
          <w:tcPr>
            <w:tcW w:w="6498" w:type="dxa"/>
            <w:tcBorders>
              <w:left w:val="single" w:sz="4" w:space="0" w:color="auto"/>
            </w:tcBorders>
            <w:shd w:val="clear" w:color="auto" w:fill="C6D9F1" w:themeFill="text2" w:themeFillTint="33"/>
            <w:vAlign w:val="center"/>
          </w:tcPr>
          <w:p w14:paraId="268F48BE" w14:textId="7744EAC3" w:rsidR="000C389A" w:rsidRPr="00AD3303" w:rsidRDefault="000C389A" w:rsidP="000C389A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Team</w:t>
            </w:r>
            <w:r w:rsidR="00FF27EC" w:rsidRPr="00AD3303">
              <w:rPr>
                <w:rFonts w:ascii="Georgia" w:hAnsi="Georgia"/>
                <w:sz w:val="24"/>
                <w:szCs w:val="24"/>
              </w:rPr>
              <w:t>: Charlotte</w:t>
            </w:r>
          </w:p>
          <w:p w14:paraId="41B413C8" w14:textId="77777777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proofErr w:type="spellStart"/>
            <w:r w:rsidRPr="00AD3303">
              <w:rPr>
                <w:rFonts w:ascii="Georgia" w:hAnsi="Georgia"/>
                <w:sz w:val="24"/>
                <w:szCs w:val="24"/>
              </w:rPr>
              <w:t>JinHyuk</w:t>
            </w:r>
            <w:proofErr w:type="spellEnd"/>
            <w:r w:rsidRPr="00AD3303">
              <w:rPr>
                <w:rFonts w:ascii="Georgia" w:hAnsi="Georgia"/>
                <w:sz w:val="24"/>
                <w:szCs w:val="24"/>
              </w:rPr>
              <w:t xml:space="preserve"> Son</w:t>
            </w:r>
          </w:p>
          <w:p w14:paraId="3467B4B3" w14:textId="77777777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proofErr w:type="spellStart"/>
            <w:r w:rsidRPr="00AD3303">
              <w:rPr>
                <w:rFonts w:ascii="Georgia" w:hAnsi="Georgia"/>
                <w:sz w:val="24"/>
                <w:szCs w:val="24"/>
              </w:rPr>
              <w:t>Jeongmin</w:t>
            </w:r>
            <w:proofErr w:type="spellEnd"/>
            <w:r w:rsidRPr="00AD3303">
              <w:rPr>
                <w:rFonts w:ascii="Georgia" w:hAnsi="Georgia"/>
                <w:sz w:val="24"/>
                <w:szCs w:val="24"/>
              </w:rPr>
              <w:t xml:space="preserve"> An</w:t>
            </w:r>
          </w:p>
          <w:p w14:paraId="5900EF05" w14:textId="098C1717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Yeobi Hobson</w:t>
            </w:r>
          </w:p>
          <w:p w14:paraId="69B8061A" w14:textId="77777777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</w:p>
          <w:p w14:paraId="61E67AC9" w14:textId="77777777" w:rsidR="00F41EDF" w:rsidRPr="00AD3303" w:rsidRDefault="00F41EDF" w:rsidP="000C389A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Consultant: Prof Michael Mann</w:t>
            </w:r>
          </w:p>
        </w:tc>
      </w:tr>
      <w:tr w:rsidR="000C389A" w:rsidRPr="00AD3303" w14:paraId="18C5BCB3" w14:textId="77777777" w:rsidTr="00AD3303">
        <w:trPr>
          <w:trHeight w:val="6020"/>
        </w:trPr>
        <w:tc>
          <w:tcPr>
            <w:tcW w:w="3078" w:type="dxa"/>
            <w:tcBorders>
              <w:right w:val="single" w:sz="4" w:space="0" w:color="auto"/>
            </w:tcBorders>
            <w:vAlign w:val="center"/>
          </w:tcPr>
          <w:p w14:paraId="6A1CC380" w14:textId="77777777" w:rsidR="000C389A" w:rsidRPr="00AD3303" w:rsidRDefault="000C389A" w:rsidP="000C389A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Tasks Completed</w:t>
            </w:r>
          </w:p>
        </w:tc>
        <w:tc>
          <w:tcPr>
            <w:tcW w:w="6498" w:type="dxa"/>
            <w:tcBorders>
              <w:left w:val="single" w:sz="4" w:space="0" w:color="auto"/>
            </w:tcBorders>
            <w:vAlign w:val="center"/>
          </w:tcPr>
          <w:p w14:paraId="7AEB42BF" w14:textId="5DE379EC" w:rsidR="00FF27EC" w:rsidRPr="00AD3303" w:rsidRDefault="00FF27EC" w:rsidP="00AD3303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 xml:space="preserve">Loaded and cleaned all three datasets (NOAA </w:t>
            </w:r>
            <w:proofErr w:type="spellStart"/>
            <w:r w:rsidRPr="00AD3303">
              <w:rPr>
                <w:rFonts w:ascii="Georgia" w:hAnsi="Georgia"/>
              </w:rPr>
              <w:t>WhaleWatch</w:t>
            </w:r>
            <w:proofErr w:type="spellEnd"/>
            <w:r w:rsidRPr="00AD3303">
              <w:rPr>
                <w:rFonts w:ascii="Georgia" w:hAnsi="Georgia"/>
              </w:rPr>
              <w:t>, Global Fishing Watch AIS, TIGER/Line California boundary).</w:t>
            </w:r>
          </w:p>
          <w:p w14:paraId="2E6C9552" w14:textId="4B20987B" w:rsidR="00FF27EC" w:rsidRPr="00AD3303" w:rsidRDefault="00FF27EC" w:rsidP="00AD3303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 xml:space="preserve">Converted </w:t>
            </w:r>
            <w:proofErr w:type="spellStart"/>
            <w:r w:rsidRPr="00AD3303">
              <w:rPr>
                <w:rFonts w:ascii="Georgia" w:hAnsi="Georgia"/>
              </w:rPr>
              <w:t>WhaleWatch</w:t>
            </w:r>
            <w:proofErr w:type="spellEnd"/>
            <w:r w:rsidRPr="00AD3303">
              <w:rPr>
                <w:rFonts w:ascii="Georgia" w:hAnsi="Georgia"/>
              </w:rPr>
              <w:t xml:space="preserve"> longitudes from 0–360 to –180–180 and dropped rows without model output.</w:t>
            </w:r>
          </w:p>
          <w:p w14:paraId="16A92EE7" w14:textId="3C868C23" w:rsidR="00FF27EC" w:rsidRPr="00AD3303" w:rsidRDefault="00FF27EC" w:rsidP="00AD3303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>Built the study area: a 200 km coastal buffer around California using EPSG:3310 for metric operations.</w:t>
            </w:r>
          </w:p>
          <w:p w14:paraId="73790BA9" w14:textId="10BAF24F" w:rsidR="00FF27EC" w:rsidRPr="00AD3303" w:rsidRDefault="00FF27EC" w:rsidP="00AD3303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 xml:space="preserve">Constructed the analysis grid: a 0.25° fishnet aligned to the </w:t>
            </w:r>
            <w:proofErr w:type="spellStart"/>
            <w:r w:rsidRPr="00AD3303">
              <w:rPr>
                <w:rFonts w:ascii="Georgia" w:hAnsi="Georgia"/>
              </w:rPr>
              <w:t>WhaleWatch</w:t>
            </w:r>
            <w:proofErr w:type="spellEnd"/>
            <w:r w:rsidRPr="00AD3303">
              <w:rPr>
                <w:rFonts w:ascii="Georgia" w:hAnsi="Georgia"/>
              </w:rPr>
              <w:t xml:space="preserve"> lattice, clipped to the buffer.</w:t>
            </w:r>
          </w:p>
          <w:p w14:paraId="05C157FF" w14:textId="6EEE8123" w:rsidR="00FF27EC" w:rsidRPr="00AD3303" w:rsidRDefault="00FF27EC" w:rsidP="00AD3303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>Aggregated 4.37M rows of GFW vessel data to the 0.25° grid by snapping cells and summing hours across flags.</w:t>
            </w:r>
          </w:p>
          <w:p w14:paraId="65598004" w14:textId="4EDCFDA5" w:rsidR="00FF27EC" w:rsidRPr="00AD3303" w:rsidRDefault="00FF27EC" w:rsidP="00AD3303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>Computed a literature-based speed-weighted vessel exposure score (Conn &amp; Silber 2013; van der Hoop et al. 2015).</w:t>
            </w:r>
          </w:p>
          <w:p w14:paraId="35910401" w14:textId="0EFB8C5E" w:rsidR="00FF27EC" w:rsidRPr="00AD3303" w:rsidRDefault="00FF27EC" w:rsidP="00AD3303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>Calculated the composite monthly risk score (whale presence × weighted vessel exposure).</w:t>
            </w:r>
          </w:p>
          <w:p w14:paraId="17535915" w14:textId="6344BB6D" w:rsidR="00FF27EC" w:rsidRPr="00AD3303" w:rsidRDefault="00FF27EC" w:rsidP="00AD3303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>Ran Global Moran’s I and Local Moran (LISA) to identify statistically significant HH/LL/HL/LH clusters.</w:t>
            </w:r>
          </w:p>
          <w:p w14:paraId="738D2F60" w14:textId="5ED73729" w:rsidR="00FF27EC" w:rsidRPr="00AD3303" w:rsidRDefault="00FF27EC" w:rsidP="00AD3303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>Produced temporal outputs: monthly, seasonal, and year-over-year risk summaries plus hotspot trajectories.</w:t>
            </w:r>
          </w:p>
          <w:p w14:paraId="0A5F7149" w14:textId="016C15B0" w:rsidR="00FF27EC" w:rsidRPr="00AD3303" w:rsidRDefault="00FF27EC" w:rsidP="00AD3303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 xml:space="preserve">Exported monthly risk surfaces as a multi-band </w:t>
            </w:r>
            <w:proofErr w:type="spellStart"/>
            <w:r w:rsidRPr="00AD3303">
              <w:rPr>
                <w:rFonts w:ascii="Georgia" w:hAnsi="Georgia"/>
              </w:rPr>
              <w:t>GeoTIFF</w:t>
            </w:r>
            <w:proofErr w:type="spellEnd"/>
            <w:r w:rsidRPr="00AD3303">
              <w:rPr>
                <w:rFonts w:ascii="Georgia" w:hAnsi="Georgia"/>
              </w:rPr>
              <w:t xml:space="preserve"> raster stack.</w:t>
            </w:r>
          </w:p>
          <w:p w14:paraId="446CB0C1" w14:textId="33AAAAB7" w:rsidR="000C389A" w:rsidRPr="00AD3303" w:rsidRDefault="00FF27EC" w:rsidP="00AD3303">
            <w:pPr>
              <w:pStyle w:val="NoSpacing"/>
              <w:numPr>
                <w:ilvl w:val="0"/>
                <w:numId w:val="7"/>
              </w:numPr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Consolidated eight pipeline notebooks into a single end-to-end notebook and debugged runtime errors.</w:t>
            </w:r>
          </w:p>
        </w:tc>
      </w:tr>
      <w:tr w:rsidR="000C389A" w:rsidRPr="00AD3303" w14:paraId="59209BB0" w14:textId="77777777" w:rsidTr="000C389A">
        <w:trPr>
          <w:trHeight w:val="969"/>
        </w:trPr>
        <w:tc>
          <w:tcPr>
            <w:tcW w:w="3078" w:type="dxa"/>
            <w:tcBorders>
              <w:right w:val="single" w:sz="4" w:space="0" w:color="auto"/>
            </w:tcBorders>
            <w:vAlign w:val="center"/>
          </w:tcPr>
          <w:p w14:paraId="74E4D7AC" w14:textId="77777777" w:rsidR="000C389A" w:rsidRPr="00AD3303" w:rsidRDefault="000C389A" w:rsidP="000C389A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 xml:space="preserve">Tasks Planned for </w:t>
            </w:r>
            <w:r w:rsidR="00F41EDF" w:rsidRPr="00AD3303">
              <w:rPr>
                <w:rFonts w:ascii="Georgia" w:hAnsi="Georgia"/>
                <w:sz w:val="24"/>
                <w:szCs w:val="24"/>
              </w:rPr>
              <w:t xml:space="preserve">next </w:t>
            </w:r>
            <w:r w:rsidRPr="00AD3303">
              <w:rPr>
                <w:rFonts w:ascii="Georgia" w:hAnsi="Georgia"/>
                <w:sz w:val="24"/>
                <w:szCs w:val="24"/>
              </w:rPr>
              <w:t>reporting period</w:t>
            </w:r>
          </w:p>
        </w:tc>
        <w:tc>
          <w:tcPr>
            <w:tcW w:w="6498" w:type="dxa"/>
            <w:tcBorders>
              <w:left w:val="single" w:sz="4" w:space="0" w:color="auto"/>
            </w:tcBorders>
            <w:vAlign w:val="center"/>
          </w:tcPr>
          <w:p w14:paraId="085FD319" w14:textId="0360A9E2" w:rsidR="00FF27EC" w:rsidRPr="00AD3303" w:rsidRDefault="00FF27EC" w:rsidP="00AD3303">
            <w:pPr>
              <w:pStyle w:val="NoSpacing"/>
              <w:numPr>
                <w:ilvl w:val="0"/>
                <w:numId w:val="8"/>
              </w:numPr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Build the interactive Folium time-slider map (2020–2025) of monthly risk.</w:t>
            </w:r>
          </w:p>
          <w:p w14:paraId="5F3227CB" w14:textId="0AB38048" w:rsidR="00FF27EC" w:rsidRPr="00AD3303" w:rsidRDefault="00FF27EC" w:rsidP="00AD3303">
            <w:pPr>
              <w:pStyle w:val="NoSpacing"/>
              <w:numPr>
                <w:ilvl w:val="0"/>
                <w:numId w:val="8"/>
              </w:numPr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Finalize static deliverables: disturbance probability raster, whale presence map, vessel exposure map, LISA hotspot map.</w:t>
            </w:r>
          </w:p>
          <w:p w14:paraId="222D7C0D" w14:textId="234D09D9" w:rsidR="00FF27EC" w:rsidRPr="00AD3303" w:rsidRDefault="00FF27EC" w:rsidP="00AD3303">
            <w:pPr>
              <w:pStyle w:val="NoSpacing"/>
              <w:numPr>
                <w:ilvl w:val="0"/>
                <w:numId w:val="8"/>
              </w:numPr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Write the final report integrating methodology, results, and discussion of shifts in hotspot locations.</w:t>
            </w:r>
          </w:p>
          <w:p w14:paraId="0A32C79E" w14:textId="013BB740" w:rsidR="000C389A" w:rsidRPr="00AD3303" w:rsidRDefault="00FF27EC" w:rsidP="00AD3303">
            <w:pPr>
              <w:pStyle w:val="NoSpacing"/>
              <w:numPr>
                <w:ilvl w:val="0"/>
                <w:numId w:val="8"/>
              </w:numPr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lastRenderedPageBreak/>
              <w:t>Prepare the final presentation and supporting visualizations.</w:t>
            </w:r>
          </w:p>
        </w:tc>
      </w:tr>
    </w:tbl>
    <w:p w14:paraId="53019DFB" w14:textId="77777777" w:rsidR="000C389A" w:rsidRPr="00AD3303" w:rsidRDefault="000C389A" w:rsidP="007A26B2">
      <w:pPr>
        <w:ind w:firstLine="0"/>
        <w:rPr>
          <w:rFonts w:ascii="Georgia" w:hAnsi="Georgia"/>
          <w:sz w:val="24"/>
          <w:szCs w:val="24"/>
        </w:rPr>
      </w:pPr>
    </w:p>
    <w:p w14:paraId="0016875F" w14:textId="77777777" w:rsidR="000C389A" w:rsidRPr="00AD3303" w:rsidRDefault="000C389A" w:rsidP="000C389A">
      <w:pPr>
        <w:pStyle w:val="NoSpacing"/>
        <w:rPr>
          <w:rFonts w:ascii="Georgia" w:hAnsi="Georgia"/>
          <w:b/>
          <w:sz w:val="24"/>
          <w:szCs w:val="24"/>
        </w:rPr>
      </w:pPr>
      <w:r w:rsidRPr="00AD3303">
        <w:rPr>
          <w:rFonts w:ascii="Georgia" w:hAnsi="Georgia"/>
          <w:b/>
          <w:sz w:val="24"/>
          <w:szCs w:val="24"/>
        </w:rPr>
        <w:t>Progress Summary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6"/>
        <w:gridCol w:w="614"/>
        <w:gridCol w:w="3011"/>
        <w:gridCol w:w="3809"/>
      </w:tblGrid>
      <w:tr w:rsidR="00E5502F" w:rsidRPr="00AD3303" w14:paraId="0DC43163" w14:textId="77777777" w:rsidTr="00E5502F">
        <w:tc>
          <w:tcPr>
            <w:tcW w:w="1920" w:type="dxa"/>
            <w:shd w:val="clear" w:color="auto" w:fill="C6D9F1" w:themeFill="text2" w:themeFillTint="33"/>
          </w:tcPr>
          <w:p w14:paraId="7B53EB2D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Milestone</w:t>
            </w:r>
          </w:p>
        </w:tc>
        <w:tc>
          <w:tcPr>
            <w:tcW w:w="551" w:type="dxa"/>
            <w:shd w:val="clear" w:color="auto" w:fill="C6D9F1" w:themeFill="text2" w:themeFillTint="33"/>
          </w:tcPr>
          <w:p w14:paraId="5D7208DF" w14:textId="77777777" w:rsidR="00E5502F" w:rsidRPr="00AD3303" w:rsidRDefault="00E5502F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%</w:t>
            </w:r>
          </w:p>
        </w:tc>
        <w:tc>
          <w:tcPr>
            <w:tcW w:w="3049" w:type="dxa"/>
            <w:shd w:val="clear" w:color="auto" w:fill="C6D9F1" w:themeFill="text2" w:themeFillTint="33"/>
          </w:tcPr>
          <w:p w14:paraId="7ACB2D4C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C6D9F1" w:themeFill="text2" w:themeFillTint="33"/>
          </w:tcPr>
          <w:p w14:paraId="5F95B817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Comments</w:t>
            </w:r>
          </w:p>
        </w:tc>
      </w:tr>
      <w:tr w:rsidR="00E5502F" w:rsidRPr="00AD3303" w14:paraId="38D02ED4" w14:textId="77777777" w:rsidTr="00E5502F">
        <w:trPr>
          <w:trHeight w:val="410"/>
        </w:trPr>
        <w:tc>
          <w:tcPr>
            <w:tcW w:w="1920" w:type="dxa"/>
          </w:tcPr>
          <w:p w14:paraId="3AA74D13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Review of Literature</w:t>
            </w:r>
          </w:p>
        </w:tc>
        <w:tc>
          <w:tcPr>
            <w:tcW w:w="551" w:type="dxa"/>
            <w:vAlign w:val="center"/>
          </w:tcPr>
          <w:p w14:paraId="3F44AEE4" w14:textId="77777777" w:rsidR="00E5502F" w:rsidRPr="00AD3303" w:rsidRDefault="00E5502F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100</w:t>
            </w:r>
          </w:p>
        </w:tc>
        <w:tc>
          <w:tcPr>
            <w:tcW w:w="3049" w:type="dxa"/>
          </w:tcPr>
          <w:p w14:paraId="48F62443" w14:textId="77777777" w:rsidR="00E5502F" w:rsidRPr="00AD3303" w:rsidRDefault="00E5502F" w:rsidP="00215C65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  <w:tc>
          <w:tcPr>
            <w:tcW w:w="3830" w:type="dxa"/>
          </w:tcPr>
          <w:p w14:paraId="25DA0A77" w14:textId="590507A8" w:rsidR="00E5502F" w:rsidRPr="00AD3303" w:rsidRDefault="00FF27EC" w:rsidP="00215C65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Reviewed whale–vessel collision literature, including Conn &amp; Silber (2013) and van der Hoop et al. (2015), to justify the 10-knot lethal-strike threshold and the step-function speed-weighting scheme used in the exposure score.</w:t>
            </w:r>
          </w:p>
        </w:tc>
      </w:tr>
      <w:tr w:rsidR="00E5502F" w:rsidRPr="00AD3303" w14:paraId="5F6ECA6C" w14:textId="77777777" w:rsidTr="00E5502F">
        <w:tc>
          <w:tcPr>
            <w:tcW w:w="1920" w:type="dxa"/>
          </w:tcPr>
          <w:p w14:paraId="25A14C51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Data collection</w:t>
            </w:r>
          </w:p>
        </w:tc>
        <w:tc>
          <w:tcPr>
            <w:tcW w:w="551" w:type="dxa"/>
            <w:vAlign w:val="center"/>
          </w:tcPr>
          <w:p w14:paraId="37F975F9" w14:textId="77777777" w:rsidR="00E5502F" w:rsidRPr="00AD3303" w:rsidRDefault="00E5502F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100</w:t>
            </w:r>
          </w:p>
        </w:tc>
        <w:tc>
          <w:tcPr>
            <w:tcW w:w="3049" w:type="dxa"/>
          </w:tcPr>
          <w:p w14:paraId="782FB449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  <w:tc>
          <w:tcPr>
            <w:tcW w:w="3830" w:type="dxa"/>
          </w:tcPr>
          <w:p w14:paraId="592444C3" w14:textId="3E30E133" w:rsidR="00E5502F" w:rsidRPr="00AD3303" w:rsidRDefault="00FF27EC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 xml:space="preserve">Collected NOAA </w:t>
            </w:r>
            <w:proofErr w:type="spellStart"/>
            <w:r w:rsidRPr="00AD3303">
              <w:rPr>
                <w:rFonts w:ascii="Georgia" w:hAnsi="Georgia" w:cs="Arial"/>
                <w:sz w:val="24"/>
                <w:szCs w:val="24"/>
              </w:rPr>
              <w:t>WhaleWatch</w:t>
            </w:r>
            <w:proofErr w:type="spellEnd"/>
            <w:r w:rsidRPr="00AD3303">
              <w:rPr>
                <w:rFonts w:ascii="Georgia" w:hAnsi="Georgia" w:cs="Arial"/>
                <w:sz w:val="24"/>
                <w:szCs w:val="24"/>
              </w:rPr>
              <w:t xml:space="preserve"> monthly model output (2020–2025, 0.25° grid), Global Fishing Watch AIS vessel presence (2020–2025, 0.1° grid, filtered by vessel type and speed band), and the TIGER/Line 2024 U.S. state boundary shapefile.</w:t>
            </w:r>
          </w:p>
        </w:tc>
      </w:tr>
      <w:tr w:rsidR="00E5502F" w:rsidRPr="00AD3303" w14:paraId="6D0EBD69" w14:textId="77777777" w:rsidTr="00E5502F">
        <w:tc>
          <w:tcPr>
            <w:tcW w:w="1920" w:type="dxa"/>
          </w:tcPr>
          <w:p w14:paraId="38588C6B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Development of database &amp; summary statistics</w:t>
            </w:r>
          </w:p>
        </w:tc>
        <w:tc>
          <w:tcPr>
            <w:tcW w:w="551" w:type="dxa"/>
            <w:vAlign w:val="center"/>
          </w:tcPr>
          <w:p w14:paraId="380FB006" w14:textId="77777777" w:rsidR="00E5502F" w:rsidRPr="00AD3303" w:rsidRDefault="00E5502F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100</w:t>
            </w:r>
          </w:p>
        </w:tc>
        <w:tc>
          <w:tcPr>
            <w:tcW w:w="3049" w:type="dxa"/>
          </w:tcPr>
          <w:p w14:paraId="4CE0B723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  <w:tc>
          <w:tcPr>
            <w:tcW w:w="3830" w:type="dxa"/>
          </w:tcPr>
          <w:p w14:paraId="63DE9533" w14:textId="08085531" w:rsidR="00E5502F" w:rsidRPr="00AD3303" w:rsidRDefault="00CC7FCD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 xml:space="preserve">All inputs were organized and summarized to a common 0.25° cell–month unit. </w:t>
            </w:r>
            <w:proofErr w:type="spellStart"/>
            <w:r w:rsidRPr="00AD3303">
              <w:rPr>
                <w:rFonts w:ascii="Georgia" w:hAnsi="Georgia" w:cs="Arial"/>
                <w:sz w:val="24"/>
                <w:szCs w:val="24"/>
              </w:rPr>
              <w:t>WhaleWatch</w:t>
            </w:r>
            <w:proofErr w:type="spellEnd"/>
            <w:r w:rsidRPr="00AD3303">
              <w:rPr>
                <w:rFonts w:ascii="Georgia" w:hAnsi="Georgia" w:cs="Arial"/>
                <w:sz w:val="24"/>
                <w:szCs w:val="24"/>
              </w:rPr>
              <w:t xml:space="preserve"> longitudes were converted from 0–360 to –180/180 and rows without model output were dropped; the California polygon was reprojected from NAD83 (EPSG:4269) to California Albers (EPSG:3310), buffered by 200 km, and reprojected back to WGS84 (EPSG:4326); the 4.37M-row GFW table was snapped to the 0.25° lattice and aggregated across flags to produce cell-level vessel hours by speed band and vessel type, then joined to the cleaned </w:t>
            </w:r>
            <w:proofErr w:type="spellStart"/>
            <w:r w:rsidRPr="00AD3303">
              <w:rPr>
                <w:rFonts w:ascii="Georgia" w:hAnsi="Georgia" w:cs="Arial"/>
                <w:sz w:val="24"/>
                <w:szCs w:val="24"/>
              </w:rPr>
              <w:t>WhaleWatch</w:t>
            </w:r>
            <w:proofErr w:type="spellEnd"/>
            <w:r w:rsidRPr="00AD3303">
              <w:rPr>
                <w:rFonts w:ascii="Georgia" w:hAnsi="Georgia" w:cs="Arial"/>
                <w:sz w:val="24"/>
                <w:szCs w:val="24"/>
              </w:rPr>
              <w:t xml:space="preserve"> table on (</w:t>
            </w:r>
            <w:proofErr w:type="spellStart"/>
            <w:r w:rsidRPr="00AD3303">
              <w:rPr>
                <w:rFonts w:ascii="Georgia" w:hAnsi="Georgia" w:cs="Arial"/>
                <w:sz w:val="24"/>
                <w:szCs w:val="24"/>
              </w:rPr>
              <w:t>cell_lat</w:t>
            </w:r>
            <w:proofErr w:type="spellEnd"/>
            <w:r w:rsidRPr="00AD3303">
              <w:rPr>
                <w:rFonts w:ascii="Georgia" w:hAnsi="Georgia" w:cs="Arial"/>
                <w:sz w:val="24"/>
                <w:szCs w:val="24"/>
              </w:rPr>
              <w:t xml:space="preserve">, </w:t>
            </w:r>
            <w:proofErr w:type="spellStart"/>
            <w:r w:rsidRPr="00AD3303">
              <w:rPr>
                <w:rFonts w:ascii="Georgia" w:hAnsi="Georgia" w:cs="Arial"/>
                <w:sz w:val="24"/>
                <w:szCs w:val="24"/>
              </w:rPr>
              <w:t>cell_lon</w:t>
            </w:r>
            <w:proofErr w:type="spellEnd"/>
            <w:r w:rsidRPr="00AD3303">
              <w:rPr>
                <w:rFonts w:ascii="Georgia" w:hAnsi="Georgia" w:cs="Arial"/>
                <w:sz w:val="24"/>
                <w:szCs w:val="24"/>
              </w:rPr>
              <w:t>, year, month).</w:t>
            </w:r>
          </w:p>
        </w:tc>
      </w:tr>
      <w:tr w:rsidR="00E5502F" w:rsidRPr="00AD3303" w14:paraId="2C4DA4B7" w14:textId="77777777" w:rsidTr="00E5502F">
        <w:tc>
          <w:tcPr>
            <w:tcW w:w="1920" w:type="dxa"/>
          </w:tcPr>
          <w:p w14:paraId="698556F5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Statistical Analysis</w:t>
            </w:r>
          </w:p>
        </w:tc>
        <w:tc>
          <w:tcPr>
            <w:tcW w:w="551" w:type="dxa"/>
            <w:vAlign w:val="center"/>
          </w:tcPr>
          <w:p w14:paraId="3B65F1E9" w14:textId="77777777" w:rsidR="00E5502F" w:rsidRPr="00AD3303" w:rsidRDefault="00E5502F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85</w:t>
            </w:r>
          </w:p>
        </w:tc>
        <w:tc>
          <w:tcPr>
            <w:tcW w:w="3049" w:type="dxa"/>
          </w:tcPr>
          <w:p w14:paraId="50FE499E" w14:textId="77777777" w:rsidR="00E5502F" w:rsidRPr="00AD3303" w:rsidRDefault="00E5502F" w:rsidP="00F41EDF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  <w:tc>
          <w:tcPr>
            <w:tcW w:w="3830" w:type="dxa"/>
          </w:tcPr>
          <w:p w14:paraId="465B014C" w14:textId="50C70A6B" w:rsidR="00E5502F" w:rsidRPr="00AD3303" w:rsidRDefault="00CC7FCD" w:rsidP="00F41EDF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 xml:space="preserve">Computed a speed-weighted vessel exposure score using a literature-based step function </w:t>
            </w:r>
            <w:r w:rsidRPr="00AD3303">
              <w:rPr>
                <w:rFonts w:ascii="Georgia" w:hAnsi="Georgia" w:cs="Arial"/>
                <w:sz w:val="24"/>
                <w:szCs w:val="24"/>
              </w:rPr>
              <w:lastRenderedPageBreak/>
              <w:t xml:space="preserve">(&lt;10 </w:t>
            </w:r>
            <w:proofErr w:type="spellStart"/>
            <w:r w:rsidRPr="00AD3303">
              <w:rPr>
                <w:rFonts w:ascii="Georgia" w:hAnsi="Georgia" w:cs="Arial"/>
                <w:sz w:val="24"/>
                <w:szCs w:val="24"/>
              </w:rPr>
              <w:t>kn</w:t>
            </w:r>
            <w:proofErr w:type="spellEnd"/>
            <w:r w:rsidRPr="00AD3303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 w:rsidRPr="00AD3303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AD3303">
              <w:rPr>
                <w:rFonts w:ascii="Georgia" w:hAnsi="Georgia" w:cs="Arial"/>
                <w:sz w:val="24"/>
                <w:szCs w:val="24"/>
              </w:rPr>
              <w:t xml:space="preserve"> 0.2; 10–15 </w:t>
            </w:r>
            <w:r w:rsidRPr="00AD3303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AD3303">
              <w:rPr>
                <w:rFonts w:ascii="Georgia" w:hAnsi="Georgia" w:cs="Arial"/>
                <w:sz w:val="24"/>
                <w:szCs w:val="24"/>
              </w:rPr>
              <w:t xml:space="preserve"> 0.6; 15–25 </w:t>
            </w:r>
            <w:r w:rsidRPr="00AD3303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AD3303">
              <w:rPr>
                <w:rFonts w:ascii="Georgia" w:hAnsi="Georgia" w:cs="Arial"/>
                <w:sz w:val="24"/>
                <w:szCs w:val="24"/>
              </w:rPr>
              <w:t xml:space="preserve"> 1.0; &gt;25 </w:t>
            </w:r>
            <w:r w:rsidRPr="00AD3303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AD3303">
              <w:rPr>
                <w:rFonts w:ascii="Georgia" w:hAnsi="Georgia" w:cs="Arial"/>
                <w:sz w:val="24"/>
                <w:szCs w:val="24"/>
              </w:rPr>
              <w:t xml:space="preserve"> 1.2) and defined composite monthly risk as whale presence probability × weighted exposure, with a log-dampened variant to control heavy-tailed exposure. Global Moran’s I and Local Moran (LISA, 999 permutations, Queen contiguity) were run for every month to label HH/LL/HL/LH/ns clusters at p ≤ 0.05, and monthly, seasonal, and year-over-year summaries were produced along with hotspot-trajectory classes (persistent, emerging, fading, intermittent, never). Year-over-year shift interpretation is still in progress.</w:t>
            </w:r>
          </w:p>
        </w:tc>
      </w:tr>
      <w:tr w:rsidR="00E5502F" w:rsidRPr="00AD3303" w14:paraId="4A8433A7" w14:textId="77777777" w:rsidTr="00E5502F">
        <w:tc>
          <w:tcPr>
            <w:tcW w:w="1920" w:type="dxa"/>
          </w:tcPr>
          <w:p w14:paraId="39B4CDBB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lastRenderedPageBreak/>
              <w:t>Reports</w:t>
            </w:r>
          </w:p>
        </w:tc>
        <w:tc>
          <w:tcPr>
            <w:tcW w:w="551" w:type="dxa"/>
            <w:vAlign w:val="center"/>
          </w:tcPr>
          <w:p w14:paraId="6845632F" w14:textId="77777777" w:rsidR="00E5502F" w:rsidRPr="00AD3303" w:rsidRDefault="00E5502F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25</w:t>
            </w:r>
          </w:p>
        </w:tc>
        <w:tc>
          <w:tcPr>
            <w:tcW w:w="3049" w:type="dxa"/>
          </w:tcPr>
          <w:p w14:paraId="48FB03A0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  <w:tc>
          <w:tcPr>
            <w:tcW w:w="3830" w:type="dxa"/>
          </w:tcPr>
          <w:p w14:paraId="60C6ED23" w14:textId="2741FA64" w:rsidR="00E5502F" w:rsidRPr="00AD3303" w:rsidRDefault="00AD3303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 xml:space="preserve">Methodology and README have been finalized, and this progress report has been submitted for the April reporting period. </w:t>
            </w:r>
          </w:p>
        </w:tc>
      </w:tr>
      <w:tr w:rsidR="00E5502F" w:rsidRPr="00AD3303" w14:paraId="15D56EEC" w14:textId="77777777" w:rsidTr="00E5502F">
        <w:tc>
          <w:tcPr>
            <w:tcW w:w="1920" w:type="dxa"/>
          </w:tcPr>
          <w:p w14:paraId="4CBE62A3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Workshop</w:t>
            </w:r>
          </w:p>
        </w:tc>
        <w:tc>
          <w:tcPr>
            <w:tcW w:w="551" w:type="dxa"/>
            <w:vAlign w:val="center"/>
          </w:tcPr>
          <w:p w14:paraId="3EDAE04E" w14:textId="77777777" w:rsidR="00E5502F" w:rsidRPr="00AD3303" w:rsidRDefault="00E5502F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0</w:t>
            </w:r>
          </w:p>
        </w:tc>
        <w:tc>
          <w:tcPr>
            <w:tcW w:w="3049" w:type="dxa"/>
          </w:tcPr>
          <w:p w14:paraId="6DDBE90C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  <w:tc>
          <w:tcPr>
            <w:tcW w:w="3830" w:type="dxa"/>
          </w:tcPr>
          <w:p w14:paraId="288873F6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</w:tr>
      <w:tr w:rsidR="00E5502F" w:rsidRPr="00AD3303" w14:paraId="6839673B" w14:textId="77777777" w:rsidTr="00E5502F">
        <w:tc>
          <w:tcPr>
            <w:tcW w:w="1920" w:type="dxa"/>
          </w:tcPr>
          <w:p w14:paraId="380D234F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Final Meetings</w:t>
            </w:r>
          </w:p>
        </w:tc>
        <w:tc>
          <w:tcPr>
            <w:tcW w:w="551" w:type="dxa"/>
            <w:vAlign w:val="center"/>
          </w:tcPr>
          <w:p w14:paraId="6B1063CA" w14:textId="77777777" w:rsidR="00E5502F" w:rsidRPr="00AD3303" w:rsidRDefault="00E5502F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0</w:t>
            </w:r>
          </w:p>
        </w:tc>
        <w:tc>
          <w:tcPr>
            <w:tcW w:w="3049" w:type="dxa"/>
          </w:tcPr>
          <w:p w14:paraId="6ED13145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  <w:tc>
          <w:tcPr>
            <w:tcW w:w="3830" w:type="dxa"/>
          </w:tcPr>
          <w:p w14:paraId="6A5C0BB1" w14:textId="77777777" w:rsidR="00E5502F" w:rsidRPr="00AD3303" w:rsidRDefault="00E5502F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</w:tr>
    </w:tbl>
    <w:p w14:paraId="7D3A2BC8" w14:textId="77777777" w:rsidR="000C389A" w:rsidRPr="00AD3303" w:rsidRDefault="000C389A" w:rsidP="007A26B2">
      <w:pPr>
        <w:ind w:firstLine="0"/>
        <w:rPr>
          <w:rFonts w:ascii="Georgia" w:hAnsi="Georgia"/>
          <w:sz w:val="24"/>
          <w:szCs w:val="24"/>
        </w:rPr>
      </w:pPr>
    </w:p>
    <w:sectPr w:rsidR="000C389A" w:rsidRPr="00AD330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D98A0" w14:textId="77777777" w:rsidR="00402D1D" w:rsidRDefault="00402D1D" w:rsidP="00F07C72">
      <w:pPr>
        <w:spacing w:after="0" w:line="240" w:lineRule="auto"/>
      </w:pPr>
      <w:r>
        <w:separator/>
      </w:r>
    </w:p>
  </w:endnote>
  <w:endnote w:type="continuationSeparator" w:id="0">
    <w:p w14:paraId="7CD356E0" w14:textId="77777777" w:rsidR="00402D1D" w:rsidRDefault="00402D1D" w:rsidP="00F07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4343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277686" w14:textId="77777777" w:rsidR="00D3460F" w:rsidRDefault="00D346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502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FAC8C7" w14:textId="77777777" w:rsidR="00D3460F" w:rsidRDefault="00D34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B81B0" w14:textId="77777777" w:rsidR="00402D1D" w:rsidRDefault="00402D1D" w:rsidP="00F07C72">
      <w:pPr>
        <w:spacing w:after="0" w:line="240" w:lineRule="auto"/>
      </w:pPr>
      <w:r>
        <w:separator/>
      </w:r>
    </w:p>
  </w:footnote>
  <w:footnote w:type="continuationSeparator" w:id="0">
    <w:p w14:paraId="28802CF1" w14:textId="77777777" w:rsidR="00402D1D" w:rsidRDefault="00402D1D" w:rsidP="00F07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6289"/>
    <w:multiLevelType w:val="hybridMultilevel"/>
    <w:tmpl w:val="0B3A3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3529A"/>
    <w:multiLevelType w:val="hybridMultilevel"/>
    <w:tmpl w:val="5A364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E241C"/>
    <w:multiLevelType w:val="hybridMultilevel"/>
    <w:tmpl w:val="F3883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0085F"/>
    <w:multiLevelType w:val="hybridMultilevel"/>
    <w:tmpl w:val="CD26C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533E61"/>
    <w:multiLevelType w:val="hybridMultilevel"/>
    <w:tmpl w:val="B1AC84AE"/>
    <w:lvl w:ilvl="0" w:tplc="48CC124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0F457F"/>
    <w:multiLevelType w:val="hybridMultilevel"/>
    <w:tmpl w:val="EF705A56"/>
    <w:lvl w:ilvl="0" w:tplc="48CC124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966E1"/>
    <w:multiLevelType w:val="hybridMultilevel"/>
    <w:tmpl w:val="FDA2B5A8"/>
    <w:lvl w:ilvl="0" w:tplc="48CC124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524C81"/>
    <w:multiLevelType w:val="hybridMultilevel"/>
    <w:tmpl w:val="7DDE17BA"/>
    <w:lvl w:ilvl="0" w:tplc="28EC4A5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130910">
    <w:abstractNumId w:val="0"/>
  </w:num>
  <w:num w:numId="2" w16cid:durableId="1510411645">
    <w:abstractNumId w:val="3"/>
  </w:num>
  <w:num w:numId="3" w16cid:durableId="179248734">
    <w:abstractNumId w:val="2"/>
  </w:num>
  <w:num w:numId="4" w16cid:durableId="1599560019">
    <w:abstractNumId w:val="7"/>
  </w:num>
  <w:num w:numId="5" w16cid:durableId="123159430">
    <w:abstractNumId w:val="1"/>
  </w:num>
  <w:num w:numId="6" w16cid:durableId="457602633">
    <w:abstractNumId w:val="5"/>
  </w:num>
  <w:num w:numId="7" w16cid:durableId="1718820163">
    <w:abstractNumId w:val="4"/>
  </w:num>
  <w:num w:numId="8" w16cid:durableId="237175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d Use Polic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srv0ws5e0zsppge0ed8xfe585evz2t2wdzdp&quot;&gt;Dissertation Library 4 Copy&lt;record-ids&gt;&lt;item&gt;1137&lt;/item&gt;&lt;item&gt;1138&lt;/item&gt;&lt;item&gt;1139&lt;/item&gt;&lt;item&gt;1140&lt;/item&gt;&lt;item&gt;1141&lt;/item&gt;&lt;item&gt;1142&lt;/item&gt;&lt;/record-ids&gt;&lt;/item&gt;&lt;/Libraries&gt;"/>
  </w:docVars>
  <w:rsids>
    <w:rsidRoot w:val="00D34B93"/>
    <w:rsid w:val="00016254"/>
    <w:rsid w:val="00031B35"/>
    <w:rsid w:val="000532D9"/>
    <w:rsid w:val="00063619"/>
    <w:rsid w:val="000652A1"/>
    <w:rsid w:val="0006580F"/>
    <w:rsid w:val="00067BC2"/>
    <w:rsid w:val="0008169E"/>
    <w:rsid w:val="000945B0"/>
    <w:rsid w:val="000C389A"/>
    <w:rsid w:val="000F4F53"/>
    <w:rsid w:val="00171E43"/>
    <w:rsid w:val="001750ED"/>
    <w:rsid w:val="001A5C10"/>
    <w:rsid w:val="001C6175"/>
    <w:rsid w:val="001D0C76"/>
    <w:rsid w:val="001D560F"/>
    <w:rsid w:val="00215C65"/>
    <w:rsid w:val="00216690"/>
    <w:rsid w:val="002451BA"/>
    <w:rsid w:val="00257D6A"/>
    <w:rsid w:val="002603FA"/>
    <w:rsid w:val="00284010"/>
    <w:rsid w:val="002A39BE"/>
    <w:rsid w:val="002B7AC3"/>
    <w:rsid w:val="003227D5"/>
    <w:rsid w:val="00331AC9"/>
    <w:rsid w:val="00372B42"/>
    <w:rsid w:val="00392A20"/>
    <w:rsid w:val="003A2390"/>
    <w:rsid w:val="003B304C"/>
    <w:rsid w:val="003F589B"/>
    <w:rsid w:val="003F5985"/>
    <w:rsid w:val="00402D1D"/>
    <w:rsid w:val="00431C9A"/>
    <w:rsid w:val="004434CC"/>
    <w:rsid w:val="00474C26"/>
    <w:rsid w:val="00482900"/>
    <w:rsid w:val="004A25F7"/>
    <w:rsid w:val="004A608F"/>
    <w:rsid w:val="004E5195"/>
    <w:rsid w:val="004E60F1"/>
    <w:rsid w:val="004F485F"/>
    <w:rsid w:val="00512288"/>
    <w:rsid w:val="005143CB"/>
    <w:rsid w:val="00520AE5"/>
    <w:rsid w:val="005A54FA"/>
    <w:rsid w:val="005D7533"/>
    <w:rsid w:val="005F1739"/>
    <w:rsid w:val="00633F6E"/>
    <w:rsid w:val="00641B93"/>
    <w:rsid w:val="00684C45"/>
    <w:rsid w:val="00695187"/>
    <w:rsid w:val="006C55DD"/>
    <w:rsid w:val="006D470A"/>
    <w:rsid w:val="00706B49"/>
    <w:rsid w:val="00723F7A"/>
    <w:rsid w:val="00734CFE"/>
    <w:rsid w:val="0073751F"/>
    <w:rsid w:val="0075573E"/>
    <w:rsid w:val="007671F6"/>
    <w:rsid w:val="00784DBC"/>
    <w:rsid w:val="007A26B2"/>
    <w:rsid w:val="007B0637"/>
    <w:rsid w:val="007E0269"/>
    <w:rsid w:val="007F1167"/>
    <w:rsid w:val="0083454A"/>
    <w:rsid w:val="00842FAE"/>
    <w:rsid w:val="00902879"/>
    <w:rsid w:val="00902C3E"/>
    <w:rsid w:val="00933497"/>
    <w:rsid w:val="00937C98"/>
    <w:rsid w:val="00947E02"/>
    <w:rsid w:val="00956B2A"/>
    <w:rsid w:val="009601B4"/>
    <w:rsid w:val="00994C09"/>
    <w:rsid w:val="009C2373"/>
    <w:rsid w:val="009C7E98"/>
    <w:rsid w:val="00A05E5F"/>
    <w:rsid w:val="00A278FB"/>
    <w:rsid w:val="00A30D17"/>
    <w:rsid w:val="00A45250"/>
    <w:rsid w:val="00A47604"/>
    <w:rsid w:val="00A56684"/>
    <w:rsid w:val="00A850D8"/>
    <w:rsid w:val="00AA4B80"/>
    <w:rsid w:val="00AD2640"/>
    <w:rsid w:val="00AD3303"/>
    <w:rsid w:val="00B31797"/>
    <w:rsid w:val="00B779E7"/>
    <w:rsid w:val="00B822DE"/>
    <w:rsid w:val="00B92E46"/>
    <w:rsid w:val="00C376A5"/>
    <w:rsid w:val="00C43F9C"/>
    <w:rsid w:val="00C55518"/>
    <w:rsid w:val="00C663EF"/>
    <w:rsid w:val="00C66800"/>
    <w:rsid w:val="00CA35BA"/>
    <w:rsid w:val="00CC7FCD"/>
    <w:rsid w:val="00CF1E8D"/>
    <w:rsid w:val="00CF2491"/>
    <w:rsid w:val="00D17807"/>
    <w:rsid w:val="00D3347D"/>
    <w:rsid w:val="00D3460F"/>
    <w:rsid w:val="00D34A36"/>
    <w:rsid w:val="00D34B93"/>
    <w:rsid w:val="00D42DC2"/>
    <w:rsid w:val="00D72058"/>
    <w:rsid w:val="00D830C5"/>
    <w:rsid w:val="00D87C7E"/>
    <w:rsid w:val="00D930FE"/>
    <w:rsid w:val="00DA6447"/>
    <w:rsid w:val="00DB4475"/>
    <w:rsid w:val="00DB7163"/>
    <w:rsid w:val="00DC5915"/>
    <w:rsid w:val="00DE6C90"/>
    <w:rsid w:val="00DF2386"/>
    <w:rsid w:val="00E5502F"/>
    <w:rsid w:val="00E66221"/>
    <w:rsid w:val="00EC5EEE"/>
    <w:rsid w:val="00EF0D1A"/>
    <w:rsid w:val="00F04FF4"/>
    <w:rsid w:val="00F07C72"/>
    <w:rsid w:val="00F2224B"/>
    <w:rsid w:val="00F3754E"/>
    <w:rsid w:val="00F41EDF"/>
    <w:rsid w:val="00F55C27"/>
    <w:rsid w:val="00F66638"/>
    <w:rsid w:val="00FA0D62"/>
    <w:rsid w:val="00FC10DD"/>
    <w:rsid w:val="00FD3F65"/>
    <w:rsid w:val="00FF27EC"/>
    <w:rsid w:val="00FF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99C7"/>
  <w15:docId w15:val="{FEF92DC1-233B-4C0F-B9F8-AE78686A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6B2"/>
  </w:style>
  <w:style w:type="paragraph" w:styleId="Heading1">
    <w:name w:val="heading 1"/>
    <w:basedOn w:val="Normal"/>
    <w:next w:val="Normal"/>
    <w:link w:val="Heading1Char"/>
    <w:uiPriority w:val="9"/>
    <w:qFormat/>
    <w:rsid w:val="007A26B2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6B2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6B2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6B2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6B2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6B2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6B2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6B2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6B2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B2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6B2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42DC2"/>
    <w:pPr>
      <w:spacing w:after="120"/>
      <w:ind w:firstLine="0"/>
    </w:pPr>
    <w:rPr>
      <w:b/>
      <w:bCs/>
      <w:sz w:val="20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A26B2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7A26B2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6B2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A26B2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7A26B2"/>
    <w:rPr>
      <w:b/>
      <w:bCs/>
      <w:spacing w:val="0"/>
    </w:rPr>
  </w:style>
  <w:style w:type="character" w:styleId="Emphasis">
    <w:name w:val="Emphasis"/>
    <w:uiPriority w:val="20"/>
    <w:qFormat/>
    <w:rsid w:val="007A26B2"/>
    <w:rPr>
      <w:b/>
      <w:bCs/>
      <w:i/>
      <w:iCs/>
      <w:color w:val="auto"/>
    </w:rPr>
  </w:style>
  <w:style w:type="paragraph" w:styleId="NoSpacing">
    <w:name w:val="No Spacing"/>
    <w:basedOn w:val="Normal"/>
    <w:link w:val="NoSpacingChar"/>
    <w:uiPriority w:val="1"/>
    <w:qFormat/>
    <w:rsid w:val="007A26B2"/>
    <w:pPr>
      <w:spacing w:after="0" w:line="240" w:lineRule="auto"/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7A26B2"/>
  </w:style>
  <w:style w:type="paragraph" w:styleId="ListParagraph">
    <w:name w:val="List Paragraph"/>
    <w:basedOn w:val="Normal"/>
    <w:uiPriority w:val="34"/>
    <w:qFormat/>
    <w:rsid w:val="007A26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A26B2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7A26B2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6B2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6B2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7A26B2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7A26B2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7A26B2"/>
    <w:rPr>
      <w:smallCaps/>
    </w:rPr>
  </w:style>
  <w:style w:type="character" w:styleId="IntenseReference">
    <w:name w:val="Intense Reference"/>
    <w:uiPriority w:val="32"/>
    <w:qFormat/>
    <w:rsid w:val="007A26B2"/>
    <w:rPr>
      <w:b/>
      <w:bCs/>
      <w:smallCaps/>
      <w:color w:val="auto"/>
    </w:rPr>
  </w:style>
  <w:style w:type="character" w:styleId="BookTitle">
    <w:name w:val="Book Title"/>
    <w:uiPriority w:val="33"/>
    <w:qFormat/>
    <w:rsid w:val="007A26B2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6B2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64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16690"/>
    <w:pPr>
      <w:autoSpaceDE w:val="0"/>
      <w:autoSpaceDN w:val="0"/>
      <w:adjustRightInd w:val="0"/>
      <w:spacing w:after="0" w:line="240" w:lineRule="auto"/>
      <w:ind w:firstLine="0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2B7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B7AC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DB7163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D42DC2"/>
  </w:style>
  <w:style w:type="character" w:customStyle="1" w:styleId="spelle">
    <w:name w:val="spelle"/>
    <w:basedOn w:val="DefaultParagraphFont"/>
    <w:rsid w:val="00D42DC2"/>
  </w:style>
  <w:style w:type="character" w:styleId="CommentReference">
    <w:name w:val="annotation reference"/>
    <w:basedOn w:val="DefaultParagraphFont"/>
    <w:uiPriority w:val="99"/>
    <w:semiHidden/>
    <w:unhideWhenUsed/>
    <w:rsid w:val="00C663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63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63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63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63E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7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C72"/>
  </w:style>
  <w:style w:type="paragraph" w:styleId="Footer">
    <w:name w:val="footer"/>
    <w:basedOn w:val="Normal"/>
    <w:link w:val="FooterChar"/>
    <w:uiPriority w:val="99"/>
    <w:unhideWhenUsed/>
    <w:rsid w:val="00F07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B52B3-E503-42B9-9A98-613572B3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GWU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George Washington University</dc:creator>
  <cp:lastModifiedBy>Yeobi Hobson</cp:lastModifiedBy>
  <cp:revision>2</cp:revision>
  <dcterms:created xsi:type="dcterms:W3CDTF">2026-04-14T02:53:00Z</dcterms:created>
  <dcterms:modified xsi:type="dcterms:W3CDTF">2026-04-14T02:53:00Z</dcterms:modified>
</cp:coreProperties>
</file>