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9CCF" w14:textId="77777777" w:rsidR="007A26B2" w:rsidRPr="00AD3303" w:rsidRDefault="00933497" w:rsidP="00D34A36">
      <w:pPr>
        <w:pStyle w:val="NoSpacing"/>
        <w:rPr>
          <w:rFonts w:ascii="Georgia" w:hAnsi="Georgia"/>
          <w:b/>
          <w:sz w:val="24"/>
          <w:szCs w:val="24"/>
        </w:rPr>
      </w:pPr>
      <w:r w:rsidRPr="00AD3303">
        <w:rPr>
          <w:rFonts w:ascii="Georgia" w:hAnsi="Georgia"/>
          <w:b/>
          <w:sz w:val="24"/>
          <w:szCs w:val="24"/>
        </w:rPr>
        <w:t>Project Summary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2"/>
        <w:gridCol w:w="7228"/>
      </w:tblGrid>
      <w:tr w:rsidR="000C389A" w:rsidRPr="00AD3303" w14:paraId="62016216" w14:textId="77777777" w:rsidTr="00E73235">
        <w:trPr>
          <w:trHeight w:val="595"/>
        </w:trPr>
        <w:tc>
          <w:tcPr>
            <w:tcW w:w="2122" w:type="dxa"/>
            <w:tcBorders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B0CF0A5" w14:textId="77777777" w:rsidR="000C389A" w:rsidRPr="00AD3303" w:rsidRDefault="000C389A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 xml:space="preserve">Progress Report </w:t>
            </w:r>
            <w:r w:rsidR="00FF27EC" w:rsidRPr="00AD3303">
              <w:rPr>
                <w:rFonts w:ascii="Georgia" w:hAnsi="Georgia"/>
                <w:sz w:val="24"/>
                <w:szCs w:val="24"/>
              </w:rPr>
              <w:t>4/13/2026</w:t>
            </w:r>
          </w:p>
          <w:p w14:paraId="194AFDEF" w14:textId="77777777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Whale–Vessel Disturbance Risk</w:t>
            </w:r>
          </w:p>
          <w:p w14:paraId="514A32E4" w14:textId="6CFC69B3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California Coast (2020–2025)</w:t>
            </w:r>
          </w:p>
        </w:tc>
        <w:tc>
          <w:tcPr>
            <w:tcW w:w="7228" w:type="dxa"/>
            <w:tcBorders>
              <w:left w:val="single" w:sz="4" w:space="0" w:color="auto"/>
            </w:tcBorders>
            <w:shd w:val="clear" w:color="auto" w:fill="C6D9F1" w:themeFill="text2" w:themeFillTint="33"/>
            <w:vAlign w:val="center"/>
          </w:tcPr>
          <w:p w14:paraId="268F48BE" w14:textId="7744EAC3" w:rsidR="000C389A" w:rsidRPr="00AD3303" w:rsidRDefault="000C389A" w:rsidP="000C389A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Team</w:t>
            </w:r>
            <w:r w:rsidR="00FF27EC" w:rsidRPr="00AD3303">
              <w:rPr>
                <w:rFonts w:ascii="Georgia" w:hAnsi="Georgia"/>
                <w:sz w:val="24"/>
                <w:szCs w:val="24"/>
              </w:rPr>
              <w:t>: Charlotte</w:t>
            </w:r>
          </w:p>
          <w:p w14:paraId="41B413C8" w14:textId="476498A0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proofErr w:type="spellStart"/>
            <w:r w:rsidRPr="00AD3303">
              <w:rPr>
                <w:rFonts w:ascii="Georgia" w:hAnsi="Georgia"/>
                <w:sz w:val="24"/>
                <w:szCs w:val="24"/>
              </w:rPr>
              <w:t>Jin</w:t>
            </w:r>
            <w:r w:rsidR="00CF34A0">
              <w:rPr>
                <w:rFonts w:ascii="Georgia" w:hAnsi="Georgia"/>
                <w:sz w:val="24"/>
                <w:szCs w:val="24"/>
              </w:rPr>
              <w:t>H</w:t>
            </w:r>
            <w:r w:rsidRPr="00AD3303">
              <w:rPr>
                <w:rFonts w:ascii="Georgia" w:hAnsi="Georgia"/>
                <w:sz w:val="24"/>
                <w:szCs w:val="24"/>
              </w:rPr>
              <w:t>yuk</w:t>
            </w:r>
            <w:proofErr w:type="spellEnd"/>
            <w:r w:rsidRPr="00AD3303">
              <w:rPr>
                <w:rFonts w:ascii="Georgia" w:hAnsi="Georgia"/>
                <w:sz w:val="24"/>
                <w:szCs w:val="24"/>
              </w:rPr>
              <w:t xml:space="preserve"> Son</w:t>
            </w:r>
          </w:p>
          <w:p w14:paraId="3467B4B3" w14:textId="77777777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Jeongmin An</w:t>
            </w:r>
          </w:p>
          <w:p w14:paraId="5900EF05" w14:textId="098C1717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Yeobi Hobson</w:t>
            </w:r>
          </w:p>
          <w:p w14:paraId="69B8061A" w14:textId="77777777" w:rsidR="00FF27EC" w:rsidRPr="00AD3303" w:rsidRDefault="00FF27EC" w:rsidP="00FF27EC">
            <w:pPr>
              <w:pStyle w:val="NoSpacing"/>
              <w:rPr>
                <w:rFonts w:ascii="Georgia" w:hAnsi="Georgia"/>
                <w:sz w:val="24"/>
                <w:szCs w:val="24"/>
              </w:rPr>
            </w:pPr>
          </w:p>
          <w:p w14:paraId="61E67AC9" w14:textId="77777777" w:rsidR="00F41EDF" w:rsidRPr="00AD3303" w:rsidRDefault="00F41EDF" w:rsidP="000C389A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Consultant: Prof Michael Mann</w:t>
            </w:r>
          </w:p>
        </w:tc>
      </w:tr>
      <w:tr w:rsidR="000C389A" w:rsidRPr="00AD3303" w14:paraId="18C5BCB3" w14:textId="77777777" w:rsidTr="00E73235">
        <w:trPr>
          <w:trHeight w:val="6020"/>
        </w:trPr>
        <w:tc>
          <w:tcPr>
            <w:tcW w:w="2122" w:type="dxa"/>
            <w:tcBorders>
              <w:right w:val="single" w:sz="4" w:space="0" w:color="auto"/>
            </w:tcBorders>
            <w:vAlign w:val="center"/>
          </w:tcPr>
          <w:p w14:paraId="6A1CC380" w14:textId="77777777" w:rsidR="000C389A" w:rsidRPr="00AD3303" w:rsidRDefault="000C389A" w:rsidP="000C389A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>Tasks Completed</w:t>
            </w:r>
          </w:p>
        </w:tc>
        <w:tc>
          <w:tcPr>
            <w:tcW w:w="7228" w:type="dxa"/>
            <w:tcBorders>
              <w:left w:val="single" w:sz="4" w:space="0" w:color="auto"/>
            </w:tcBorders>
            <w:vAlign w:val="center"/>
          </w:tcPr>
          <w:p w14:paraId="7AEB42BF" w14:textId="55CEC225" w:rsidR="00FF27EC" w:rsidRDefault="00FF27EC" w:rsidP="00CE54C0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 xml:space="preserve">Loaded and cleaned </w:t>
            </w:r>
            <w:r w:rsidR="00CF34A0">
              <w:rPr>
                <w:rFonts w:ascii="Georgia" w:hAnsi="Georgia" w:hint="eastAsia"/>
              </w:rPr>
              <w:t>t</w:t>
            </w:r>
            <w:r w:rsidR="00CF34A0">
              <w:rPr>
                <w:rFonts w:ascii="Georgia" w:hAnsi="Georgia"/>
              </w:rPr>
              <w:t xml:space="preserve">he </w:t>
            </w:r>
            <w:r w:rsidRPr="00AD3303">
              <w:rPr>
                <w:rFonts w:ascii="Georgia" w:hAnsi="Georgia"/>
              </w:rPr>
              <w:t>three</w:t>
            </w:r>
            <w:r w:rsidR="00CF34A0">
              <w:rPr>
                <w:rFonts w:ascii="Georgia" w:hAnsi="Georgia"/>
              </w:rPr>
              <w:t xml:space="preserve"> core</w:t>
            </w:r>
            <w:r w:rsidRPr="00AD3303">
              <w:rPr>
                <w:rFonts w:ascii="Georgia" w:hAnsi="Georgia"/>
              </w:rPr>
              <w:t xml:space="preserve"> datasets</w:t>
            </w:r>
            <w:r w:rsidR="00CF34A0">
              <w:rPr>
                <w:rFonts w:ascii="Georgia" w:hAnsi="Georgia" w:hint="eastAsia"/>
              </w:rPr>
              <w:t xml:space="preserve"> </w:t>
            </w:r>
            <w:r w:rsidR="00CF34A0">
              <w:rPr>
                <w:rFonts w:ascii="Georgia" w:hAnsi="Georgia"/>
              </w:rPr>
              <w:t xml:space="preserve">used in the project: </w:t>
            </w:r>
            <w:r w:rsidRPr="00AD3303">
              <w:rPr>
                <w:rFonts w:ascii="Georgia" w:hAnsi="Georgia"/>
              </w:rPr>
              <w:t xml:space="preserve">NOAA WhaleWatch, Global Fishing Watch AIS, </w:t>
            </w:r>
            <w:r w:rsidR="00CF34A0">
              <w:rPr>
                <w:rFonts w:ascii="Georgia" w:hAnsi="Georgia"/>
              </w:rPr>
              <w:t xml:space="preserve">and the </w:t>
            </w:r>
            <w:r w:rsidRPr="00AD3303">
              <w:rPr>
                <w:rFonts w:ascii="Georgia" w:hAnsi="Georgia"/>
              </w:rPr>
              <w:t>TIGER/Line California boundary.</w:t>
            </w:r>
          </w:p>
          <w:p w14:paraId="707F65DE" w14:textId="2E442EBF" w:rsidR="00CF34A0" w:rsidRPr="00CF34A0" w:rsidRDefault="00CF34A0" w:rsidP="00CE54C0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CF34A0">
              <w:rPr>
                <w:rFonts w:ascii="Georgia" w:hAnsi="Georgia"/>
              </w:rPr>
              <w:t>For NOAA WhaleWatch, loaded all monthly CSV files from 2020–2025, combined them into a single table, and checked the record for missing months.</w:t>
            </w:r>
          </w:p>
          <w:p w14:paraId="2E6D054F" w14:textId="03A05D40" w:rsidR="00CF34A0" w:rsidRPr="00CE54C0" w:rsidRDefault="00CF34A0" w:rsidP="00CE54C0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CF34A0">
              <w:rPr>
                <w:rFonts w:ascii="Georgia" w:hAnsi="Georgia"/>
              </w:rPr>
              <w:t>Cleaned and validated the combined WhaleWatch table by verifying longitude formatting</w:t>
            </w:r>
            <w:r w:rsidR="00DB11E1">
              <w:rPr>
                <w:rFonts w:ascii="Georgia" w:hAnsi="Georgia"/>
              </w:rPr>
              <w:t xml:space="preserve"> </w:t>
            </w:r>
            <w:r w:rsidR="00CE54C0">
              <w:rPr>
                <w:rFonts w:ascii="Georgia" w:hAnsi="Georgia"/>
              </w:rPr>
              <w:t xml:space="preserve">and </w:t>
            </w:r>
            <w:r w:rsidRPr="00CF34A0">
              <w:rPr>
                <w:rFonts w:ascii="Georgia" w:hAnsi="Georgia"/>
              </w:rPr>
              <w:t>retaining rows with valid model output</w:t>
            </w:r>
            <w:r w:rsidR="00CE54C0">
              <w:rPr>
                <w:rFonts w:ascii="Georgia" w:hAnsi="Georgia"/>
              </w:rPr>
              <w:t>.</w:t>
            </w:r>
            <w:r w:rsidRPr="00CE54C0">
              <w:rPr>
                <w:rFonts w:ascii="Georgia" w:hAnsi="Georgia"/>
              </w:rPr>
              <w:t xml:space="preserve"> </w:t>
            </w:r>
          </w:p>
          <w:p w14:paraId="5E52DD5F" w14:textId="77777777" w:rsidR="00CE54C0" w:rsidRDefault="00CE54C0" w:rsidP="00CE54C0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CE54C0">
              <w:rPr>
                <w:rFonts w:ascii="Georgia" w:hAnsi="Georgia"/>
              </w:rPr>
              <w:t>Built the study area as a 200 km coastal buffer around California using EPSG:3310 for distance-based operations and reprojected it to EPSG:4326 for joining.</w:t>
            </w:r>
          </w:p>
          <w:p w14:paraId="41EC4EAB" w14:textId="77777777" w:rsidR="00CE54C0" w:rsidRPr="00CE54C0" w:rsidRDefault="00CE54C0" w:rsidP="00CE54C0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CE54C0">
              <w:rPr>
                <w:rFonts w:ascii="Georgia" w:hAnsi="Georgia"/>
              </w:rPr>
              <w:t>Constructed a 0.25° analysis fishnet aligned to the WhaleWatch lattice and retained cells intersecting the buffered study area.</w:t>
            </w:r>
          </w:p>
          <w:p w14:paraId="27301E26" w14:textId="1F620C8D" w:rsidR="00CE54C0" w:rsidRPr="00CE54C0" w:rsidRDefault="00CE54C0" w:rsidP="00CE54C0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CE54C0">
              <w:rPr>
                <w:rFonts w:ascii="Georgia" w:hAnsi="Georgia"/>
              </w:rPr>
              <w:t xml:space="preserve">Snapped </w:t>
            </w:r>
            <w:r w:rsidR="00DB11E1">
              <w:rPr>
                <w:rFonts w:ascii="Georgia" w:hAnsi="Georgia"/>
              </w:rPr>
              <w:t xml:space="preserve">4.37M </w:t>
            </w:r>
            <w:r w:rsidRPr="00CE54C0">
              <w:rPr>
                <w:rFonts w:ascii="Georgia" w:hAnsi="Georgia"/>
              </w:rPr>
              <w:t>rows of GFW vessel data to the 0.25° WhaleWatch grid and summed vessel hours across flags by vessel type and speed band.</w:t>
            </w:r>
          </w:p>
          <w:p w14:paraId="6226D18E" w14:textId="048FD6FF" w:rsidR="00CE54C0" w:rsidRPr="00CE54C0" w:rsidRDefault="00FF27EC" w:rsidP="00CE54C0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>Computed a literature-based speed-weighted vessel exposure score (Conn &amp; Silber 2013; van der Hoop et al. 2015).</w:t>
            </w:r>
          </w:p>
          <w:p w14:paraId="352CE8E5" w14:textId="1B36D7E4" w:rsidR="00CE54C0" w:rsidRPr="00CE54C0" w:rsidRDefault="00CE54C0" w:rsidP="00CE54C0">
            <w:pPr>
              <w:pStyle w:val="Default"/>
              <w:numPr>
                <w:ilvl w:val="0"/>
                <w:numId w:val="7"/>
              </w:numPr>
              <w:rPr>
                <w:rFonts w:ascii="Georgia" w:hAnsi="Georgia" w:hint="eastAsia"/>
              </w:rPr>
            </w:pPr>
            <w:r w:rsidRPr="00CE54C0">
              <w:rPr>
                <w:rFonts w:ascii="Georgia" w:hAnsi="Georgia"/>
              </w:rPr>
              <w:t xml:space="preserve">Collapsed vessel exposure to one record per (cell, year, month) and joined it to the cleaned WhaleWatch table. </w:t>
            </w:r>
          </w:p>
          <w:p w14:paraId="431B2E56" w14:textId="77777777" w:rsidR="000C389A" w:rsidRDefault="00FF27EC" w:rsidP="00CE54C0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AD3303">
              <w:rPr>
                <w:rFonts w:ascii="Georgia" w:hAnsi="Georgia"/>
              </w:rPr>
              <w:t>Calculated the composite monthly risk score (whale presence × weighted vessel exposure)</w:t>
            </w:r>
            <w:r w:rsidR="00CE54C0" w:rsidRPr="00CE54C0">
              <w:rPr>
                <w:rFonts w:ascii="Georgia" w:hAnsi="Georgia"/>
              </w:rPr>
              <w:t xml:space="preserve"> </w:t>
            </w:r>
            <w:r w:rsidR="00CE54C0" w:rsidRPr="00CE54C0">
              <w:rPr>
                <w:rFonts w:ascii="Georgia" w:hAnsi="Georgia"/>
              </w:rPr>
              <w:t>and a log-dampened risk variant for downstream analysis</w:t>
            </w:r>
            <w:r w:rsidRPr="00AD3303">
              <w:rPr>
                <w:rFonts w:ascii="Georgia" w:hAnsi="Georgia"/>
              </w:rPr>
              <w:t>.</w:t>
            </w:r>
          </w:p>
          <w:p w14:paraId="64AC6BDB" w14:textId="77777777" w:rsidR="00CE54C0" w:rsidRPr="00CE54C0" w:rsidRDefault="00CE54C0" w:rsidP="00CE54C0">
            <w:pPr>
              <w:pStyle w:val="Default"/>
              <w:numPr>
                <w:ilvl w:val="0"/>
                <w:numId w:val="7"/>
              </w:numPr>
              <w:rPr>
                <w:rFonts w:ascii="Georgia" w:hAnsi="Georgia"/>
              </w:rPr>
            </w:pPr>
            <w:r w:rsidRPr="00CE54C0">
              <w:rPr>
                <w:rFonts w:ascii="Georgia" w:hAnsi="Georgia"/>
              </w:rPr>
              <w:t>Exported the resulting risk dataset as CSV and GPKG files for the next stages of spatial (LISA) and temporal analysis.</w:t>
            </w:r>
          </w:p>
          <w:p w14:paraId="446CB0C1" w14:textId="7DAFC5BD" w:rsidR="00CE54C0" w:rsidRPr="00CE54C0" w:rsidRDefault="00CE54C0" w:rsidP="00CE54C0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</w:pPr>
            <w:r w:rsidRPr="00CE54C0">
              <w:rPr>
                <w:rFonts w:ascii="Georgia" w:hAnsi="Georgia" w:cs="Times New Roman"/>
                <w:color w:val="000000"/>
                <w:sz w:val="24"/>
                <w:szCs w:val="24"/>
              </w:rPr>
              <w:t>Organized the workflow into two notebooks: one for WhaleWatch loading/combining and one for risk calculation and analysis-ready data preparation.</w:t>
            </w:r>
            <w:r>
              <w:t xml:space="preserve"> </w:t>
            </w:r>
          </w:p>
        </w:tc>
      </w:tr>
      <w:tr w:rsidR="000C389A" w:rsidRPr="00AD3303" w14:paraId="59209BB0" w14:textId="77777777" w:rsidTr="00E73235">
        <w:trPr>
          <w:trHeight w:val="969"/>
        </w:trPr>
        <w:tc>
          <w:tcPr>
            <w:tcW w:w="2122" w:type="dxa"/>
            <w:tcBorders>
              <w:right w:val="single" w:sz="4" w:space="0" w:color="auto"/>
            </w:tcBorders>
            <w:vAlign w:val="center"/>
          </w:tcPr>
          <w:p w14:paraId="74E4D7AC" w14:textId="77777777" w:rsidR="000C389A" w:rsidRPr="00AD3303" w:rsidRDefault="000C389A" w:rsidP="000C389A">
            <w:pPr>
              <w:pStyle w:val="NoSpacing"/>
              <w:rPr>
                <w:rFonts w:ascii="Georgia" w:hAnsi="Georgia"/>
                <w:sz w:val="24"/>
                <w:szCs w:val="24"/>
              </w:rPr>
            </w:pPr>
            <w:r w:rsidRPr="00AD3303">
              <w:rPr>
                <w:rFonts w:ascii="Georgia" w:hAnsi="Georgia"/>
                <w:sz w:val="24"/>
                <w:szCs w:val="24"/>
              </w:rPr>
              <w:t xml:space="preserve">Tasks Planned for </w:t>
            </w:r>
            <w:r w:rsidR="00F41EDF" w:rsidRPr="00AD3303">
              <w:rPr>
                <w:rFonts w:ascii="Georgia" w:hAnsi="Georgia"/>
                <w:sz w:val="24"/>
                <w:szCs w:val="24"/>
              </w:rPr>
              <w:t xml:space="preserve">next </w:t>
            </w:r>
            <w:r w:rsidRPr="00AD3303">
              <w:rPr>
                <w:rFonts w:ascii="Georgia" w:hAnsi="Georgia"/>
                <w:sz w:val="24"/>
                <w:szCs w:val="24"/>
              </w:rPr>
              <w:t>reporting period</w:t>
            </w:r>
          </w:p>
        </w:tc>
        <w:tc>
          <w:tcPr>
            <w:tcW w:w="7228" w:type="dxa"/>
            <w:tcBorders>
              <w:left w:val="single" w:sz="4" w:space="0" w:color="auto"/>
            </w:tcBorders>
            <w:vAlign w:val="center"/>
          </w:tcPr>
          <w:p w14:paraId="115FE021" w14:textId="77777777" w:rsidR="00E73235" w:rsidRPr="00E73235" w:rsidRDefault="00E73235" w:rsidP="00E73235">
            <w:pPr>
              <w:pStyle w:val="ListBullet"/>
              <w:numPr>
                <w:ilvl w:val="0"/>
                <w:numId w:val="8"/>
              </w:numPr>
              <w:spacing w:after="40" w:line="259" w:lineRule="auto"/>
              <w:rPr>
                <w:rFonts w:ascii="Georgia" w:hAnsi="Georgia" w:cs="Times New Roman"/>
                <w:color w:val="000000"/>
                <w:sz w:val="24"/>
                <w:szCs w:val="24"/>
              </w:rPr>
            </w:pPr>
            <w:r w:rsidRPr="00E73235">
              <w:rPr>
                <w:rFonts w:ascii="Georgia" w:hAnsi="Georgia" w:cs="Times New Roman"/>
                <w:color w:val="000000"/>
                <w:sz w:val="24"/>
                <w:szCs w:val="24"/>
              </w:rPr>
              <w:t>Run Global Moran's I and Local Moran (LISA) monthly for 2020–2025 using Queen contiguity weights.</w:t>
            </w:r>
          </w:p>
          <w:p w14:paraId="2FCE9034" w14:textId="77777777" w:rsidR="00E73235" w:rsidRDefault="00E73235" w:rsidP="00E73235">
            <w:pPr>
              <w:pStyle w:val="ListBullet"/>
              <w:numPr>
                <w:ilvl w:val="0"/>
                <w:numId w:val="8"/>
              </w:numPr>
              <w:spacing w:after="40" w:line="259" w:lineRule="auto"/>
              <w:rPr>
                <w:rFonts w:ascii="Georgia" w:hAnsi="Georgia" w:cs="Times New Roman"/>
                <w:color w:val="000000"/>
                <w:sz w:val="24"/>
                <w:szCs w:val="24"/>
              </w:rPr>
            </w:pPr>
            <w:r w:rsidRPr="00E73235">
              <w:rPr>
                <w:rFonts w:ascii="Georgia" w:hAnsi="Georgia" w:cs="Times New Roman"/>
                <w:color w:val="000000"/>
                <w:sz w:val="24"/>
                <w:szCs w:val="24"/>
              </w:rPr>
              <w:t>Generate LISA cluster labels and hotspot maps (HH/LL/HL/LH/ns).</w:t>
            </w:r>
          </w:p>
          <w:p w14:paraId="2DACE78F" w14:textId="77777777" w:rsidR="00E73235" w:rsidRPr="00E73235" w:rsidRDefault="00E73235" w:rsidP="00E73235">
            <w:pPr>
              <w:pStyle w:val="ListBullet"/>
              <w:numPr>
                <w:ilvl w:val="0"/>
                <w:numId w:val="8"/>
              </w:numPr>
              <w:spacing w:after="40" w:line="259" w:lineRule="auto"/>
              <w:rPr>
                <w:rFonts w:ascii="Georgia" w:hAnsi="Georgia" w:cs="Times New Roman"/>
                <w:color w:val="000000"/>
                <w:sz w:val="24"/>
                <w:szCs w:val="24"/>
              </w:rPr>
            </w:pPr>
            <w:r w:rsidRPr="00E73235">
              <w:rPr>
                <w:rFonts w:ascii="Georgia" w:hAnsi="Georgia" w:cs="Times New Roman"/>
                <w:color w:val="000000"/>
                <w:sz w:val="24"/>
                <w:szCs w:val="24"/>
              </w:rPr>
              <w:t>Produce monthly, seasonal, and year-over-year risk summaries and classify hotspot trajectories.</w:t>
            </w:r>
          </w:p>
          <w:p w14:paraId="69DAE415" w14:textId="77777777" w:rsidR="00E73235" w:rsidRPr="00E73235" w:rsidRDefault="00E73235" w:rsidP="00E73235">
            <w:pPr>
              <w:pStyle w:val="ListBullet"/>
              <w:numPr>
                <w:ilvl w:val="0"/>
                <w:numId w:val="8"/>
              </w:numPr>
              <w:spacing w:after="40" w:line="259" w:lineRule="auto"/>
              <w:rPr>
                <w:rFonts w:ascii="Georgia" w:hAnsi="Georgia" w:cs="Times New Roman"/>
                <w:color w:val="000000"/>
                <w:sz w:val="24"/>
                <w:szCs w:val="24"/>
              </w:rPr>
            </w:pPr>
            <w:r w:rsidRPr="00E73235">
              <w:rPr>
                <w:rFonts w:ascii="Georgia" w:hAnsi="Georgia" w:cs="Times New Roman"/>
                <w:color w:val="000000"/>
                <w:sz w:val="24"/>
                <w:szCs w:val="24"/>
              </w:rPr>
              <w:t>Interpret shifts in high-risk locations across years.</w:t>
            </w:r>
          </w:p>
          <w:p w14:paraId="33EDD737" w14:textId="77777777" w:rsidR="00E73235" w:rsidRPr="00E73235" w:rsidRDefault="00E73235" w:rsidP="00E73235">
            <w:pPr>
              <w:pStyle w:val="ListBullet"/>
              <w:numPr>
                <w:ilvl w:val="0"/>
                <w:numId w:val="8"/>
              </w:numPr>
              <w:spacing w:after="40" w:line="259" w:lineRule="auto"/>
              <w:rPr>
                <w:rFonts w:ascii="Georgia" w:hAnsi="Georgia" w:cs="Times New Roman"/>
                <w:color w:val="000000"/>
                <w:sz w:val="24"/>
                <w:szCs w:val="24"/>
              </w:rPr>
            </w:pPr>
            <w:r w:rsidRPr="00E73235">
              <w:rPr>
                <w:rFonts w:ascii="Georgia" w:hAnsi="Georgia" w:cs="Times New Roman"/>
                <w:color w:val="000000"/>
                <w:sz w:val="24"/>
                <w:szCs w:val="24"/>
              </w:rPr>
              <w:lastRenderedPageBreak/>
              <w:t>Build the interactive Folium time-slider map of monthly risk.</w:t>
            </w:r>
          </w:p>
          <w:p w14:paraId="0A32C79E" w14:textId="609FA3EF" w:rsidR="000C389A" w:rsidRPr="00E73235" w:rsidRDefault="00E73235" w:rsidP="00E73235">
            <w:pPr>
              <w:pStyle w:val="ListBullet"/>
              <w:numPr>
                <w:ilvl w:val="0"/>
                <w:numId w:val="8"/>
              </w:numPr>
              <w:spacing w:after="40" w:line="259" w:lineRule="auto"/>
            </w:pPr>
            <w:r w:rsidRPr="00E73235">
              <w:rPr>
                <w:rFonts w:ascii="Georgia" w:hAnsi="Georgia" w:cs="Times New Roman"/>
                <w:color w:val="000000"/>
                <w:sz w:val="24"/>
                <w:szCs w:val="24"/>
              </w:rPr>
              <w:t>Prepare the final report, presentation, and supporting visualizations.</w:t>
            </w:r>
          </w:p>
        </w:tc>
      </w:tr>
    </w:tbl>
    <w:p w14:paraId="53019DFB" w14:textId="77777777" w:rsidR="000C389A" w:rsidRPr="00AD3303" w:rsidRDefault="000C389A" w:rsidP="007A26B2">
      <w:pPr>
        <w:ind w:firstLine="0"/>
        <w:rPr>
          <w:rFonts w:ascii="Georgia" w:hAnsi="Georgia"/>
          <w:sz w:val="24"/>
          <w:szCs w:val="24"/>
        </w:rPr>
      </w:pPr>
    </w:p>
    <w:p w14:paraId="0016875F" w14:textId="77777777" w:rsidR="000C389A" w:rsidRPr="00AD3303" w:rsidRDefault="000C389A" w:rsidP="000C389A">
      <w:pPr>
        <w:pStyle w:val="NoSpacing"/>
        <w:rPr>
          <w:rFonts w:ascii="Georgia" w:hAnsi="Georgia"/>
          <w:b/>
          <w:sz w:val="24"/>
          <w:szCs w:val="24"/>
        </w:rPr>
      </w:pPr>
      <w:r w:rsidRPr="00AD3303">
        <w:rPr>
          <w:rFonts w:ascii="Georgia" w:hAnsi="Georgia"/>
          <w:b/>
          <w:sz w:val="24"/>
          <w:szCs w:val="24"/>
        </w:rPr>
        <w:t>Progress Summary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6"/>
        <w:gridCol w:w="1623"/>
        <w:gridCol w:w="5227"/>
      </w:tblGrid>
      <w:tr w:rsidR="000C1886" w:rsidRPr="00AD3303" w14:paraId="0DC43163" w14:textId="77777777" w:rsidTr="000C1886">
        <w:tc>
          <w:tcPr>
            <w:tcW w:w="1916" w:type="dxa"/>
            <w:shd w:val="clear" w:color="auto" w:fill="C6D9F1" w:themeFill="text2" w:themeFillTint="33"/>
          </w:tcPr>
          <w:p w14:paraId="7B53EB2D" w14:textId="77777777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Milestone</w:t>
            </w:r>
          </w:p>
        </w:tc>
        <w:tc>
          <w:tcPr>
            <w:tcW w:w="1623" w:type="dxa"/>
            <w:shd w:val="clear" w:color="auto" w:fill="C6D9F1" w:themeFill="text2" w:themeFillTint="33"/>
          </w:tcPr>
          <w:p w14:paraId="5D7208DF" w14:textId="77777777" w:rsidR="000C1886" w:rsidRPr="00AD3303" w:rsidRDefault="000C1886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%</w:t>
            </w:r>
          </w:p>
        </w:tc>
        <w:tc>
          <w:tcPr>
            <w:tcW w:w="5227" w:type="dxa"/>
            <w:shd w:val="clear" w:color="auto" w:fill="C6D9F1" w:themeFill="text2" w:themeFillTint="33"/>
          </w:tcPr>
          <w:p w14:paraId="5F95B817" w14:textId="77777777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Comments</w:t>
            </w:r>
          </w:p>
        </w:tc>
      </w:tr>
      <w:tr w:rsidR="000C1886" w:rsidRPr="00AD3303" w14:paraId="38D02ED4" w14:textId="77777777" w:rsidTr="000C1886">
        <w:trPr>
          <w:trHeight w:val="410"/>
        </w:trPr>
        <w:tc>
          <w:tcPr>
            <w:tcW w:w="1916" w:type="dxa"/>
          </w:tcPr>
          <w:p w14:paraId="3AA74D13" w14:textId="77777777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Review of Literature</w:t>
            </w:r>
          </w:p>
        </w:tc>
        <w:tc>
          <w:tcPr>
            <w:tcW w:w="1623" w:type="dxa"/>
            <w:vAlign w:val="center"/>
          </w:tcPr>
          <w:p w14:paraId="3F44AEE4" w14:textId="77777777" w:rsidR="000C1886" w:rsidRPr="00AD3303" w:rsidRDefault="000C1886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100</w:t>
            </w:r>
          </w:p>
        </w:tc>
        <w:tc>
          <w:tcPr>
            <w:tcW w:w="5227" w:type="dxa"/>
          </w:tcPr>
          <w:p w14:paraId="25DA0A77" w14:textId="590507A8" w:rsidR="000C1886" w:rsidRPr="00AD3303" w:rsidRDefault="000C1886" w:rsidP="00215C65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Reviewed whale–vessel collision literature, including Conn &amp; Silber (2013) and van der Hoop et al. (2015), to justify the 10-knot lethal-strike threshold and the step-function speed-weighting scheme used in the exposure score.</w:t>
            </w:r>
          </w:p>
        </w:tc>
      </w:tr>
      <w:tr w:rsidR="000C1886" w:rsidRPr="00AD3303" w14:paraId="5F6ECA6C" w14:textId="77777777" w:rsidTr="000C1886">
        <w:tc>
          <w:tcPr>
            <w:tcW w:w="1916" w:type="dxa"/>
          </w:tcPr>
          <w:p w14:paraId="25A14C51" w14:textId="77777777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Data collection</w:t>
            </w:r>
          </w:p>
        </w:tc>
        <w:tc>
          <w:tcPr>
            <w:tcW w:w="1623" w:type="dxa"/>
            <w:vAlign w:val="center"/>
          </w:tcPr>
          <w:p w14:paraId="37F975F9" w14:textId="77777777" w:rsidR="000C1886" w:rsidRPr="00AD3303" w:rsidRDefault="000C1886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100</w:t>
            </w:r>
          </w:p>
        </w:tc>
        <w:tc>
          <w:tcPr>
            <w:tcW w:w="5227" w:type="dxa"/>
          </w:tcPr>
          <w:p w14:paraId="592444C3" w14:textId="3E30E133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Collected NOAA WhaleWatch monthly model output (2020–2025, 0.25° grid), Global Fishing Watch AIS vessel presence (2020–2025, 0.1° grid, filtered by vessel type and speed band), and the TIGER/Line 2024 U.S. state boundary shapefile.</w:t>
            </w:r>
          </w:p>
        </w:tc>
      </w:tr>
      <w:tr w:rsidR="000C1886" w:rsidRPr="00AD3303" w14:paraId="6D0EBD69" w14:textId="77777777" w:rsidTr="000C1886">
        <w:tc>
          <w:tcPr>
            <w:tcW w:w="1916" w:type="dxa"/>
          </w:tcPr>
          <w:p w14:paraId="38588C6B" w14:textId="77777777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Development of database &amp; summary statistics</w:t>
            </w:r>
          </w:p>
        </w:tc>
        <w:tc>
          <w:tcPr>
            <w:tcW w:w="1623" w:type="dxa"/>
            <w:vAlign w:val="center"/>
          </w:tcPr>
          <w:p w14:paraId="380FB006" w14:textId="77777777" w:rsidR="000C1886" w:rsidRPr="00AD3303" w:rsidRDefault="000C1886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100</w:t>
            </w:r>
          </w:p>
        </w:tc>
        <w:tc>
          <w:tcPr>
            <w:tcW w:w="5227" w:type="dxa"/>
          </w:tcPr>
          <w:p w14:paraId="63DE9533" w14:textId="4B419E82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 xml:space="preserve">All inputs were organized and summarized to a common 0.25° cell–month unit. WhaleWatch longitudes were converted from 0–360 to –180/180 and rows without model output were dropped; the California polygon was reprojected from NAD83 (EPSG:4269) to California Albers (EPSG:3310), buffered by 200 km, and reprojected back to WGS84 (EPSG:4326); </w:t>
            </w:r>
            <w:r w:rsidR="007654C1">
              <w:rPr>
                <w:rFonts w:ascii="Georgia" w:hAnsi="Georgia" w:cs="Arial"/>
                <w:sz w:val="24"/>
                <w:szCs w:val="24"/>
              </w:rPr>
              <w:t>t</w:t>
            </w:r>
            <w:r w:rsidR="007654C1" w:rsidRPr="007654C1">
              <w:rPr>
                <w:rFonts w:ascii="Georgia" w:hAnsi="Georgia" w:cs="Arial"/>
                <w:sz w:val="24"/>
                <w:szCs w:val="24"/>
              </w:rPr>
              <w:t>he 4.37M-row GFW table was snapped to the 0.25° lattice and aggregated across flags to produce vessel hours by speed band and vessel type, which were then converted into a speed-weighted vessel exposure score, collapsed to one record per (cell, year, month), and joined to the cleaned WhaleWatch table.</w:t>
            </w:r>
          </w:p>
        </w:tc>
      </w:tr>
      <w:tr w:rsidR="000C1886" w:rsidRPr="00AD3303" w14:paraId="2C4DA4B7" w14:textId="77777777" w:rsidTr="000C1886">
        <w:tc>
          <w:tcPr>
            <w:tcW w:w="1916" w:type="dxa"/>
          </w:tcPr>
          <w:p w14:paraId="698556F5" w14:textId="77777777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Statistical Analysis</w:t>
            </w:r>
          </w:p>
        </w:tc>
        <w:tc>
          <w:tcPr>
            <w:tcW w:w="1623" w:type="dxa"/>
            <w:vAlign w:val="center"/>
          </w:tcPr>
          <w:p w14:paraId="3B65F1E9" w14:textId="2FB0FE6D" w:rsidR="000C1886" w:rsidRPr="00AD3303" w:rsidRDefault="000C1886" w:rsidP="00B779E7">
            <w:pPr>
              <w:pStyle w:val="NoSpacing"/>
              <w:jc w:val="center"/>
              <w:rPr>
                <w:rFonts w:ascii="Georgia" w:hAnsi="Georgia" w:cs="Arial" w:hint="eastAsia"/>
                <w:sz w:val="24"/>
                <w:szCs w:val="24"/>
                <w:lang w:eastAsia="ko-KR"/>
              </w:rPr>
            </w:pPr>
            <w:r>
              <w:rPr>
                <w:rFonts w:ascii="Georgia" w:hAnsi="Georgia" w:cs="Arial" w:hint="eastAsia"/>
                <w:sz w:val="24"/>
                <w:szCs w:val="24"/>
                <w:lang w:eastAsia="ko-KR"/>
              </w:rPr>
              <w:t>60</w:t>
            </w:r>
          </w:p>
        </w:tc>
        <w:tc>
          <w:tcPr>
            <w:tcW w:w="5227" w:type="dxa"/>
          </w:tcPr>
          <w:p w14:paraId="465B014C" w14:textId="46A8874E" w:rsidR="000C1886" w:rsidRPr="00AD3303" w:rsidRDefault="000C1886" w:rsidP="00F41EDF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0C1886">
              <w:rPr>
                <w:rFonts w:ascii="Georgia" w:hAnsi="Georgia" w:cs="Arial"/>
                <w:sz w:val="24"/>
                <w:szCs w:val="24"/>
              </w:rPr>
              <w:t>Computed a speed-weighted vessel exposure score and defined composite monthly risk as whale presence probability × weighted exposure, with a log-dampened variant to control heavy-tailed exposure. LISA, hotspot classification, and temporal summary analysis have not yet been run and are planned for the next stage.</w:t>
            </w:r>
          </w:p>
        </w:tc>
      </w:tr>
      <w:tr w:rsidR="000C1886" w:rsidRPr="00AD3303" w14:paraId="4A8433A7" w14:textId="77777777" w:rsidTr="000C1886">
        <w:tc>
          <w:tcPr>
            <w:tcW w:w="1916" w:type="dxa"/>
          </w:tcPr>
          <w:p w14:paraId="39B4CDBB" w14:textId="77777777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lastRenderedPageBreak/>
              <w:t>Reports</w:t>
            </w:r>
          </w:p>
        </w:tc>
        <w:tc>
          <w:tcPr>
            <w:tcW w:w="1623" w:type="dxa"/>
            <w:vAlign w:val="center"/>
          </w:tcPr>
          <w:p w14:paraId="6845632F" w14:textId="77777777" w:rsidR="000C1886" w:rsidRPr="00AD3303" w:rsidRDefault="000C1886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25</w:t>
            </w:r>
          </w:p>
        </w:tc>
        <w:tc>
          <w:tcPr>
            <w:tcW w:w="5227" w:type="dxa"/>
          </w:tcPr>
          <w:p w14:paraId="60C6ED23" w14:textId="2741FA64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 xml:space="preserve">Methodology and README have been finalized, and this progress report has been submitted for the April reporting period. </w:t>
            </w:r>
          </w:p>
        </w:tc>
      </w:tr>
      <w:tr w:rsidR="000C1886" w:rsidRPr="00AD3303" w14:paraId="15D56EEC" w14:textId="77777777" w:rsidTr="000C1886">
        <w:tc>
          <w:tcPr>
            <w:tcW w:w="1916" w:type="dxa"/>
          </w:tcPr>
          <w:p w14:paraId="4CBE62A3" w14:textId="77777777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Workshop</w:t>
            </w:r>
          </w:p>
        </w:tc>
        <w:tc>
          <w:tcPr>
            <w:tcW w:w="1623" w:type="dxa"/>
            <w:vAlign w:val="center"/>
          </w:tcPr>
          <w:p w14:paraId="3EDAE04E" w14:textId="77777777" w:rsidR="000C1886" w:rsidRPr="00AD3303" w:rsidRDefault="000C1886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0</w:t>
            </w:r>
          </w:p>
        </w:tc>
        <w:tc>
          <w:tcPr>
            <w:tcW w:w="5227" w:type="dxa"/>
          </w:tcPr>
          <w:p w14:paraId="288873F6" w14:textId="77777777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</w:tr>
      <w:tr w:rsidR="000C1886" w:rsidRPr="00AD3303" w14:paraId="6839673B" w14:textId="77777777" w:rsidTr="000C1886">
        <w:tc>
          <w:tcPr>
            <w:tcW w:w="1916" w:type="dxa"/>
          </w:tcPr>
          <w:p w14:paraId="380D234F" w14:textId="77777777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Final Meetings</w:t>
            </w:r>
          </w:p>
        </w:tc>
        <w:tc>
          <w:tcPr>
            <w:tcW w:w="1623" w:type="dxa"/>
            <w:vAlign w:val="center"/>
          </w:tcPr>
          <w:p w14:paraId="6B1063CA" w14:textId="77777777" w:rsidR="000C1886" w:rsidRPr="00AD3303" w:rsidRDefault="000C1886" w:rsidP="00B779E7">
            <w:pPr>
              <w:pStyle w:val="NoSpacing"/>
              <w:jc w:val="center"/>
              <w:rPr>
                <w:rFonts w:ascii="Georgia" w:hAnsi="Georgia" w:cs="Arial"/>
                <w:sz w:val="24"/>
                <w:szCs w:val="24"/>
              </w:rPr>
            </w:pPr>
            <w:r w:rsidRPr="00AD3303">
              <w:rPr>
                <w:rFonts w:ascii="Georgia" w:hAnsi="Georgia" w:cs="Arial"/>
                <w:sz w:val="24"/>
                <w:szCs w:val="24"/>
              </w:rPr>
              <w:t>0</w:t>
            </w:r>
          </w:p>
        </w:tc>
        <w:tc>
          <w:tcPr>
            <w:tcW w:w="5227" w:type="dxa"/>
          </w:tcPr>
          <w:p w14:paraId="6A5C0BB1" w14:textId="77777777" w:rsidR="000C1886" w:rsidRPr="00AD3303" w:rsidRDefault="000C1886" w:rsidP="000C389A">
            <w:pPr>
              <w:pStyle w:val="NoSpacing"/>
              <w:rPr>
                <w:rFonts w:ascii="Georgia" w:hAnsi="Georgia" w:cs="Arial"/>
                <w:sz w:val="24"/>
                <w:szCs w:val="24"/>
              </w:rPr>
            </w:pPr>
          </w:p>
        </w:tc>
      </w:tr>
    </w:tbl>
    <w:p w14:paraId="7D3A2BC8" w14:textId="77777777" w:rsidR="000C389A" w:rsidRPr="00AD3303" w:rsidRDefault="000C389A" w:rsidP="007A26B2">
      <w:pPr>
        <w:ind w:firstLine="0"/>
        <w:rPr>
          <w:rFonts w:ascii="Georgia" w:hAnsi="Georgia"/>
          <w:sz w:val="24"/>
          <w:szCs w:val="24"/>
        </w:rPr>
      </w:pPr>
    </w:p>
    <w:sectPr w:rsidR="000C389A" w:rsidRPr="00AD330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628A1" w14:textId="77777777" w:rsidR="006822DB" w:rsidRDefault="006822DB" w:rsidP="00F07C72">
      <w:pPr>
        <w:spacing w:after="0" w:line="240" w:lineRule="auto"/>
      </w:pPr>
      <w:r>
        <w:separator/>
      </w:r>
    </w:p>
  </w:endnote>
  <w:endnote w:type="continuationSeparator" w:id="0">
    <w:p w14:paraId="1690A96F" w14:textId="77777777" w:rsidR="006822DB" w:rsidRDefault="006822DB" w:rsidP="00F07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4343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277686" w14:textId="77777777" w:rsidR="00D3460F" w:rsidRDefault="00D346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502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FAC8C7" w14:textId="77777777" w:rsidR="00D3460F" w:rsidRDefault="00D34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A5A82" w14:textId="77777777" w:rsidR="006822DB" w:rsidRDefault="006822DB" w:rsidP="00F07C72">
      <w:pPr>
        <w:spacing w:after="0" w:line="240" w:lineRule="auto"/>
      </w:pPr>
      <w:r>
        <w:separator/>
      </w:r>
    </w:p>
  </w:footnote>
  <w:footnote w:type="continuationSeparator" w:id="0">
    <w:p w14:paraId="47523EF2" w14:textId="77777777" w:rsidR="006822DB" w:rsidRDefault="006822DB" w:rsidP="00F07C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CC48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436289"/>
    <w:multiLevelType w:val="hybridMultilevel"/>
    <w:tmpl w:val="0B3A3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3529A"/>
    <w:multiLevelType w:val="hybridMultilevel"/>
    <w:tmpl w:val="5A364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E241C"/>
    <w:multiLevelType w:val="hybridMultilevel"/>
    <w:tmpl w:val="F3883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0085F"/>
    <w:multiLevelType w:val="hybridMultilevel"/>
    <w:tmpl w:val="CD26C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33E61"/>
    <w:multiLevelType w:val="hybridMultilevel"/>
    <w:tmpl w:val="B1AC84AE"/>
    <w:lvl w:ilvl="0" w:tplc="48CC124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0F457F"/>
    <w:multiLevelType w:val="hybridMultilevel"/>
    <w:tmpl w:val="EF705A56"/>
    <w:lvl w:ilvl="0" w:tplc="48CC124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2966E1"/>
    <w:multiLevelType w:val="hybridMultilevel"/>
    <w:tmpl w:val="FDA2B5A8"/>
    <w:lvl w:ilvl="0" w:tplc="48CC124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524C81"/>
    <w:multiLevelType w:val="hybridMultilevel"/>
    <w:tmpl w:val="7DDE17BA"/>
    <w:lvl w:ilvl="0" w:tplc="28EC4A5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B14D5"/>
    <w:multiLevelType w:val="multilevel"/>
    <w:tmpl w:val="BB0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130910">
    <w:abstractNumId w:val="1"/>
  </w:num>
  <w:num w:numId="2" w16cid:durableId="1510411645">
    <w:abstractNumId w:val="4"/>
  </w:num>
  <w:num w:numId="3" w16cid:durableId="179248734">
    <w:abstractNumId w:val="3"/>
  </w:num>
  <w:num w:numId="4" w16cid:durableId="1599560019">
    <w:abstractNumId w:val="8"/>
  </w:num>
  <w:num w:numId="5" w16cid:durableId="123159430">
    <w:abstractNumId w:val="2"/>
  </w:num>
  <w:num w:numId="6" w16cid:durableId="457602633">
    <w:abstractNumId w:val="6"/>
  </w:num>
  <w:num w:numId="7" w16cid:durableId="1718820163">
    <w:abstractNumId w:val="5"/>
  </w:num>
  <w:num w:numId="8" w16cid:durableId="237175627">
    <w:abstractNumId w:val="7"/>
  </w:num>
  <w:num w:numId="9" w16cid:durableId="1307708888">
    <w:abstractNumId w:val="9"/>
  </w:num>
  <w:num w:numId="10" w16cid:durableId="15881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d Use Polic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srv0ws5e0zsppge0ed8xfe585evz2t2wdzdp&quot;&gt;Dissertation Library 4 Copy&lt;record-ids&gt;&lt;item&gt;1137&lt;/item&gt;&lt;item&gt;1138&lt;/item&gt;&lt;item&gt;1139&lt;/item&gt;&lt;item&gt;1140&lt;/item&gt;&lt;item&gt;1141&lt;/item&gt;&lt;item&gt;1142&lt;/item&gt;&lt;/record-ids&gt;&lt;/item&gt;&lt;/Libraries&gt;"/>
  </w:docVars>
  <w:rsids>
    <w:rsidRoot w:val="00D34B93"/>
    <w:rsid w:val="00016254"/>
    <w:rsid w:val="00031B35"/>
    <w:rsid w:val="000532D9"/>
    <w:rsid w:val="00063619"/>
    <w:rsid w:val="000652A1"/>
    <w:rsid w:val="0006580F"/>
    <w:rsid w:val="00067BC2"/>
    <w:rsid w:val="0008169E"/>
    <w:rsid w:val="000945B0"/>
    <w:rsid w:val="000C1886"/>
    <w:rsid w:val="000C389A"/>
    <w:rsid w:val="000F4F53"/>
    <w:rsid w:val="00171E43"/>
    <w:rsid w:val="001750ED"/>
    <w:rsid w:val="001A5C10"/>
    <w:rsid w:val="001C6175"/>
    <w:rsid w:val="001D0C76"/>
    <w:rsid w:val="001D560F"/>
    <w:rsid w:val="00201680"/>
    <w:rsid w:val="00215C65"/>
    <w:rsid w:val="00216690"/>
    <w:rsid w:val="002451BA"/>
    <w:rsid w:val="00257D6A"/>
    <w:rsid w:val="002603FA"/>
    <w:rsid w:val="00284010"/>
    <w:rsid w:val="002A39BE"/>
    <w:rsid w:val="002B7AC3"/>
    <w:rsid w:val="003227D5"/>
    <w:rsid w:val="00331AC9"/>
    <w:rsid w:val="00372B42"/>
    <w:rsid w:val="00392A20"/>
    <w:rsid w:val="003A2390"/>
    <w:rsid w:val="003B304C"/>
    <w:rsid w:val="003F589B"/>
    <w:rsid w:val="003F5985"/>
    <w:rsid w:val="00402D1D"/>
    <w:rsid w:val="00431C9A"/>
    <w:rsid w:val="004434CC"/>
    <w:rsid w:val="00474C26"/>
    <w:rsid w:val="00482900"/>
    <w:rsid w:val="004A25F7"/>
    <w:rsid w:val="004A608F"/>
    <w:rsid w:val="004E5195"/>
    <w:rsid w:val="004E60F1"/>
    <w:rsid w:val="004F485F"/>
    <w:rsid w:val="00512288"/>
    <w:rsid w:val="005143CB"/>
    <w:rsid w:val="00520AE5"/>
    <w:rsid w:val="005A54FA"/>
    <w:rsid w:val="005D7533"/>
    <w:rsid w:val="005F1739"/>
    <w:rsid w:val="00633F6E"/>
    <w:rsid w:val="00641B93"/>
    <w:rsid w:val="006822DB"/>
    <w:rsid w:val="00684C45"/>
    <w:rsid w:val="00695187"/>
    <w:rsid w:val="006C55DD"/>
    <w:rsid w:val="006D470A"/>
    <w:rsid w:val="00706B49"/>
    <w:rsid w:val="00723F7A"/>
    <w:rsid w:val="00734CFE"/>
    <w:rsid w:val="0073751F"/>
    <w:rsid w:val="0075573E"/>
    <w:rsid w:val="007654C1"/>
    <w:rsid w:val="007671F6"/>
    <w:rsid w:val="0078426F"/>
    <w:rsid w:val="00784DBC"/>
    <w:rsid w:val="007A26B2"/>
    <w:rsid w:val="007B0637"/>
    <w:rsid w:val="007E0269"/>
    <w:rsid w:val="007F1167"/>
    <w:rsid w:val="0083454A"/>
    <w:rsid w:val="00842FAE"/>
    <w:rsid w:val="00902879"/>
    <w:rsid w:val="00902C3E"/>
    <w:rsid w:val="00933497"/>
    <w:rsid w:val="00937C98"/>
    <w:rsid w:val="00947E02"/>
    <w:rsid w:val="00956B2A"/>
    <w:rsid w:val="009601B4"/>
    <w:rsid w:val="00994C09"/>
    <w:rsid w:val="009C2373"/>
    <w:rsid w:val="009C7E98"/>
    <w:rsid w:val="00A05E5F"/>
    <w:rsid w:val="00A278FB"/>
    <w:rsid w:val="00A30D17"/>
    <w:rsid w:val="00A45250"/>
    <w:rsid w:val="00A47604"/>
    <w:rsid w:val="00A56684"/>
    <w:rsid w:val="00A850D8"/>
    <w:rsid w:val="00AA4B80"/>
    <w:rsid w:val="00AD2640"/>
    <w:rsid w:val="00AD3303"/>
    <w:rsid w:val="00B31797"/>
    <w:rsid w:val="00B779E7"/>
    <w:rsid w:val="00B822DE"/>
    <w:rsid w:val="00B92E46"/>
    <w:rsid w:val="00C376A5"/>
    <w:rsid w:val="00C43F9C"/>
    <w:rsid w:val="00C55518"/>
    <w:rsid w:val="00C663EF"/>
    <w:rsid w:val="00C66800"/>
    <w:rsid w:val="00CA35BA"/>
    <w:rsid w:val="00CC7FCD"/>
    <w:rsid w:val="00CE54C0"/>
    <w:rsid w:val="00CF1E8D"/>
    <w:rsid w:val="00CF2491"/>
    <w:rsid w:val="00CF34A0"/>
    <w:rsid w:val="00D17807"/>
    <w:rsid w:val="00D3347D"/>
    <w:rsid w:val="00D3460F"/>
    <w:rsid w:val="00D34A36"/>
    <w:rsid w:val="00D34B93"/>
    <w:rsid w:val="00D42DC2"/>
    <w:rsid w:val="00D72058"/>
    <w:rsid w:val="00D830C5"/>
    <w:rsid w:val="00D87C7E"/>
    <w:rsid w:val="00D930FE"/>
    <w:rsid w:val="00DA6447"/>
    <w:rsid w:val="00DB11E1"/>
    <w:rsid w:val="00DB4475"/>
    <w:rsid w:val="00DB7163"/>
    <w:rsid w:val="00DC5915"/>
    <w:rsid w:val="00DE6C90"/>
    <w:rsid w:val="00DF2386"/>
    <w:rsid w:val="00E5502F"/>
    <w:rsid w:val="00E66221"/>
    <w:rsid w:val="00E73235"/>
    <w:rsid w:val="00EC5EEE"/>
    <w:rsid w:val="00EF0D1A"/>
    <w:rsid w:val="00F04FF4"/>
    <w:rsid w:val="00F07C72"/>
    <w:rsid w:val="00F2224B"/>
    <w:rsid w:val="00F3754E"/>
    <w:rsid w:val="00F41EDF"/>
    <w:rsid w:val="00F55C27"/>
    <w:rsid w:val="00F66638"/>
    <w:rsid w:val="00FA0D62"/>
    <w:rsid w:val="00FC10DD"/>
    <w:rsid w:val="00FD3F65"/>
    <w:rsid w:val="00FF27EC"/>
    <w:rsid w:val="00FF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99C7"/>
  <w15:docId w15:val="{FEF92DC1-233B-4C0F-B9F8-AE78686A2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6B2"/>
  </w:style>
  <w:style w:type="paragraph" w:styleId="Heading1">
    <w:name w:val="heading 1"/>
    <w:basedOn w:val="Normal"/>
    <w:next w:val="Normal"/>
    <w:link w:val="Heading1Char"/>
    <w:uiPriority w:val="9"/>
    <w:qFormat/>
    <w:rsid w:val="007A26B2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6B2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6B2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6B2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6B2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6B2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6B2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6B2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6B2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6B2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6B2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6B2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42DC2"/>
    <w:pPr>
      <w:spacing w:after="120"/>
      <w:ind w:firstLine="0"/>
    </w:pPr>
    <w:rPr>
      <w:b/>
      <w:bCs/>
      <w:sz w:val="20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A26B2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7A26B2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6B2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A26B2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7A26B2"/>
    <w:rPr>
      <w:b/>
      <w:bCs/>
      <w:spacing w:val="0"/>
    </w:rPr>
  </w:style>
  <w:style w:type="character" w:styleId="Emphasis">
    <w:name w:val="Emphasis"/>
    <w:uiPriority w:val="20"/>
    <w:qFormat/>
    <w:rsid w:val="007A26B2"/>
    <w:rPr>
      <w:b/>
      <w:bCs/>
      <w:i/>
      <w:iCs/>
      <w:color w:val="auto"/>
    </w:rPr>
  </w:style>
  <w:style w:type="paragraph" w:styleId="NoSpacing">
    <w:name w:val="No Spacing"/>
    <w:basedOn w:val="Normal"/>
    <w:link w:val="NoSpacingChar"/>
    <w:uiPriority w:val="1"/>
    <w:qFormat/>
    <w:rsid w:val="007A26B2"/>
    <w:pPr>
      <w:spacing w:after="0" w:line="240" w:lineRule="auto"/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7A26B2"/>
  </w:style>
  <w:style w:type="paragraph" w:styleId="ListParagraph">
    <w:name w:val="List Paragraph"/>
    <w:basedOn w:val="Normal"/>
    <w:uiPriority w:val="34"/>
    <w:qFormat/>
    <w:rsid w:val="007A26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A26B2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7A26B2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6B2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6B2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7A26B2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7A26B2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7A26B2"/>
    <w:rPr>
      <w:smallCaps/>
    </w:rPr>
  </w:style>
  <w:style w:type="character" w:styleId="IntenseReference">
    <w:name w:val="Intense Reference"/>
    <w:uiPriority w:val="32"/>
    <w:qFormat/>
    <w:rsid w:val="007A26B2"/>
    <w:rPr>
      <w:b/>
      <w:bCs/>
      <w:smallCaps/>
      <w:color w:val="auto"/>
    </w:rPr>
  </w:style>
  <w:style w:type="character" w:styleId="BookTitle">
    <w:name w:val="Book Title"/>
    <w:uiPriority w:val="33"/>
    <w:qFormat/>
    <w:rsid w:val="007A26B2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6B2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2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64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16690"/>
    <w:pPr>
      <w:autoSpaceDE w:val="0"/>
      <w:autoSpaceDN w:val="0"/>
      <w:adjustRightInd w:val="0"/>
      <w:spacing w:after="0" w:line="240" w:lineRule="auto"/>
      <w:ind w:firstLine="0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2B7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B7AC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DB7163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D42DC2"/>
  </w:style>
  <w:style w:type="character" w:customStyle="1" w:styleId="spelle">
    <w:name w:val="spelle"/>
    <w:basedOn w:val="DefaultParagraphFont"/>
    <w:rsid w:val="00D42DC2"/>
  </w:style>
  <w:style w:type="character" w:styleId="CommentReference">
    <w:name w:val="annotation reference"/>
    <w:basedOn w:val="DefaultParagraphFont"/>
    <w:uiPriority w:val="99"/>
    <w:semiHidden/>
    <w:unhideWhenUsed/>
    <w:rsid w:val="00C663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63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63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63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63E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7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C72"/>
  </w:style>
  <w:style w:type="paragraph" w:styleId="Footer">
    <w:name w:val="footer"/>
    <w:basedOn w:val="Normal"/>
    <w:link w:val="FooterChar"/>
    <w:uiPriority w:val="99"/>
    <w:unhideWhenUsed/>
    <w:rsid w:val="00F07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C72"/>
  </w:style>
  <w:style w:type="character" w:styleId="HTMLCode">
    <w:name w:val="HTML Code"/>
    <w:basedOn w:val="DefaultParagraphFont"/>
    <w:uiPriority w:val="99"/>
    <w:semiHidden/>
    <w:unhideWhenUsed/>
    <w:rsid w:val="00CE54C0"/>
    <w:rPr>
      <w:rFonts w:ascii="Courier New" w:eastAsia="Times New Roman" w:hAnsi="Courier New" w:cs="Courier New"/>
      <w:sz w:val="20"/>
      <w:szCs w:val="20"/>
    </w:rPr>
  </w:style>
  <w:style w:type="paragraph" w:styleId="ListBullet">
    <w:name w:val="List Bullet"/>
    <w:basedOn w:val="Normal"/>
    <w:uiPriority w:val="99"/>
    <w:unhideWhenUsed/>
    <w:rsid w:val="00E73235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B52B3-E503-42B9-9A98-613572B3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GWU</Company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George Washington University</dc:creator>
  <cp:lastModifiedBy>An, Jeongmin</cp:lastModifiedBy>
  <cp:revision>2</cp:revision>
  <dcterms:created xsi:type="dcterms:W3CDTF">2026-04-15T22:42:00Z</dcterms:created>
  <dcterms:modified xsi:type="dcterms:W3CDTF">2026-04-15T22:42:00Z</dcterms:modified>
</cp:coreProperties>
</file>