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「밈 폰트 도감」과 「말투수집실」은 같은 크기·굵기·색의 한 제목군으로 묶고,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표지 1쪽과 뒷표지 28쪽은 하단 문구·쪽번호·하단선을 생략한다.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