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algun Gothic" w:hAnsi="Malgun Gothic" w:eastAsia="Malgun Gothic"/>
          <w:b/>
          <w:color w:val="2E74B5"/>
          <w:sz w:val="20"/>
        </w:rPr>
        <w:t>확약서</w:t>
      </w:r>
    </w:p>
    <w:p>
      <w:pPr>
        <w:keepNext/>
        <w:spacing w:before="0" w:after="100"/>
      </w:pPr>
      <w:r>
        <w:rPr>
          <w:rFonts w:ascii="Malgun Gothic" w:hAnsi="Malgun Gothic" w:eastAsia="Malgun Gothic"/>
          <w:b/>
          <w:color w:val="172A46"/>
          <w:sz w:val="46"/>
        </w:rPr>
        <w:t>500만원 이상 고가상품 판매 확약서</w:t>
      </w:r>
    </w:p>
    <w:p>
      <w:pPr>
        <w:keepNext/>
        <w:spacing w:after="280"/>
      </w:pPr>
      <w:r>
        <w:rPr>
          <w:rFonts w:ascii="Malgun Gothic" w:hAnsi="Malgun Gothic" w:eastAsia="Malgun Gothic"/>
          <w:b/>
          <w:color w:val="626973"/>
          <w:sz w:val="22"/>
        </w:rPr>
        <w:t>수신: 포트원 및 카드사·PG사 입점심사 담당자 귀중</w:t>
      </w:r>
    </w:p>
    <w:p>
      <w:pPr>
        <w:spacing w:before="0" w:after="240" w:line="264" w:lineRule="auto"/>
      </w:pPr>
      <w:r>
        <w:rPr>
          <w:rFonts w:ascii="Malgun Gothic" w:hAnsi="Malgun Gothic" w:eastAsia="Malgun Gothic"/>
          <w:b/>
          <w:color w:val="1A1A1A"/>
          <w:sz w:val="22"/>
        </w:rPr>
        <w:t>당사는 500만원 이상 고가 명품시계를 판매하는 가맹점으로서 건전한 카드거래와 소비자 보호를 위하여 아래 사항을 확인하고 이를 성실히 준수할 것을 확약합니다.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상호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A1A1A"/>
                <w:sz w:val="21"/>
              </w:rPr>
              <w:t>벨로르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대표자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A1A1A"/>
                <w:sz w:val="21"/>
              </w:rPr>
              <w:t>정성호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사업자등록번호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A1A1A"/>
                <w:sz w:val="21"/>
              </w:rPr>
              <w:t>707-69-00729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사업장 주소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A1A1A"/>
                <w:sz w:val="21"/>
              </w:rPr>
              <w:t>서울특별시 중구 다산로 258 벨로르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쇼핑몰 / 연락처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A1A1A"/>
                <w:sz w:val="21"/>
              </w:rPr>
              <w:t>https://bellore.co.kr  /  010-6293-6668</w:t>
            </w:r>
          </w:p>
        </w:tc>
      </w:tr>
    </w:tbl>
    <w:p>
      <w:pPr>
        <w:pStyle w:val="Heading1"/>
        <w:keepNext/>
      </w:pPr>
      <w:r>
        <w:t>확약 내용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제1조  </w:t>
      </w:r>
      <w:r>
        <w:rPr>
          <w:rFonts w:ascii="Malgun Gothic" w:hAnsi="Malgun Gothic" w:eastAsia="Malgun Gothic"/>
          <w:b w:val="0"/>
          <w:color w:val="1A1A1A"/>
          <w:sz w:val="22"/>
        </w:rPr>
        <w:t>실물 명품시계의 정상적인 통신판매 거래에 대해서만 결제를 받으며, 현금융통·카드깡·본인 미사용 거래·상품권 및 가상자산 구입 등 변칙적인 자금융통 목적의 거래를 하지 않습니다.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제2조  </w:t>
      </w:r>
      <w:r>
        <w:rPr>
          <w:rFonts w:ascii="Malgun Gothic" w:hAnsi="Malgun Gothic" w:eastAsia="Malgun Gothic"/>
          <w:b w:val="0"/>
          <w:color w:val="1A1A1A"/>
          <w:sz w:val="22"/>
        </w:rPr>
        <w:t>구매자 본인 명의 또는 적법한 사용 승낙을 받은 결제수단만 사용하도록 하며, 타인의 카드·계정·개인정보를 도용한 결제를 허용하지 않습니다.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제3조  </w:t>
      </w:r>
      <w:r>
        <w:rPr>
          <w:rFonts w:ascii="Malgun Gothic" w:hAnsi="Malgun Gothic" w:eastAsia="Malgun Gothic"/>
          <w:b w:val="0"/>
          <w:color w:val="1A1A1A"/>
          <w:sz w:val="22"/>
        </w:rPr>
        <w:t>위조 상품, 허위 상품, 실제 판매가와 현저히 다른 가격의 상품 또는 배송 의사가 없는 상품을 판매하거나 결제하지 않습니다.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제4조  </w:t>
      </w:r>
      <w:r>
        <w:rPr>
          <w:rFonts w:ascii="Malgun Gothic" w:hAnsi="Malgun Gothic" w:eastAsia="Malgun Gothic"/>
          <w:b w:val="0"/>
          <w:color w:val="1A1A1A"/>
          <w:sz w:val="22"/>
        </w:rPr>
        <w:t>고가 주문은 구매자 정보, 연락처, 거래 의사와 부정거래 징후를 확인하고, 의심 거래는 결제 확정과 출고를 보류하거나 취소합니다.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제5조  </w:t>
      </w:r>
      <w:r>
        <w:rPr>
          <w:rFonts w:ascii="Malgun Gothic" w:hAnsi="Malgun Gothic" w:eastAsia="Malgun Gothic"/>
          <w:b w:val="0"/>
          <w:color w:val="1A1A1A"/>
          <w:sz w:val="22"/>
        </w:rPr>
        <w:t>현금융통, 명의도용, 부정거래 등 이상 거래가 확인되면 상품과 거래를 즉시 중단하고 결제 취소·환불을 처리하며, 카드사·PG사·포트원 및 관계기관의 확인 절차에 적극 협조합니다.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제6조  </w:t>
      </w:r>
      <w:r>
        <w:rPr>
          <w:rFonts w:ascii="Malgun Gothic" w:hAnsi="Malgun Gothic" w:eastAsia="Malgun Gothic"/>
          <w:b w:val="0"/>
          <w:color w:val="1A1A1A"/>
          <w:sz w:val="22"/>
        </w:rPr>
        <w:t>bellore.co.kr에서 체결되는 모든 구매계약의 판매 당사자는 벨로르입니다. 벨로르는 상품정보 제공, 주문확인, 결제, 검수, 배송, 청약철회, 교환·환불, 고객상담 및 거래분쟁 해결에 관한 책임을 부담합니다.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제7조  </w:t>
      </w:r>
      <w:r>
        <w:rPr>
          <w:rFonts w:ascii="Malgun Gothic" w:hAnsi="Malgun Gothic" w:eastAsia="Malgun Gothic"/>
          <w:b w:val="0"/>
          <w:color w:val="1A1A1A"/>
          <w:sz w:val="22"/>
        </w:rPr>
        <w:t>상품 공급협력사는 구매자에 대한 판매자가 아니며, 공급 상품으로 인한 민원·손해·분쟁도 벨로르가 직접 접수하고 해결합니다.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제8조  </w:t>
      </w:r>
      <w:r>
        <w:rPr>
          <w:rFonts w:ascii="Malgun Gothic" w:hAnsi="Malgun Gothic" w:eastAsia="Malgun Gothic"/>
          <w:b w:val="0"/>
          <w:color w:val="1A1A1A"/>
          <w:sz w:val="22"/>
        </w:rPr>
        <w:t>카드사·PG사·포트원의 운영정책과 관계 법령을 준수하고, 거래증빙·본인확인·배송증빙·정품 검수 기록을 보관하며 요청 시 제출합니다.</w:t>
      </w:r>
    </w:p>
    <w:p>
      <w:pPr>
        <w:spacing w:after="100" w:line="264" w:lineRule="auto"/>
        <w:ind w:left="0" w:firstLine="0"/>
      </w:pPr>
      <w:r>
        <w:rPr>
          <w:rFonts w:ascii="Malgun Gothic" w:hAnsi="Malgun Gothic" w:eastAsia="Malgun Gothic"/>
          <w:b/>
          <w:color w:val="172A46"/>
          <w:sz w:val="22"/>
        </w:rPr>
        <w:t xml:space="preserve">제9조  </w:t>
      </w:r>
      <w:r>
        <w:rPr>
          <w:rFonts w:ascii="Malgun Gothic" w:hAnsi="Malgun Gothic" w:eastAsia="Malgun Gothic"/>
          <w:b w:val="0"/>
          <w:color w:val="1A1A1A"/>
          <w:sz w:val="22"/>
        </w:rPr>
        <w:t>위 확약을 위반하여 발생하는 결제 취소, 환불, 민원, 손해, 제재 및 계약 해지에 관한 책임을 부담하며, 해당 이슈 발생 시 하위몰 또는 관련 서비스의 즉시 해지·중단 조치에 이의 없이 협조합니다.</w:t>
      </w:r>
    </w:p>
    <w:p>
      <w:pPr>
        <w:keepNext/>
        <w:spacing w:before="160" w:after="280"/>
      </w:pPr>
      <w:r>
        <w:rPr>
          <w:rFonts w:ascii="Malgun Gothic" w:hAnsi="Malgun Gothic" w:eastAsia="Malgun Gothic"/>
          <w:b/>
          <w:color w:val="172A46"/>
          <w:sz w:val="22"/>
        </w:rPr>
        <w:t>본 확약서의 내용을 충분히 확인하였으며, 상기 사항을 성실히 준수할 것을 확약합니다.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작성일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A1A1A"/>
                <w:sz w:val="21"/>
              </w:rPr>
              <w:t>2026년 07월 23일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상호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A1A1A"/>
                <w:sz w:val="21"/>
              </w:rPr>
              <w:t>벨로르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대표자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A1A1A"/>
                <w:sz w:val="21"/>
              </w:rPr>
              <w:t>정성호  (서명 또는 인감)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2A46"/>
                <w:sz w:val="21"/>
              </w:rPr>
              <w:t>인감 날인란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626973"/>
                <w:sz w:val="19"/>
              </w:rPr>
              <w:t>법인인감 또는 개인인감을 이 칸에 날인해 주세요.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algun Gothic" w:hAnsi="Malgun Gothic" w:eastAsia="Malgun Gothic"/>
        <w:b w:val="0"/>
        <w:color w:val="626973"/>
        <w:sz w:val="17"/>
      </w:rPr>
      <w:t>벨로르  |  bellore.co.kr  |  010-6293-6668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26973"/>
        <w:sz w:val="18"/>
      </w:rPr>
      <w:t>BELLORE  |  PG·카드사 심사 제출용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2A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벨로르 500만원 이상 고가상품 판매 확약서</dc:title>
  <dc:subject>PG사 및 카드사 입점 심사 제출용</dc:subject>
  <dc:creator>벨로르</dc:creator>
  <cp:keywords>벨로르, 고가상품, 판매 확약서, PG 심사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