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VJ-SWR-001_SW 요구사항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— Phase 1(안전 핵심, ASIL B) — OEM-SR-001~004 기반 SWR-005/006/007/008/009/013/021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기반 템플릿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 (A-SPICE 4.1)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NGV260917 — 전자식 차일드락 제어 SW (가상 OEM-A, ASIL B + QM 혼합) — Phase 1: 안전 핵심(ASIL B)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VJ-SWR-001 SW 요구사항 명세서 (Phase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v0.1 (초안, 베이스라인 미설정)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작성: 요구공학 담당 (yeon8480@gmail.com) / 검토자: 미배정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문서는 OEM-SWR-001(Synetics 교육용 샘플)을 입력으로 작성된 실습 산출물이다. OEM-SWR-001 원본의 저작권은 Synetics에 있으며 교육 과정 내 열람·복제·실습 사용만 허용된다(과정 밖 배포·공개·상업적 이용 금지, 사전 서면 승인 필요). 본 산출물(NGV260917 프로젝트 실습 결과물) 자체의 이용 조건은 본 프로젝트 저장소 정책을 따른다.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본 문서의 작성 책임은 요구공학 담당(yeon8480@gmail.com)에게 있다. 검토자와 승인자는 아직 배정되지 않았으며, 아래 "작성 검토 승인 상태" 표의 실제 상태를 정직하게 기록한다(승인 완료를 주장하지 않음).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v0.1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요구공학 담당(yeon8480@gmail.com)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최초 작성 — OEM-SR-001~004 기반 SWR-005/006/007/008/009/013/021 도출(Phase 1 분석 단계)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검토 대기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요구공학 담당(yeon8480@gmail.com)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본 문서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검토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미배정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미실시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승인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미배정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미승인(리뷰 대기)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</w:pPr>
      <w:r>
        <w:rPr>
          <w:rFonts w:ascii="맑은 고딕" w:hAnsi="맑은 고딕" w:eastAsia="맑은 고딕"/>
          <w:i/>
          <w:color w:val="595959"/>
          <w:sz w:val="18"/>
        </w:rPr>
        <w:t>※ Word에서 열람 시 아래 목차 필드를 우클릭 → "필드 업데이트"로 갱신한다.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맑은 고딕" w:hAnsi="맑은 고딕" w:eastAsia="맑은 고딕"/>
          <w:sz w:val="19"/>
        </w:rPr>
        <w:t>(목차 필드 — Word에서 업데이트 필요)</w:t>
      </w:r>
      <w:r>
        <w:fldChar w:fldCharType="end"/>
      </w:r>
    </w:p>
    <w:p>
      <w:pPr>
        <w:pStyle w:val="Heading1"/>
      </w:pPr>
      <w:r>
        <w:t>1. 목적 및 적용범위</w:t>
      </w:r>
    </w:p>
    <w:p>
      <w:pPr>
        <w:pStyle w:val="Heading2"/>
      </w:pPr>
      <w:r>
        <w:t>1.1 목적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본 문서는 OEM-SWR-001(전자식 차일드락 제어 SW 요구사항 사양서) 5절의 OEM-SR-001~004(ASIL B)를 SWE.1 수준의 SW 요구사항(SWR-005/006/007/008/009/013/021)으로 분석·상세화한 결과를 기록한다. 목적은 아키텍처 설계(SWE.2) 착수 이전에 검증 가능하고 설계로부터 자유로운 SW 요구사항 집합을 확정하는 것이다.</w:t>
      </w:r>
    </w:p>
    <w:p>
      <w:pPr>
        <w:pStyle w:val="Heading2"/>
      </w:pPr>
      <w:r>
        <w:t>1.2 적용범위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적용 대상은 전자식 차일드락 제어 SW 중 Phase 1(안전 핵심, ASIL B) 범위인 OEM-SR-001(충돌 시 긴급 해제), OEM-SR-002(접근위험 시 잠금), OEM-SR-003(입력 유효성/freshness 감시), OEM-SR-004(센서 결함 시 직전 출력 유지)와 이로부터 도출된 SWR-005, SWR-006, SWR-007, SWR-008, SWR-009, SWR-013, SWR-021이다. 생명주기 단계는 SWE.1(SW 요구사항 분석)이며, 적용 조직은 이 프로젝트의 요구공학 담당이다.</w:t>
      </w:r>
    </w:p>
    <w:p>
      <w:pPr>
        <w:pStyle w:val="Heading2"/>
      </w:pPr>
      <w:r>
        <w:t>1.3 적용 경계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포함 범위: 위 4개 OEM 요구사항과 관련 외부 인터페이스(OEM-IF-001/002/003/005/009)에서 도출한 7개 SWR 항목의 정의, 데이터 사전, 인터페이스 요구, 비기능/환경 제약, 분석 결과와 가정, 하향 할당 및 검증 계획, 추적성. 제외 범위: OEM 문서의 OEM-FR-001~007, OEM-NFR-001~002(QM, Phase 2/3), 시스템 레벨(SYS.2, 이 프로젝트는 SW-only 공급자 입력이라 별도 시스템 레벨을 두지 않음), 아키텍처(SWE.2) 이후 단계의 실제 설계·구현·시험 산출물(9절/10절에서 범위 밖으로 명시).</w:t>
      </w:r>
    </w:p>
    <w:p>
      <w:pPr>
        <w:pStyle w:val="Heading1"/>
      </w:pPr>
      <w:r>
        <w:t>2. 요구사항 작성 및 판정 규칙</w:t>
      </w:r>
    </w:p>
    <w:p>
      <w:pPr>
        <w:pStyle w:val="Heading2"/>
      </w:pPr>
      <w:r>
        <w:t>2.1 식별 및 상태 규칙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SW 요구사항 ID는 프로젝트 확정 채번(SWR-001~SWR-021, .claude/skills/requirements-analyst/references/traceability-scheme.md)을 그대로 사용하며 새로 채번하지 않는다. ID는 한 번 부여되면 재사용하지 않고, 폐기되어도 "폐기(Deprecated)" 상태로 남긴다. 상태는 초안(Draft) → 검토중(In Review) → 합의됨(Agreed) → 기준선(Baselined) → 변경중(Changing) → 폐기(Deprecated) 순으로 전이하며, 상태 전이 승인 책임은 3절에서 정의한다.</w:t>
      </w:r>
    </w:p>
    <w:p>
      <w:pPr>
        <w:pStyle w:val="Heading2"/>
      </w:pPr>
      <w:r>
        <w:t>2.2 품질 판정 기준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모든 요구사항은 ISO 26262-8:2018 Clause 6 및 A-SPICE 4.1 SWE.1.BP1 Note가 공유하는 8개 특성 — 고유식별성, 비모호성, 이해가능성, 원자성, 완전성, 일관성, 실현가능성, 검증가능성, 설계로부터의 자유 — 으로 판정한다. 본 문서 4.2절의 7개 SWR 항목은 각 항목의 "품질점검" 필드에 이 기준 적용 결과와 예외 사유를 기록한다. 정량 표현을 사용하고 "적절히", "가능한 한", "충분히" 등 금지어를 쓰지 않는다.</w:t>
      </w:r>
    </w:p>
    <w:p>
      <w:pPr>
        <w:pStyle w:val="Heading1"/>
      </w:pPr>
      <w:r>
        <w:t>3. 상태와 우선순위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이 문서의 모든 SWR 항목은 ASIL B 안전요구사항이므로 우선순위는 "필수(Mandatory)"로 고정하며 별도의 상대적 우선순위 등급을 두지 않는다(대체·연기 불가). 상태값은 2.1절 정의를 따르며, 현재 7개 항목 모두 상태="초안(Draft)"이다. 초안→검토중 전이는 요구공학 담당이, 검토중→합의됨 전이는 지정된 검토자가, 합의됨→기준선 전이는 프로젝트 책임자가 승인한다(검토자·책임자는 현재 미배정).</w:t>
      </w:r>
    </w:p>
    <w:p>
      <w:pPr>
        <w:pStyle w:val="Heading1"/>
      </w:pPr>
      <w:r>
        <w:t>4. 기능 및 안전 관련 SW 요구사항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Phase 1 범위의 7개 SWR 항목은 모두 기능(FR) 요구사항으로 분류하되 ASIL B 안전 관련 SW 요구사항이므로 4.2절에 기술한다. 각 항목은 ID, 유형, 레벨, 출처, 설명, 수용기준, 검증방안, 다이어그램참조, 상위추적, 하위추적, 우선순위, 상태, 품질점검 필드를 2열(필드/내용) 표로 기록한다.</w:t>
      </w:r>
    </w:p>
    <w:p>
      <w:pPr>
        <w:pStyle w:val="Heading2"/>
      </w:pPr>
      <w:r>
        <w:t>4.1 기능 요구사항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해당 없음 — 이번 Phase 1 범위(OEM-SR-001~004)는 전부 안전 관련 SW 요구사항이다. QM 등급의 일반 기능 요구사항(OEM-FR-001~007 유래)은 Phase 2/3 범위이며 본 문서에서 다루지 않는다.</w:t>
      </w:r>
    </w:p>
    <w:p>
      <w:pPr>
        <w:pStyle w:val="Heading2"/>
      </w:pPr>
      <w:r>
        <w:t>4.2 안전 관련 SW 요구사항</w:t>
      </w:r>
    </w:p>
    <w:p>
      <w:pPr>
        <w:pStyle w:val="Heading3"/>
      </w:pPr>
      <w:r>
        <w:t>SWR-005 — 후측방 접근위험 시 도어 잠금(LOCK)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 참고: ISO/IEC 25010:2023 안전성(Safety)의 고장안전성(Fail-safe)과도 연관되나, 특정 조건-동작을 규정하는 기능요구사항으로 분류한다.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 — 이 프로젝트는 SW-only 공급자 입력이라 별도 시스템 레벨(SYS.2)을 두지 않는다.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OEM-SR-002(OEM-SWR-001 5절), 관련 인터페이스 OEM-IF-003, OEM-IF-005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SW는 rear_left_approach_risk 또는 rear_right_approach_risk가 TRUE로 유효하게 수신된 도어에 대해, 해당 도어의 출력(lock_left 또는 lock_right)을 LOCK으로 설정하고 그 원인을 "후측방 접근위험"으로 기록해야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후측방 접근위험 신호가 TRUE로 유효하게 수신된 평가주기에서 해당 도어의 출력이 LOCK이고, 그 시점의 원인 기록에 "후측방 접근위험"이 포함된다.(OEM-SR-002 수용기준 전반부 인용)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SIL 환경에서 rear_left_approach_risk, rear_right_approach_risk를 각각 TRUE로 주입하는 2가지 대표 시나리오를 실행하고, 해당 출력과 원인 로그를 자동 비교(pass/fail)한다.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docs/requirements/diagrams/swr-005-006-009-approach-risk.mmd (UML 상태기계 다이어그램, SWR-005 라벨 포함)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OEM-SR-002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ISO 26262-8 8개 특성 충족. "해당 도어"로 파라미터화해 좌/우 중복 서술 없이 원자성을 확보했다. SWR-009(좌우 독립)와의 경계는 8절 참고.</w:t>
            </w:r>
          </w:p>
        </w:tc>
      </w:tr>
    </w:tbl>
    <w:p>
      <w:pPr>
        <w:pStyle w:val="Heading3"/>
      </w:pPr>
      <w:r>
        <w:t>SWR-006 — 접근위험 지속 중 해제요청 재입력 거부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SWR-006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OEM-SR-002(OEM-SWR-001 5절), 관련 인터페이스 OEM-IF-003, OEM-IF-005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SW는 rear_left_approach_risk 또는 rear_right_approach_risk가 TRUE인 동안, 해당 도어에 대해 RELEASE 요청을 반복 수신하더라도 lock_left 또는 lock_right를 LOCK으로 유지해야 하며, 요청을 거부할 때마다 원인 기록을 갱신해야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접근위험 TRUE 상태가 유지되는 각 평가주기에서 RELEASE 요청이 수신되어도 해당 출력이 LOCK으로 유지되고, 거부 사유와 발생 시각이 기록된다.(OEM-SR-002 수용기준 후반부 인용)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SIL 환경에서 접근위험 TRUE 상태를 유지한 채 RELEASE 요청을 5회 반복 주입하고, 매 요청마다 출력이 LOCK으로 유지되는지와 거부 로그 건수가 요청 횟수(5건)와 일치하는지 자동 비교한다.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docs/requirements/diagrams/swr-005-006-009-approach-risk.mmd (SWR-006 라벨: LOCK 상태 self-loop)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OEM-SR-002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ISO 26262-8 8개 특성 충족. SWR-005(최초 LOCK)와 원자적으로 분리해 "반복 요청 처리"라는 단일 개념만 다룬다.</w:t>
            </w:r>
          </w:p>
        </w:tc>
      </w:tr>
    </w:tbl>
    <w:p>
      <w:pPr>
        <w:pStyle w:val="Heading3"/>
      </w:pPr>
      <w:r>
        <w:t>SWR-009 — 좌/우 접근위험 독립 평가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SWR-009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OEM-SR-002(OEM-SWR-001 5절), 관련 인터페이스 OEM-IF-003, OEM-IF-005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SW는 rear_left_approach_risk와 rear_right_approach_risk를 서로 독립적으로 평가해야 하며, 한쪽 신호의 TRUE 상태가 다른 쪽 도어의 출력(lock_left 또는 lock_right)에 영향을 주지 않아야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rear_left_approach_risk=TRUE이고 rear_right_approach_risk=FALSE인 시나리오와 그 반대 시나리오 각각에서, TRUE인 쪽 출력만 본 요구사항에 의해 LOCK으로 전이되고 FALSE인 쪽 출력은 본 요구사항에 의해서는 전이되지 않는다(다른 요구사항에 의한 전이는 별도 평가). OEM-SR-002 원문에 명시되지 않아 완전성 확보를 위해 도출한 보완 수용기준이다(8절 참고).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SIL 환경에서 좌/우 접근위험의 4가지 조합(TRUE/TRUE, TRUE/FALSE, FALSE/TRUE, FALSE/FALSE)을 모두 실행하고 좌우 출력이 각각의 신호에만 반응하는지 자동 비교한다(유한 4케이스, 조합 생성은 PICT 사용 가능).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docs/requirements/diagrams/swr-005-006-009-approach-risk.mmd (SWR-009 라벨: 좌/우 영역 분리 및 독립성 주석)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OEM-SR-002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완전성 확보를 위해 원문에 없는 수용기준을 도출했음을 명시적으로 표기했다(설계로부터의 자유는 유지 — 특정 구현 방식을 강제하지 않음).</w:t>
            </w:r>
          </w:p>
        </w:tc>
      </w:tr>
    </w:tbl>
    <w:p>
      <w:pPr>
        <w:pStyle w:val="Heading3"/>
      </w:pPr>
      <w:r>
        <w:t>SWR-007 — 충돌 CONFIRMED 시 긴급 해제(RELEASE)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SWR-007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OEM-SR-001(OEM-SWR-001 5절), 관련 인터페이스 OEM-IF-002, OEM-IF-005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crash_status가 CONFIRMED로 유효하게 수신되면, SW는 다른 명령보다 우선하여 lock_left와 lock_right를 RELEASE로 설정해야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유효 충돌 입력 시 두 출력이 300 ms 이내 RELEASE이고 이후 입력 주기에도 유지된다.(OEM-SR-001 수용기준 원문 그대로)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SIL/HIL 환경에서 crash_status를 CONFIRMED로 전이시키고, 전이 시점 대비 lock_left/lock_right가 RELEASE로 전환되는 시각을 로그 타임스탬프로 측정해 300ms 이내인지 자동 판정하고, 이후 10개 평가주기 동안 RELEASE 유지 여부를 확인한다.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docs/requirements/diagrams/swr-007-008-crash-arbitration.mmd (UML 상태기계 다이어그램, SWR-007 라벨 포함)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OEM-SR-001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ISO 26262-8 8개 특성 충족. SWR-005/006(접근위험 LOCK)과의 상충 가능성은 8절 미결정 사항으로 기록했다(본 항목 자체는 원자적).</w:t>
            </w:r>
          </w:p>
        </w:tc>
      </w:tr>
    </w:tbl>
    <w:p>
      <w:pPr>
        <w:pStyle w:val="Heading3"/>
      </w:pPr>
      <w:r>
        <w:t>SWR-008 — 충돌 미확정(PENDING/INVALID) 상태의 긴급해제 억제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SWR-008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OEM-SR-001(OEM-SWR-001 5절), 관련 인터페이스 OEM-IF-002, OEM-IF-005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crash_status가 CONFIRMED가 아닌 값(NONE, PENDING 또는 INVALID)인 동안에는 SW는 SWR-007에 정의된 긴급 해제 동작을 개시하지 않아야 하며, lock_left와 lock_right는 다른 적용 가능한 요구사항이 정한 값에서 변경되지 않아야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crash_status가 PENDING 또는 INVALID인 평가주기에서 SWR-007의 강제 RELEASE 명령이 발생하지 않고, lock_left/lock_right 값이 SWR-007에 의해서는 변경되지 않는다. OEM-SR-001 원문에 명시되지 않아 완전성 확보를 위해 도출한 보완 수용기준이다(8절 참고).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SIL 환경에서 crash_status를 NONE→PENDING→CONFIRMED 순으로 전이시키고, PENDING 구간 동안 SWR-007 트리거(강제 RELEASE) 발생 여부를 로그로 확인해 미발생을 자동 판정한다. crash_status에 정의되지 않은 값을 주입해 INVALID 처리 시에도 동일하게 확인한다(대표 시나리오 2건, 유한·객관적 판정).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docs/requirements/diagrams/swr-007-008-crash-arbitration.mmd (SWR-008 라벨: Normal 상태 self-loop)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OEM-SR-001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완전성 확보를 위한 보완 요구사항임을 명시했다. NONE/PENDING/INVALID를 하나의 "CONFIRMED 아님" 개념으로 묶어 원자성을 유지했다.</w:t>
            </w:r>
          </w:p>
        </w:tc>
      </w:tr>
    </w:tbl>
    <w:p>
      <w:pPr>
        <w:pStyle w:val="Heading3"/>
      </w:pPr>
      <w:r>
        <w:t>SWR-013 — 안전 입력 유효성 및 freshness 감시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SWR-013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 입력 유효성/최신성 감시 기능.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OEM-SR-003(OEM-SWR-001 5절), 관련 인터페이스 OEM-IF-001, OEM-IF-002, OEM-IF-003, OEM-IF-009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SW는 안전 관련 필수 입력(OEM-IF-001, OEM-IF-002, OEM-IF-003, OEM-IF-009)에 대해 각 인터페이스가 정의한 형식·범위를 벗어나는 값을 평가 이전에 거부하고 INVALID로 처리해야 하며, OEM-IF-001의 source_timestamp_s를 기준으로 최신 수신 시각과의 차이가 200ms를 초과하면 100ms 이내에 SW 상태를 DEGRADED로 전이해야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 입력이 200 ms를 초과해 갱신되지 않으면 100 ms 이내 DEGRADED 상태가 되고, 형식, 범위 오류는 평가 전에 거절된다.(OEM-SR-003 수용기준 원문 그대로)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(a) 대표 형식/범위 오류 입력 셋(예: gear="X", vehicle_speed_kph=350.0, crash_status="UNKNOWN")을 경계값 포함 유한 케이스로 주입해 즉시 거부(INVALID) 및 평가 미반영 여부를 자동 비교한다. (b) source_timestamp_s 갱신을 인위적으로 지연시키는 결함주입시험으로 200ms 초과 시점부터 DEGRADED 전이까지의 시간을 로그 타임스탬프로 측정해 100ms 이내인지 자동 판정한다.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docs/requirements/diagrams/swr-013-input-validation.mmd (UML 액티비티 다이어그램, SWR-013 라벨 포함)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OEM-SR-003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원자성 예외: 고객 문서가 SWR-013을 분할하지 않도록 명시적으로 지정해 유효성 검사와 freshness 감시라는 2개 개념을 하나의 항목으로 유지했다(9절 참고). 완전성: DEGRADED 상태의 출력 처리 방식은 원문에 없어 8절 미결정 사항으로 남겼다.</w:t>
            </w:r>
          </w:p>
        </w:tc>
      </w:tr>
    </w:tbl>
    <w:p>
      <w:pPr>
        <w:pStyle w:val="Heading3"/>
      </w:pPr>
      <w:r>
        <w:t>SWR-021 — 센서 결함 시 직전 출력 유지(Fail-safe hold)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00"/>
      </w:tblGrid>
      <w:tr>
        <w:tc>
          <w:tcPr>
            <w:tcW w:type="dxa" w:w="22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7100"/>
            <w:shd w:fill="17365D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SWR-021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기능(FR) — 안전 관련 SW 요구사항(ASIL B). ISO/IEC 25010:2023 안전성(Safety)의 고장안전성(Fail-safe)과 연관.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레벨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소프트웨어(SWE.1)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OEM-SR-004(OEM-SWR-001 5절), 관련 인터페이스 OEM-IF-009, OEM-IF-005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정규화된 입력의 sensor_fault가 TRUE로 확인되면, SW는 해당 평가주기에 새로 수신된 명령을 적용하지 않고 lock_left와 lock_right를 직전 확정 출력 값으로 유지해야 하며, SW 상태를 FAULT로 설정하고 정의된 경고 코드를 함께 제공해야 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수용기준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sensor_fault=TRUE인 첫 평가주기에 좌, 우 출력이 유지되고 FAULT 상태와 경고코드가 제공된다.(OEM-SR-004 수용기준 원문 그대로)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검증방안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SIL 환경에서 sensor_fault=TRUE를 단일 평가주기에 결함주입하고, 직전 확정 출력과 해당 주기 출력이 동일한지, FAULT 상태와 경고 코드 필드가 함께 제공되는지 자동 비교한다.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다이어그램참조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docs/requirements/diagrams/swr-021-sensor-fault-hold.mmd (UML 상태기계 다이어그램, SWR-021 라벨 포함)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OEM-SR-004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하위추적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미배정(Architecture/Detailed Design/Code/SWE.4/SWE.5/SWE.6) — Phase 1은 분석 단계까지만 진행한다.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필수(Mandatory) — ASIL B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초안(Draft) — 미승인(리뷰 대기)</w:t>
            </w:r>
          </w:p>
        </w:tc>
      </w:tr>
      <w:tr>
        <w:tc>
          <w:tcPr>
            <w:tcW w:type="dxa" w:w="2200"/>
            <w:shd w:fill="D9EAF7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품질점검</w:t>
            </w:r>
          </w:p>
        </w:tc>
        <w:tc>
          <w:tcPr>
            <w:tcW w:type="dxa" w:w="710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9"/>
              </w:rPr>
              <w:t>ISO 26262-8 8개 특성 충족. 경고 코드의 구체적 체계는 원문에 없어 8절 미결정 사항으로 남겼다(설계로부터의 자유 유지).</w:t>
            </w:r>
          </w:p>
        </w:tc>
      </w:tr>
    </w:tbl>
    <w:p>
      <w:pPr>
        <w:pStyle w:val="Heading1"/>
      </w:pPr>
      <w:r>
        <w:t>5. 입력 데이터 사전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이 4개 요구사항이 실제로 사용하는 입력·출력 데이터만 기록한다(OEM-IF-001/002/003/005/009의 전체 필드 중 일부).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000"/>
        <w:gridCol w:w="700"/>
        <w:gridCol w:w="1600"/>
        <w:gridCol w:w="2200"/>
        <w:gridCol w:w="2200"/>
      </w:tblGrid>
      <w:tr>
        <w:tc>
          <w:tcPr>
            <w:tcW w:type="dxa" w:w="15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명칭</w:t>
            </w:r>
          </w:p>
        </w:tc>
        <w:tc>
          <w:tcPr>
            <w:tcW w:type="dxa" w:w="10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자료형</w:t>
            </w:r>
          </w:p>
        </w:tc>
        <w:tc>
          <w:tcPr>
            <w:tcW w:type="dxa" w:w="7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단위</w:t>
            </w:r>
          </w:p>
        </w:tc>
        <w:tc>
          <w:tcPr>
            <w:tcW w:type="dxa" w:w="16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범위</w:t>
            </w:r>
          </w:p>
        </w:tc>
        <w:tc>
          <w:tcPr>
            <w:tcW w:type="dxa" w:w="22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유효성조건</w:t>
            </w:r>
          </w:p>
        </w:tc>
        <w:tc>
          <w:tcPr>
            <w:tcW w:type="dxa" w:w="22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오류처리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crash_status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enum(문자열)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{NONE, PENDING, CONFIRMED}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정의된 열거값 중 하나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미정 값은 INVALID로 처리(SWR-013)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rear_left_approach_risk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{TRUE, FALSE}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형식이 boolean이어야 함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누락/형식 오류 시 INVALID(SWR-013)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rear_right_approach_risk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{TRUE, FALSE}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형식이 boolean이어야 함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누락/형식 오류 시 INVALID(SWR-013)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ignition_on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{TRUE, FALSE}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형식이 boolean이어야 함. 참고: 이번 4개 요구사항 로직에는 직접 조건으로 쓰이지 않음(8절 참고)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누락/형식 오류 시 INVALID(SWR-013)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sensor_fault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boolean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{TRUE, FALSE}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형식이 boolean이어야 함(정규화 입력)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누락/형식 오류 시 INVALID(SWR-013); TRUE 확인 시 SWR-021 트리거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vehicle_speed_kph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float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km/h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0.0~300.0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범위 내 수치. 참고: 이번 4개 요구사항 로직에는 직접 조건으로 쓰이지 않음(8절 참고)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누락/형식/범위 오류 시 INVALID(SWR-013)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gear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enum(문자열)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{P, N, D, R}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정의된 열거값 중 하나. 참고: 이번 4개 요구사항 로직에는 직접 조건으로 쓰이지 않음(8절 참고)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누락/형식 오류 시 INVALID(SWR-013)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source_timestamp_s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float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s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≥0, 단조 증가 가정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수신 후 200ms 이내 최신 값이어야 freshness 유효(SWR-013)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200ms 초과 시 100ms 이내 DEGRADED 전이(SWR-013); 누락/형식/범위 오류 시 INVALID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lock_left(출력)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enum(문자열)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{LOCK, RELEASE}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해당 없음(SW가 산출하는 출력)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해당 없음</w:t>
            </w:r>
          </w:p>
        </w:tc>
      </w:tr>
      <w:tr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lock_right(출력)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/>
                <w:sz w:val="17"/>
              </w:rPr>
              <w:t>enum(문자열)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/>
                <w:sz w:val="17"/>
              </w:rPr>
              <w:t>-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{LOCK, RELEASE}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해당 없음(SW가 산출하는 출력)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해당 없음</w:t>
            </w:r>
          </w:p>
        </w:tc>
      </w:tr>
    </w:tbl>
    <w:p>
      <w:pPr>
        <w:pStyle w:val="Heading1"/>
      </w:pPr>
      <w:r>
        <w:t>6. 외부 인터페이스 요구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200"/>
        <w:gridCol w:w="2200"/>
        <w:gridCol w:w="1500"/>
        <w:gridCol w:w="3000"/>
      </w:tblGrid>
      <w:tr>
        <w:tc>
          <w:tcPr>
            <w:tcW w:type="dxa" w:w="13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인터페이스 ID</w:t>
            </w:r>
          </w:p>
        </w:tc>
        <w:tc>
          <w:tcPr>
            <w:tcW w:type="dxa" w:w="12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방향</w:t>
            </w:r>
          </w:p>
        </w:tc>
        <w:tc>
          <w:tcPr>
            <w:tcW w:type="dxa" w:w="22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신호/필드</w:t>
            </w:r>
          </w:p>
        </w:tc>
        <w:tc>
          <w:tcPr>
            <w:tcW w:type="dxa" w:w="15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 SWR</w:t>
            </w:r>
          </w:p>
        </w:tc>
        <w:tc>
          <w:tcPr>
            <w:tcW w:type="dxa" w:w="30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7"/>
              </w:rPr>
              <w:t>OEM-IF-001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Vehicle→SW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vehicle_speed_kph, gear, source_timestamp_s</w:t>
            </w:r>
          </w:p>
        </w:tc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SWR-013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source_timestamp_s는 freshness 판정 기준 시각을 제공한다. 나머지 필드는 이번 4개 요구사항의 판단 로직에는 직접 쓰이지 않으나 동일 메시지로 수신되어 형식/범위 검증 대상에 포함된다.</w:t>
            </w:r>
          </w:p>
        </w:tc>
      </w:tr>
      <w:tr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7"/>
              </w:rPr>
              <w:t>OEM-IF-002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Vehicle→SW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crash_status</w:t>
            </w:r>
          </w:p>
        </w:tc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SWR-007, SWR-008, SWR-013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충돌 상태 판정 입력.</w:t>
            </w:r>
          </w:p>
        </w:tc>
      </w:tr>
      <w:tr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7"/>
              </w:rPr>
              <w:t>OEM-IF-003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Vehicle→SW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rear_left_approach_risk, rear_right_approach_risk</w:t>
            </w:r>
          </w:p>
        </w:tc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SWR-005, SWR-006, SWR-009, SWR-013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후측방 접근위험 판정 입력(좌/우 독립).</w:t>
            </w:r>
          </w:p>
        </w:tc>
      </w:tr>
      <w:tr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7"/>
              </w:rPr>
              <w:t>OEM-IF-009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Vehicle→SW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ignition_on, sensor_fault</w:t>
            </w:r>
          </w:p>
        </w:tc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SWR-021, SWR-013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sensor_fault는 SWR-021 트리거. ignition_on은 이번 4개 요구사항 로직에서 직접 조건으로 쓰이지 않으나 형식 검증 대상(8절 참고).</w:t>
            </w:r>
          </w:p>
        </w:tc>
      </w:tr>
      <w:tr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7"/>
              </w:rPr>
              <w:t>OEM-IF-005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SW→Actuator model</w:t>
            </w:r>
          </w:p>
        </w:tc>
        <w:tc>
          <w:tcPr>
            <w:tcW w:type="dxa" w:w="2200"/>
          </w:tcPr>
          <w:p>
            <w:r>
              <w:rPr>
                <w:rFonts w:ascii="맑은 고딕" w:hAnsi="맑은 고딕" w:eastAsia="맑은 고딕"/>
                <w:sz w:val="17"/>
              </w:rPr>
              <w:t>lock_left, lock_right</w:t>
            </w:r>
          </w:p>
        </w:tc>
        <w:tc>
          <w:tcPr>
            <w:tcW w:type="dxa" w:w="1500"/>
          </w:tcPr>
          <w:p>
            <w:r>
              <w:rPr>
                <w:rFonts w:ascii="맑은 고딕" w:hAnsi="맑은 고딕" w:eastAsia="맑은 고딕"/>
                <w:sz w:val="17"/>
              </w:rPr>
              <w:t>SWR-005/006/007/008/009/021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이 6개 SWR 항목이 산출하는 최종 출력(SWR-013은 값을 직접 산출하지 않고 검증 게이트 역할).</w:t>
            </w:r>
          </w:p>
        </w:tc>
      </w:tr>
    </w:tbl>
    <w:p>
      <w:pPr>
        <w:pStyle w:val="Heading1"/>
      </w:pPr>
      <w:r>
        <w:t>7. 비기능 및 환경 제약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이번 Phase 1 범위(OEM-SR-001~004)에는 별도의 독립된 비기능요구사항(NFR) 항목이 없다. 300ms(SWR-007), 200ms/100ms(SWR-013) 타이밍 기준은 각 안전요구사항의 수용기준에 내재된 정량 기준이며 4.2절에서 다룬다. 참고로 ISO/IEC 25010:2023 관점에서 이 타이밍 기준들은 성능효율성(시간반응성, Time behavior) 품질특성과 교차 연관되나, 별도 NFR 항목으로 중복 기술하지 않고 해당 SWR 항목의 수용기준으로 일원화한다. NFR-001(결정론), NFR-002는 Phase 2/3 범위이며 본 문서에서 다루지 않는다.</w:t>
      </w:r>
    </w:p>
    <w:p>
      <w:pPr>
        <w:pStyle w:val="Heading1"/>
      </w:pPr>
      <w:r>
        <w:t>8. 분석 결과와 가정</w:t>
      </w:r>
    </w:p>
    <w:p>
      <w:pPr>
        <w:spacing w:after="120"/>
      </w:pPr>
      <w:r>
        <w:rPr>
          <w:rFonts w:ascii="맑은 고딕" w:hAnsi="맑은 고딕" w:eastAsia="맑은 고딕"/>
          <w:b/>
          <w:sz w:val="19"/>
        </w:rPr>
        <w:t>미결정 1 — 우선순위 중재(가장 중요): </w:t>
      </w:r>
      <w:r>
        <w:rPr>
          <w:rFonts w:ascii="맑은 고딕" w:hAnsi="맑은 고딕" w:eastAsia="맑은 고딕"/>
          <w:sz w:val="19"/>
        </w:rPr>
        <w:t>SWR-007(충돌 CONFIRMED 시 강제 RELEASE)과 SWR-005/006(접근위험 시 LOCK 유지)이 동시에 성립하는 입력 조합(예: crash_status=CONFIRMED이면서 동시에 rear_left_approach_risk=TRUE)에서 두 요구사항이 상반된 목표 출력을 요구할 수 있다. OEM-SWR-001 원문은 이 우선순위를 명시하지 않는다. 이 우선순위 중재 로직은 본 문서에서 확정하지 않으며, 아키텍처/상세설계(SWE.2/SWE.3) 단계에서 정의한다.</w:t>
      </w:r>
    </w:p>
    <w:p>
      <w:pPr>
        <w:spacing w:after="120"/>
      </w:pPr>
      <w:r>
        <w:rPr>
          <w:rFonts w:ascii="맑은 고딕" w:hAnsi="맑은 고딕" w:eastAsia="맑은 고딕"/>
          <w:b/>
          <w:sz w:val="19"/>
        </w:rPr>
        <w:t>미결정 2 — 상태 중첩: </w:t>
      </w:r>
      <w:r>
        <w:rPr>
          <w:rFonts w:ascii="맑은 고딕" w:hAnsi="맑은 고딕" w:eastAsia="맑은 고딕"/>
          <w:sz w:val="19"/>
        </w:rPr>
        <w:t>SWR-013(DEGRADED)과 SWR-021(FAULT)이 동시에 성립할 수 있는 입력 조합(freshness 초과와 sensor_fault=TRUE의 동시 발생)에 대한 상태 중첩·우선순위도 원문에 정의되어 있지 않다. 아키텍처 단계에서 상태모델로 정리가 필요하다.</w:t>
      </w:r>
    </w:p>
    <w:p>
      <w:pPr>
        <w:spacing w:after="120"/>
      </w:pPr>
      <w:r>
        <w:rPr>
          <w:rFonts w:ascii="맑은 고딕" w:hAnsi="맑은 고딕" w:eastAsia="맑은 고딕"/>
          <w:b/>
          <w:sz w:val="19"/>
        </w:rPr>
        <w:t>가정 3 — freshness 판정 기준: </w:t>
      </w:r>
      <w:r>
        <w:rPr>
          <w:rFonts w:ascii="맑은 고딕" w:hAnsi="맑은 고딕" w:eastAsia="맑은 고딕"/>
          <w:sz w:val="19"/>
        </w:rPr>
        <w:t>OEM-IF-002/003/009에는 자체 timestamp 필드가 없다. 이 신호들의 freshness 판정 기준을 OEM-IF-001의 source_timestamp_s(공통 프레임 시각)로 겸용할지, 신호별 개별 수신주기 감시(heartbeat)로 판정할지 원문에 명시되어 있지 않다. 본 분석에서는 SWR-013을 "안전 관련 필수 입력 전반"에 대한 유효성/freshness 게이트로 기술하되, 구체적 판정 메커니즘은 상세설계 단계 결정 사항으로 남긴다.</w:t>
      </w:r>
    </w:p>
    <w:p>
      <w:pPr>
        <w:spacing w:after="120"/>
      </w:pPr>
      <w:r>
        <w:rPr>
          <w:rFonts w:ascii="맑은 고딕" w:hAnsi="맑은 고딕" w:eastAsia="맑은 고딕"/>
          <w:b/>
          <w:sz w:val="19"/>
        </w:rPr>
        <w:t>가정 4 — ignition_on의 사용 범위: </w:t>
      </w:r>
      <w:r>
        <w:rPr>
          <w:rFonts w:ascii="맑은 고딕" w:hAnsi="맑은 고딕" w:eastAsia="맑은 고딕"/>
          <w:sz w:val="19"/>
        </w:rPr>
        <w:t>ignition_on(OEM-IF-009)은 이번 4개 요구사항의 판단 로직에 직접 조건으로 등장하지 않는다. 형식 검증 대상(SWR-013)에는 포함하되, 그 외 사용 목적은 이 Phase 범위 밖(다른 OEM 요구사항)일 가능성이 있어 이 문서에서 추가 요구사항을 만들지 않는다.</w:t>
      </w:r>
    </w:p>
    <w:p>
      <w:pPr>
        <w:spacing w:after="120"/>
      </w:pPr>
      <w:r>
        <w:rPr>
          <w:rFonts w:ascii="맑은 고딕" w:hAnsi="맑은 고딕" w:eastAsia="맑은 고딕"/>
          <w:b/>
          <w:sz w:val="19"/>
        </w:rPr>
        <w:t>미결정 5 — DEGRADED 상태의 출력 처리: </w:t>
      </w:r>
      <w:r>
        <w:rPr>
          <w:rFonts w:ascii="맑은 고딕" w:hAnsi="맑은 고딕" w:eastAsia="맑은 고딕"/>
          <w:sz w:val="19"/>
        </w:rPr>
        <w:t>SWR-021의 "직전 확정 출력 유지"는 원문에 명시되어 있으나, SWR-013의 DEGRADED 상태가 lock_left/lock_right 출력에 구체적으로 어떤 값을 강제하는지는 원문에 없다. 아키텍처/상세설계 단계에서 정의한다.</w:t>
      </w:r>
    </w:p>
    <w:p>
      <w:pPr>
        <w:spacing w:after="160"/>
      </w:pPr>
      <w:r>
        <w:rPr>
          <w:rFonts w:ascii="맑은 고딕" w:hAnsi="맑은 고딕" w:eastAsia="맑은 고딕"/>
          <w:b/>
          <w:sz w:val="19"/>
        </w:rPr>
        <w:t>미결정 6 — 경고 코드 체계: </w:t>
      </w:r>
      <w:r>
        <w:rPr>
          <w:rFonts w:ascii="맑은 고딕" w:hAnsi="맑은 고딕" w:eastAsia="맑은 고딕"/>
          <w:sz w:val="19"/>
        </w:rPr>
        <w:t>SWR-021의 경고 코드(warning code) 구체적 체계는 원문에 정의되어 있지 않다. 별도 진단 요구사항(범위 밖)에서 정의될 것으로 가정한다.</w:t>
      </w:r>
    </w:p>
    <w:p>
      <w:pPr>
        <w:pStyle w:val="Heading2"/>
      </w:pPr>
      <w:r>
        <w:t>일관성 점검 결과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상충 후보 2건(미결정 1, 2)은 위에 기록했고 해결책 확정은 아키텍처 단계로 이관한다. 7개 SWR 항목 간 텍스트 중복은 없다(서로 다른 조건-동작 쌍을 다룸). 용어는 문서 전체에서 통일했다: "LOCK/RELEASE"는 OEM-IF-005 값 그대로, "유효(valid)"는 INVALID가 아닌 입력을 지칭, "원인 기록"은 SWR-005/006의 로그 기록을 지칭한다(구체적 필드명은 상세설계에서 정의).</w:t>
      </w:r>
    </w:p>
    <w:p>
      <w:pPr>
        <w:pStyle w:val="Heading1"/>
      </w:pPr>
      <w:r>
        <w:t>9. 하향 할당 및 검증 계획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Phase 1은 분석 단계(SWE.1)까지만 진행하므로 아키텍처·상세설계·코드·SWE.4~6 증거는 전부 "미배정"이다. 검증수준·방법은 다음 단계에서 실행할 계획으로 기록한다.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300"/>
        <w:gridCol w:w="1300"/>
        <w:gridCol w:w="1300"/>
        <w:gridCol w:w="2600"/>
        <w:gridCol w:w="1200"/>
        <w:gridCol w:w="900"/>
      </w:tblGrid>
      <w:tr>
        <w:tc>
          <w:tcPr>
            <w:tcW w:type="dxa" w:w="9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SW Req</w:t>
            </w:r>
          </w:p>
        </w:tc>
        <w:tc>
          <w:tcPr>
            <w:tcW w:type="dxa" w:w="13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아키텍처 할당</w:t>
            </w:r>
          </w:p>
        </w:tc>
        <w:tc>
          <w:tcPr>
            <w:tcW w:type="dxa" w:w="13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상세설계 할당</w:t>
            </w:r>
          </w:p>
        </w:tc>
        <w:tc>
          <w:tcPr>
            <w:tcW w:type="dxa" w:w="13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검증수준</w:t>
            </w:r>
          </w:p>
        </w:tc>
        <w:tc>
          <w:tcPr>
            <w:tcW w:type="dxa" w:w="26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검증방법</w:t>
            </w:r>
          </w:p>
        </w:tc>
        <w:tc>
          <w:tcPr>
            <w:tcW w:type="dxa" w:w="12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계획된 증거</w:t>
            </w:r>
          </w:p>
        </w:tc>
        <w:tc>
          <w:tcPr>
            <w:tcW w:type="dxa" w:w="9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SWR-005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SIL 시나리오 시험(2케이스)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SWR-006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SIL 반복요청 시험(5회 반복)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SWR-007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SIL/HIL 타이밍측정시험(300ms)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SWR-008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SIL 전이 시나리오 시험(NONE→PENDING→CONFIRMED)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SWR-009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SIL 조합시험(4케이스, PICT 생성 가능)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SWR-013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결함주입시험(오류입력 셋+지연주입, 100ms 측정)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  <w:tr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SWR-021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1300"/>
          </w:tcPr>
          <w:p>
            <w:r>
              <w:rPr>
                <w:rFonts w:ascii="맑은 고딕" w:hAnsi="맑은 고딕" w:eastAsia="맑은 고딕"/>
                <w:sz w:val="16"/>
              </w:rPr>
              <w:t>SW통합/SW시스템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/>
                <w:sz w:val="16"/>
              </w:rPr>
              <w:t>결함주입시험(sensor_fault=TRUE 단일주기)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6"/>
              </w:rPr>
              <w:t>미배정</w:t>
            </w:r>
          </w:p>
        </w:tc>
        <w:tc>
          <w:tcPr>
            <w:tcW w:type="dxa" w:w="900"/>
          </w:tcPr>
          <w:p>
            <w:r>
              <w:rPr>
                <w:rFonts w:ascii="맑은 고딕" w:hAnsi="맑은 고딕" w:eastAsia="맑은 고딕"/>
                <w:sz w:val="16"/>
              </w:rPr>
              <w:t>계획단계</w:t>
            </w:r>
          </w:p>
        </w:tc>
      </w:tr>
    </w:tbl>
    <w:p>
      <w:pPr>
        <w:pStyle w:val="Heading1"/>
      </w:pPr>
      <w:r>
        <w:t>10. 범위 밖 주장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이 문서는 요구사항 수준의 정의와 검증계획 초안만 다루며, 실제 아키텍처·상세설계·코드·시험 증거를 포함하지 않는다.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ASIL B 안전목표·HARA 결과의 재도출이나 확인심사(confirmation review, ISO 26262-2)의 완료를 주장하지 않는다.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- 8절의 우선순위 중재·상태 중첩 로직이 실제로 구현되었음을 주장하지 않는다.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- Phase 2/3 요구사항(OEM-FR-001~007, OEM-NFR-001~002)에 대한 어떠한 결론도 포함하지 않는다.</w:t>
      </w:r>
    </w:p>
    <w:p>
      <w:pPr>
        <w:pStyle w:val="Heading1"/>
      </w:pPr>
      <w:r>
        <w:t>11. 추적성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전체 추적매트릭스(9개 컬럼, TPL-TRC-001 형식)는 docs/traceability/trace-matrix.xlsx의 "Bidirectional Trace" 시트에 유지한다. 아래는 그 요약이다. 고아 요구사항(상위 근거 없는 SWR)은 없다 — 7개 항목 모두 OEM-SR-001~004로 상위 추적이 연결된다. 커버리지 갭(Architecture~SWE.6 미배정)은 7건 모두 존재하나, Phase 1이 분석 단계이므로 정상적인 갭이다(결함 아님).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1200"/>
        <w:gridCol w:w="3000"/>
        <w:gridCol w:w="3400"/>
      </w:tblGrid>
      <w:tr>
        <w:tc>
          <w:tcPr>
            <w:tcW w:type="dxa" w:w="16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Upper Req</w:t>
            </w:r>
          </w:p>
        </w:tc>
        <w:tc>
          <w:tcPr>
            <w:tcW w:type="dxa" w:w="12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SW Req</w:t>
            </w:r>
          </w:p>
        </w:tc>
        <w:tc>
          <w:tcPr>
            <w:tcW w:type="dxa" w:w="30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하위추적 현황(Architecture~SWE.6)</w:t>
            </w:r>
          </w:p>
        </w:tc>
        <w:tc>
          <w:tcPr>
            <w:tcW w:type="dxa" w:w="3400"/>
            <w:shd w:fill="17365D"/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비고(Coverage)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OEM-SR-001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SWR-007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OEM-SR-001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SWR-008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OEM-SR-002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SWR-005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OEM-SR-002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SWR-006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OEM-SR-002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SWR-009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OEM-SR-003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SWR-013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/>
                <w:sz w:val="17"/>
              </w:rPr>
              <w:t>OEM-SR-004</w:t>
            </w:r>
          </w:p>
        </w:tc>
        <w:tc>
          <w:tcPr>
            <w:tcW w:type="dxa" w:w="1200"/>
          </w:tcPr>
          <w:p>
            <w:r>
              <w:rPr>
                <w:rFonts w:ascii="맑은 고딕" w:hAnsi="맑은 고딕" w:eastAsia="맑은 고딕"/>
                <w:sz w:val="17"/>
              </w:rPr>
              <w:t>SWR-021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/>
                <w:sz w:val="17"/>
              </w:rPr>
              <w:t>전부 미배정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갭(정상 — Phase 1 분석 단계)</w:t>
            </w:r>
          </w:p>
        </w:tc>
      </w:tr>
    </w:tbl>
    <w:p>
      <w:pPr>
        <w:pStyle w:val="Heading1"/>
      </w:pPr>
      <w:r>
        <w:t>12. 참고자료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OEM_Sample/OEM-SWR-001_OEM SW 요구사항 사양서.docx (5절, 6절, 9절), Synetics 교육용 샘플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ISO 26262:2018 Part 8, Clause 6 (요구사항 명세)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Automotive SPICE PAM 4.1, SYS.1/SYS.2/SWE.1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ISO/IEC 25010:2023 제품 품질 모델</w:t>
      </w:r>
    </w:p>
    <w:p>
      <w:pPr>
        <w:spacing w:after="80"/>
      </w:pPr>
      <w:r>
        <w:rPr>
          <w:rFonts w:ascii="맑은 고딕" w:hAnsi="맑은 고딕" w:eastAsia="맑은 고딕"/>
          <w:sz w:val="19"/>
        </w:rPr>
        <w:t>- WP_Templates/Engineering/SoftwareRequirementsAnalysis/TPL-SWE1-001_SW 요구사항 명세서 템플릿.docx</w:t>
      </w:r>
    </w:p>
    <w:p>
      <w:pPr>
        <w:spacing w:after="160"/>
      </w:pPr>
      <w:r>
        <w:rPr>
          <w:rFonts w:ascii="맑은 고딕" w:hAnsi="맑은 고딕" w:eastAsia="맑은 고딕"/>
          <w:sz w:val="19"/>
        </w:rPr>
        <w:t>- .claude/skills/requirements-analyst/references/(template.md, traceability-scheme.md, iso26262-requirements-criteria.md, iso25010-nfr-checklist.md, uml-sysml-notation.md)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NGV260917 Phase 1 실습 산출물 | 입력: OEM-SWR-001(Synetics 교육용 샘플, © 2026 Synetics) | 미승인(리뷰 대기)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VJ-SWR-001_SW 요구사항 명세서</dc:title>
  <dc:subject>전자식 차일드락 제어 SW — Phase 1 안전 핵심(ASIL B)</dc:subject>
  <dc:creator>요구공학 담당 (yeon8480@gmail.com)</dc:creator>
  <cp:keywords>SWE.1, ASIL B, OEM-SWR-001, SWR-005, SWR-006, SWR-007, SWR-008, SWR-009, SWR-013, SWR-021</cp:keywords>
  <dc:description>Phase 1 SW 요구사항 분석 산출물 — 초안(미승인)</dc:description>
  <cp:lastModifiedBy>요구공학 담당</cp:lastModifiedBy>
  <cp:revision>1</cp:revision>
  <dcterms:created xsi:type="dcterms:W3CDTF">2026-09-18T00:00:00Z</dcterms:created>
  <dcterms:modified xsi:type="dcterms:W3CDTF">2026-09-18T00:00:00Z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