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754A" w14:textId="77777777" w:rsidR="001C7395" w:rsidRDefault="001C7395" w:rsidP="001C7395">
      <w:pPr>
        <w:rPr>
          <w:rFonts w:ascii="Helvetica" w:eastAsia="Times New Roman" w:hAnsi="Helvetica" w:cs="Times New Roman"/>
          <w:color w:val="000000" w:themeColor="text1"/>
          <w:sz w:val="18"/>
          <w:szCs w:val="18"/>
        </w:rPr>
      </w:pP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t>-----------------------------------------------------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 xml:space="preserve">Recommendation Submitted by: David </w:t>
      </w:r>
      <w:proofErr w:type="spellStart"/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t>VanderZwaag</w:t>
      </w:r>
      <w:proofErr w:type="spellEnd"/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-----------------------------------------------------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I fully agree with the detailed comments by the two reviewers. The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article should be substantially revised to address all the critical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comments.</w:t>
      </w:r>
    </w:p>
    <w:p w14:paraId="1DEF2B47" w14:textId="76DF7EB2" w:rsidR="001C7395" w:rsidRDefault="001C7395" w:rsidP="001C7395">
      <w:pPr>
        <w:rPr>
          <w:rFonts w:ascii="Times New Roman" w:eastAsia="Times New Roman" w:hAnsi="Times New Roman" w:cs="Times New Roman"/>
          <w:color w:val="000000" w:themeColor="text1"/>
        </w:rPr>
      </w:pPr>
      <w:r w:rsidRPr="00D931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Response: </w:t>
      </w:r>
      <w:r>
        <w:rPr>
          <w:rFonts w:ascii="Times New Roman" w:eastAsia="Times New Roman" w:hAnsi="Times New Roman" w:cs="Times New Roman"/>
          <w:color w:val="000000" w:themeColor="text1"/>
        </w:rPr>
        <w:t>All comments made by reviewers have been addressed in the new version of the manuscript</w:t>
      </w:r>
    </w:p>
    <w:p w14:paraId="34ECF165" w14:textId="77777777" w:rsidR="001C7395" w:rsidRDefault="001C7395" w:rsidP="001C7395">
      <w:pPr>
        <w:rPr>
          <w:rFonts w:ascii="Helvetica" w:eastAsia="Times New Roman" w:hAnsi="Helvetica" w:cs="Times New Roman"/>
          <w:color w:val="000000" w:themeColor="text1"/>
          <w:sz w:val="18"/>
          <w:szCs w:val="18"/>
        </w:rPr>
      </w:pP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  <w:highlight w:val="green"/>
        </w:rPr>
        <w:t>The authors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t xml:space="preserve"> need to be consistent and accurate in distinguishing formal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fisheries treaties and informal fisheries arrangements. 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The Gulf of Maine fisheries management situation might best be described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as a transboundary fisheries management arrangement as there is no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overarching treaty but cooperation is based on exchanges of letters and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institutional mechanisms. The authors might also note how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many transboundary stocks are not yet under any agreed to conservation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measures, for example, Atlantic mackerel and herring. </w:t>
      </w:r>
    </w:p>
    <w:p w14:paraId="6B07644C" w14:textId="77777777" w:rsidR="001C7395" w:rsidRDefault="001C7395" w:rsidP="001C739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FCA3191" w14:textId="77777777" w:rsidR="001C7395" w:rsidRDefault="001C7395" w:rsidP="001C7395">
      <w:pPr>
        <w:rPr>
          <w:rFonts w:ascii="Times New Roman" w:eastAsia="Times New Roman" w:hAnsi="Times New Roman" w:cs="Times New Roman"/>
          <w:color w:val="000000" w:themeColor="text1"/>
        </w:rPr>
      </w:pPr>
      <w:r w:rsidRPr="00D931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Response: </w:t>
      </w:r>
      <w:r>
        <w:rPr>
          <w:rFonts w:ascii="Times New Roman" w:eastAsia="Times New Roman" w:hAnsi="Times New Roman" w:cs="Times New Roman"/>
          <w:color w:val="000000" w:themeColor="text1"/>
        </w:rPr>
        <w:t>We have changed the Gulf of Maine agreement to “arrangement” and have expanded the discussion on those species not currently co-managed by Canada and the US.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  <w:highlight w:val="green"/>
        </w:rPr>
        <w:t>In line 28,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t xml:space="preserve"> the United Nations incentivized actions in 1982, not 1985, as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the Convention on the Law of the Sea was adopted in 1982.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</w:r>
      <w:r w:rsidRPr="00D931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Response: </w:t>
      </w:r>
      <w:r w:rsidRPr="00D93101">
        <w:rPr>
          <w:rFonts w:ascii="Times New Roman" w:eastAsia="Times New Roman" w:hAnsi="Times New Roman" w:cs="Times New Roman"/>
          <w:color w:val="000000" w:themeColor="text1"/>
        </w:rPr>
        <w:t>Addressed in text</w:t>
      </w:r>
      <w:bookmarkStart w:id="0" w:name="_GoBack"/>
      <w:bookmarkEnd w:id="0"/>
    </w:p>
    <w:p w14:paraId="5DDF0C04" w14:textId="28DA7513" w:rsidR="001C7395" w:rsidRPr="001C7395" w:rsidRDefault="001C7395" w:rsidP="001C7395">
      <w:pPr>
        <w:rPr>
          <w:rFonts w:ascii="Times New Roman" w:eastAsia="Times New Roman" w:hAnsi="Times New Roman" w:cs="Times New Roman"/>
          <w:color w:val="000000" w:themeColor="text1"/>
        </w:rPr>
      </w:pP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The final article of this Special Issue by Engler and Saunders is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expected to be submitted within the next few weeks. The authors should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consider cross referencing to that article also to ensure an "integrated"</w:t>
      </w:r>
      <w:r w:rsidRPr="001C7395">
        <w:rPr>
          <w:rFonts w:ascii="Helvetica" w:eastAsia="Times New Roman" w:hAnsi="Helvetica" w:cs="Times New Roman"/>
          <w:color w:val="000000" w:themeColor="text1"/>
          <w:sz w:val="18"/>
          <w:szCs w:val="18"/>
        </w:rPr>
        <w:br/>
        <w:t> set of papers.</w:t>
      </w:r>
    </w:p>
    <w:p w14:paraId="7EFA6400" w14:textId="77777777" w:rsidR="00563DF9" w:rsidRPr="001C7395" w:rsidRDefault="00563DF9">
      <w:pPr>
        <w:rPr>
          <w:color w:val="000000" w:themeColor="text1"/>
        </w:rPr>
      </w:pPr>
    </w:p>
    <w:sectPr w:rsidR="00563DF9" w:rsidRPr="001C7395" w:rsidSect="002C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95"/>
    <w:rsid w:val="001C7395"/>
    <w:rsid w:val="002C13B2"/>
    <w:rsid w:val="0056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EB1B6"/>
  <w15:chartTrackingRefBased/>
  <w15:docId w15:val="{059C6F43-C3A6-754A-A304-C0CDE88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Palacios</dc:creator>
  <cp:keywords/>
  <dc:description/>
  <cp:lastModifiedBy>Juliano Palacios</cp:lastModifiedBy>
  <cp:revision>1</cp:revision>
  <dcterms:created xsi:type="dcterms:W3CDTF">2020-01-23T18:26:00Z</dcterms:created>
  <dcterms:modified xsi:type="dcterms:W3CDTF">2020-01-23T18:35:00Z</dcterms:modified>
</cp:coreProperties>
</file>