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2"/>
        </w:rPr>
        <w:t>Reporte</w:t>
      </w:r>
    </w:p>
    <w:p>
      <w:r>
        <w:rPr>
          <w:rFonts w:ascii="Times New Roman" w:hAnsi="Times New Roman"/>
          <w:sz w:val="24"/>
        </w:rPr>
        <w:t>2024-05-20</w:t>
      </w:r>
    </w:p>
    <w:p/>
    <w:p>
      <w:pPr>
        <w:pStyle w:val="Heading2"/>
      </w:pPr>
      <w:r>
        <w:t>Índice</w:t>
      </w:r>
      <w:r>
        <w:rPr>
          <w:rFonts w:ascii="Times New Roman" w:hAnsi="Times New Roman"/>
          <w:b/>
          <w:sz w:val="28"/>
        </w:rPr>
        <w:t>Índice</w:t>
      </w:r>
    </w:p>
    <w:p>
      <w:pPr/>
      <w:r>
        <w:rPr>
          <w:rFonts w:ascii="Times New Roman" w:hAnsi="Times New Roman"/>
          <w:b/>
          <w:sz w:val="24"/>
        </w:rPr>
        <w:t>Proceso de Ingreso de Datos</w:t>
      </w:r>
      <w:r>
        <w:br/>
      </w:r>
      <w:r>
        <w:rPr>
          <w:rFonts w:ascii="Times New Roman" w:hAnsi="Times New Roman"/>
          <w:b/>
          <w:sz w:val="24"/>
        </w:rPr>
        <w:t>Asignación de Gestores</w:t>
      </w:r>
      <w:r>
        <w:br/>
      </w:r>
      <w:r>
        <w:rPr>
          <w:rFonts w:ascii="Times New Roman" w:hAnsi="Times New Roman"/>
          <w:b/>
          <w:sz w:val="24"/>
        </w:rPr>
        <w:t>Canales de Ingreso de Información</w:t>
      </w:r>
      <w:r>
        <w:br/>
      </w:r>
      <w:r>
        <w:rPr>
          <w:rFonts w:ascii="Times New Roman" w:hAnsi="Times New Roman"/>
          <w:b/>
          <w:sz w:val="24"/>
        </w:rPr>
        <w:t>Revisión de Formularios y Planillas</w:t>
      </w:r>
      <w:r>
        <w:br/>
      </w:r>
      <w:r>
        <w:rPr>
          <w:rFonts w:ascii="Times New Roman" w:hAnsi="Times New Roman"/>
          <w:b/>
          <w:sz w:val="24"/>
        </w:rPr>
        <w:t>Problemas y Soluciones Técnicas</w:t>
      </w:r>
      <w:r>
        <w:br/>
      </w:r>
    </w:p>
    <w:p>
      <w:pPr>
        <w:spacing w:line="240" w:lineRule="auto" w:after="480"/>
      </w:pPr>
      <w:r>
        <w:rPr>
          <w:rFonts w:ascii="Times New Roman" w:hAnsi="Times New Roman"/>
          <w:b/>
          <w:sz w:val="24"/>
        </w:rPr>
        <w:t>Proceso de Ingreso de Datos</w:t>
      </w:r>
    </w:p>
    <w:p>
      <w:pPr>
        <w:spacing w:line="240" w:lineRule="auto" w:before="480" w:after="480"/>
      </w:pPr>
      <w:r>
        <w:rPr>
          <w:rFonts w:ascii="Times New Roman" w:hAnsi="Times New Roman"/>
          <w:sz w:val="20"/>
        </w:rPr>
        <w:t>El proceso de carga de datos en el sistema se detalla de la siguiente manera:</w:t>
        <w:br/>
        <w:br/>
        <w:t>Primero, se identifica y se obtiene el archivo que contiene los datos necesarios. Este archivo puede incluir códigos específicos que deben ser importados al sistema. Una vez que se tiene el archivo, se procede a importarlo, asegurándose de que los datos se integren correctamente.</w:t>
        <w:br/>
        <w:br/>
        <w:t>En el caso de identificar clientes, se deben clasificar según ciertos criterios. Por ejemplo, se identifican los clientes que son brasileros y se diferencian de aquellos que no son argentinos, los cuales son chilenos. Esta clasificación es crucial para mantener la organización y precisión de los datos.</w:t>
        <w:br/>
        <w:br/>
        <w:t>Además, se menciona la importancia de estandarizar los datos, especialmente cuando se trata de información que se utilizará fuera del país. Esto implica revisar y priorizar ciertos aspectos del software para asegurar que los documentos de fabricación y otros datos relevantes sean accesibles y utilizables de manera eficiente.</w:t>
        <w:br/>
        <w:br/>
        <w:t>En resumen, el proceso de carga de datos incluye la obtención y clasificación de los datos, la importación al sistema y la estandarización para asegurar su correcta utilización.</w:t>
      </w:r>
    </w:p>
    <w:p>
      <w:pPr>
        <w:spacing w:line="240" w:lineRule="auto" w:before="480" w:after="480"/>
      </w:pPr>
      <w:r>
        <w:rPr>
          <w:rFonts w:ascii="Times New Roman" w:hAnsi="Times New Roman"/>
          <w:sz w:val="20"/>
        </w:rPr>
        <w:t>Para el registro de una denuncia, se siguen los siguientes pasos:</w:t>
        <w:br/>
        <w:br/>
        <w:t>1. **Recolección de Información Inicial**: Se obtiene la información básica del denunciante y de la denuncia en sí. Esto incluye datos personales y detalles específicos del incidente.</w:t>
        <w:br/>
        <w:br/>
        <w:t>2. **Importación de Datos**: Se importa la información recolectada a un archivo específico. Este archivo debe ser revisado para asegurar que todos los datos necesarios estén presentes y correctamente ingresados.</w:t>
        <w:br/>
        <w:br/>
        <w:t>3. **Identificación de Clientes**: Se identifican los clientes relevantes, en este caso, aquellos que no son argentinos y que pueden ser chilenos o brasileros. Esta identificación es crucial para categorizar y priorizar las denuncias adecuadamente.</w:t>
        <w:br/>
        <w:br/>
        <w:t>4. **Revisión y Priorización**: Se revisa el archivo importado para asegurar que toda la información esté correcta y completa. Luego, se da prioridad a las denuncias según su urgencia y relevancia.</w:t>
        <w:br/>
        <w:br/>
        <w:t>5. **Estandarización de Datos**: Se estandarizan los datos para asegurar que sean consistentes y fáciles de manejar. Esto puede incluir la conversión de monedas a dólares o la adaptación de formatos de documentos.</w:t>
        <w:br/>
        <w:br/>
        <w:t>6. **Generación de Documentos**: Se generan los documentos necesarios para la denuncia, como el documento de fabricación o cualquier otro documento relevante que pueda ser requerido.</w:t>
        <w:br/>
        <w:br/>
        <w:t>7. **Revisión Final**: Se realiza una última revisión para asegurar que todos los pasos anteriores se han completado correctamente y que la denuncia está lista para ser procesada.</w:t>
        <w:br/>
        <w:br/>
        <w:t>Estos pasos aseguran que el proceso de registro de una denuncia sea eficiente y que toda la información necesaria esté correctamente documentada y priorizada.</w:t>
      </w:r>
    </w:p>
    <w:p>
      <w:pPr>
        <w:spacing w:line="240" w:lineRule="auto" w:after="480"/>
      </w:pPr>
      <w:r>
        <w:rPr>
          <w:rFonts w:ascii="Times New Roman" w:hAnsi="Times New Roman"/>
          <w:b/>
          <w:sz w:val="24"/>
        </w:rPr>
        <w:t>Asignación de Gestores</w:t>
      </w:r>
    </w:p>
    <w:p>
      <w:pPr>
        <w:spacing w:line="240" w:lineRule="auto" w:before="480" w:after="480"/>
      </w:pPr>
      <w:r>
        <w:rPr>
          <w:rFonts w:ascii="Times New Roman" w:hAnsi="Times New Roman"/>
          <w:sz w:val="20"/>
        </w:rPr>
        <w:t>La asignación de gestores en el sistema se realiza considerando varios factores clave. Primero, se evalúa la necesidad de estandarización en términos de dólares, lo cual está pensado pero requiere revisión y priorización. Este proceso es esencial para asegurar que el software pueda ser utilizado fuera del país, permitiendo a los usuarios ubicar y sacar documentos de fabricación, aunque no necesariamente para hacer presupuestos, ya que estos se manejan localmente.</w:t>
        <w:br/>
        <w:br/>
        <w:t>Además, se tiene en cuenta la frecuencia de creación de clientes fuera de Chile, que actualmente es nula. Los clientes fuera del país son principalmente distribuidores, y no se les pasa el software directamente a sus clientes. Por lo tanto, la asignación de gestores se enfoca en estos distribuidores, asegurando que tengan el soporte necesario para manejar sus operaciones.</w:t>
        <w:br/>
        <w:br/>
        <w:t>En resumen, la asignación de gestores se basa en la necesidad de estandarización, la funcionalidad del software para usuarios internacionales, y la estructura de clientes, que en su mayoría son distribuidores fuera de Chile.</w:t>
      </w:r>
    </w:p>
    <w:p>
      <w:pPr>
        <w:spacing w:line="240" w:lineRule="auto" w:before="480" w:after="480"/>
      </w:pPr>
      <w:r>
        <w:rPr>
          <w:rFonts w:ascii="Times New Roman" w:hAnsi="Times New Roman"/>
          <w:sz w:val="20"/>
        </w:rPr>
        <w:t>En la asignación de gestores, se han identificado varios problemas específicos. En primer lugar, se menciona la necesidad de estandarizar procesos, lo cual implica una inversión en dólares. Aunque esta estandarización está pensada, aún requiere revisión y priorización, lo que sugiere una falta de claridad y planificación en la implementación.</w:t>
        <w:br/>
        <w:br/>
        <w:t>Además, se observa que el enfoque actual del software para uso internacional no está completamente alineado con las necesidades locales. El software está más orientado a la generación de documentos de fabricación que a la elaboración de presupuestos, lo cual puede generar desajustes en la gestión y asignación de recursos.</w:t>
        <w:br/>
        <w:br/>
        <w:t>Estos problemas reflejan una falta de coordinación y alineación entre las necesidades locales y las soluciones tecnológicas implementadas, lo que podría estar afectando la eficiencia y efectividad en la asignación de gestores.</w:t>
      </w:r>
    </w:p>
    <w:p>
      <w:pPr>
        <w:spacing w:line="240" w:lineRule="auto" w:after="480"/>
      </w:pPr>
      <w:r>
        <w:rPr>
          <w:rFonts w:ascii="Times New Roman" w:hAnsi="Times New Roman"/>
          <w:b/>
          <w:sz w:val="24"/>
        </w:rPr>
        <w:t>Canales de Ingreso de Información</w:t>
      </w:r>
    </w:p>
    <w:p>
      <w:pPr>
        <w:spacing w:line="240" w:lineRule="auto" w:before="480" w:after="480"/>
      </w:pPr>
      <w:r>
        <w:rPr>
          <w:rFonts w:ascii="Times New Roman" w:hAnsi="Times New Roman"/>
          <w:sz w:val="20"/>
        </w:rPr>
        <w:t>En relación al tema de Canales de Ingreso de Información, se ha mencionado que la frecuencia de creación de clientes fuera de Chile es nula, ya que los clientes internacionales son principalmente distribuidores. Además, se ha discutido la necesidad de estandarizar el uso de dólares para facilitar las operaciones y la importancia de revisar y priorizar la implementación de software para clientes fuera del país. Este software está enfocado en la capacidad de ubicar y generar documentos de fabricación, más que en la elaboración de presupuestos, debido a las necesidades locales de los clientes.</w:t>
      </w:r>
    </w:p>
    <w:p>
      <w:pPr>
        <w:spacing w:line="240" w:lineRule="auto" w:before="480" w:after="480"/>
      </w:pPr>
      <w:r>
        <w:rPr>
          <w:rFonts w:ascii="Times New Roman" w:hAnsi="Times New Roman"/>
          <w:sz w:val="20"/>
        </w:rPr>
        <w:t>Para abordar el tema de los Canales de Ingreso de Información, es importante entender cómo se agrupan los dictámenes y requerimientos en estos canales. En primer lugar, se identifican los documentos que provienen de fuera del país, como se menciona en la conversación. Estos documentos se filtran y se les asigna un identificador específico, en este caso, un "router", para su correcta clasificación y posterior envío.</w:t>
        <w:br/>
        <w:br/>
        <w:t>Además, se sugiere agregar una columna con el país de origen para facilitar la organización y el seguimiento de estos documentos. Este paso es crucial para mantener un registro claro y ordenado de los dictámenes y requerimientos internacionales.</w:t>
        <w:br/>
        <w:br/>
        <w:t>Una vez que se han identificado y clasificado los documentos, se procede a revisarlos y priorizarlos según su importancia y urgencia. Este proceso de revisión y priorización es fundamental para asegurar que los documentos más críticos sean atendidos de manera oportuna.</w:t>
        <w:br/>
        <w:br/>
        <w:t>En resumen, los dictámenes y requerimientos en los canales de ingreso de información se agrupan mediante un proceso de identificación, clasificación por país de origen, asignación de identificadores específicos y revisión para priorización. Este enfoque sistemático garantiza una gestión eficiente y ordenada de la información recibida.</w:t>
      </w:r>
    </w:p>
    <w:p>
      <w:pPr>
        <w:spacing w:line="240" w:lineRule="auto" w:after="480"/>
      </w:pPr>
      <w:r>
        <w:rPr>
          <w:rFonts w:ascii="Times New Roman" w:hAnsi="Times New Roman"/>
          <w:b/>
          <w:sz w:val="24"/>
        </w:rPr>
        <w:t>Revisión de Formularios y Planillas</w:t>
      </w:r>
    </w:p>
    <w:p>
      <w:pPr>
        <w:spacing w:line="240" w:lineRule="auto" w:before="480" w:after="480"/>
      </w:pPr>
      <w:r>
        <w:rPr>
          <w:rFonts w:ascii="Times New Roman" w:hAnsi="Times New Roman"/>
          <w:sz w:val="20"/>
        </w:rPr>
        <w:t>En la reunión se discutieron varios temas relacionados con la revisión de formularios y planillas. Sin embargo, no se mencionó específicamente la planilla RAR ni su uso. La conversación se centró en otros aspectos, como la estandarización de software para uso internacional y la necesidad de priorizar ciertas revisiones. Además, se abordaron temas diversos que no están directamente relacionados con la planilla RAR.</w:t>
      </w:r>
    </w:p>
    <w:p>
      <w:pPr>
        <w:spacing w:line="240" w:lineRule="auto" w:before="480" w:after="480"/>
      </w:pPr>
      <w:r>
        <w:rPr>
          <w:rFonts w:ascii="Times New Roman" w:hAnsi="Times New Roman"/>
          <w:sz w:val="20"/>
        </w:rPr>
        <w:t>En el proceso actual, los formularios de papel no se mencionan específicamente en el contexto proporcionado. La conversación se centra en la estandarización y la revisión de prioridades, así como en la implementación de software para uso internacional. Se destaca que el enfoque actual está en permitir que los usuarios fuera del país puedan ubicar y sacar documentos de fabricación, en lugar de centrarse en la elaboración de presupuestos. No se hace referencia directa al uso de formularios de papel en este proceso.</w:t>
      </w:r>
    </w:p>
    <w:p>
      <w:pPr>
        <w:spacing w:line="240" w:lineRule="auto" w:after="480"/>
      </w:pPr>
      <w:r>
        <w:rPr>
          <w:rFonts w:ascii="Times New Roman" w:hAnsi="Times New Roman"/>
          <w:b/>
          <w:sz w:val="24"/>
        </w:rPr>
        <w:t>Problemas y Soluciones Técnicas</w:t>
      </w:r>
    </w:p>
    <w:p>
      <w:pPr>
        <w:spacing w:line="240" w:lineRule="auto" w:before="480" w:after="480"/>
      </w:pPr>
      <w:r>
        <w:rPr>
          <w:rFonts w:ascii="Times New Roman" w:hAnsi="Times New Roman"/>
          <w:sz w:val="20"/>
        </w:rPr>
        <w:t>Se ha identificado que la agilidad de los empleados para cargar datos se ve afectada por la cantidad de información que deben manejar. La carga masiva de datos puede resultar en un proceso tedioso y propenso a errores, lo que podría "volver loco" al personal encargado. Esto se debe a que, aunque el software está funcionando correctamente y se ha registrado un alto número de clientes nuevos, la interfaz actual no está optimizada para manejar grandes volúmenes de datos de manera eficiente.</w:t>
        <w:br/>
        <w:br/>
        <w:t>Además, se ha observado que, aunque la compañía está creciendo significativamente, los proyectos no están aumentando al mismo ritmo. Esto podría indicar una falta de herramientas adecuadas para gestionar y distribuir la carga de trabajo de manera efectiva. La ausencia de una pantalla de carga específica para estos datos sugiere que el proceso de carga no está automatizado, lo que incrementa la carga manual sobre los empleados.</w:t>
        <w:br/>
        <w:br/>
        <w:t>En resumen, los problemas identificados con la agilidad de los empleados para cargar datos incluyen la sobrecarga de trabajo manual debido a la falta de automatización y herramientas adecuadas, lo que puede llevar a errores y a una disminución en la eficiencia operativa.</w:t>
      </w:r>
    </w:p>
    <w:p>
      <w:pPr>
        <w:spacing w:line="240" w:lineRule="auto" w:before="480" w:after="480"/>
      </w:pPr>
      <w:r>
        <w:rPr>
          <w:rFonts w:ascii="Times New Roman" w:hAnsi="Times New Roman"/>
          <w:sz w:val="20"/>
        </w:rPr>
        <w:t>Para mejorar la carga de datos, se ha propuesto utilizar un archivo en lugar de una pantalla de carga. Esta decisión se basa en la gran cantidad de datos que se manejan, lo que haría que la carga manual de información sea impráctica y podría volver loco al personal encargado de esta tarea. Al emplear un archivo, se facilita el proceso de carga masiva de datos, optimizando el tiempo y los recursos necesarios para esta operación.</w:t>
        <w:br/>
        <w:br/>
        <w:t>Además, se ha mencionado la necesidad de revisar y priorizar la estandarización del software, especialmente para su uso fuera del país. Esto implica que el software debe ser capaz de generar documentos de fabricación de manera eficiente, aunque no necesariamente se enfoque en la creación de presupuestos, ya que estos se manejan localmente.</w:t>
        <w:br/>
        <w:br/>
        <w:t>En resumen, las soluciones técnicas propuestas incluyen el uso de archivos para la carga masiva de datos y la estandarización del software para su aplicación internacional, con un enfoque en la generación de documentos de fabricación.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