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AB3BF" w14:textId="77777777" w:rsidR="0018056D" w:rsidRDefault="00C95BE2">
      <w:pPr>
        <w:spacing w:after="60"/>
      </w:pPr>
      <w:r>
        <w:rPr>
          <w:b/>
          <w:bCs/>
          <w:color w:val="1C1C1C"/>
          <w:sz w:val="30"/>
          <w:szCs w:val="30"/>
        </w:rPr>
        <w:t>Kunderollen</w:t>
      </w:r>
    </w:p>
    <w:p w14:paraId="6E4AB3C0" w14:textId="23AD4FEE" w:rsidR="0018056D" w:rsidRDefault="00C95BE2">
      <w:pPr>
        <w:pBdr>
          <w:bottom w:val="single" w:sz="6" w:space="6" w:color="1C1C1C"/>
        </w:pBdr>
        <w:spacing w:after="240"/>
      </w:pPr>
      <w:r>
        <w:rPr>
          <w:color w:val="5C5C5C"/>
          <w:sz w:val="17"/>
          <w:szCs w:val="17"/>
        </w:rPr>
        <w:t>Lektion 4</w:t>
      </w:r>
    </w:p>
    <w:p w14:paraId="6E4AB3C6" w14:textId="77777777" w:rsidR="0018056D" w:rsidRDefault="0018056D">
      <w:pPr>
        <w:spacing w:after="120"/>
      </w:pPr>
    </w:p>
    <w:p w14:paraId="6E4AB3C8" w14:textId="77777777" w:rsidR="0018056D" w:rsidRDefault="0018056D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9"/>
        <w:gridCol w:w="6231"/>
      </w:tblGrid>
      <w:tr w:rsidR="0018056D" w14:paraId="6E4AB3C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C9" w14:textId="6C69741C" w:rsidR="0018056D" w:rsidRDefault="00E5711D">
            <w:r>
              <w:rPr>
                <w:b/>
                <w:bCs/>
                <w:color w:val="1C1C1C"/>
                <w:sz w:val="17"/>
                <w:szCs w:val="17"/>
              </w:rPr>
              <w:t>Spg</w:t>
            </w:r>
          </w:p>
        </w:tc>
        <w:tc>
          <w:tcPr>
            <w:tcW w:w="6238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CA" w14:textId="68713BC0" w:rsidR="0018056D" w:rsidRDefault="00E5711D">
            <w:r>
              <w:rPr>
                <w:b/>
                <w:bCs/>
                <w:color w:val="1C1C1C"/>
                <w:sz w:val="17"/>
                <w:szCs w:val="17"/>
              </w:rPr>
              <w:t>Scar</w:t>
            </w:r>
          </w:p>
        </w:tc>
      </w:tr>
      <w:tr w:rsidR="0018056D" w14:paraId="6E4AB3C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CC" w14:textId="77777777" w:rsidR="0018056D" w:rsidRDefault="00C95BE2">
            <w:r>
              <w:rPr>
                <w:color w:val="1C1C1C"/>
                <w:sz w:val="17"/>
                <w:szCs w:val="17"/>
              </w:rPr>
              <w:t>Hvilke data findes der?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CD" w14:textId="77777777" w:rsidR="0018056D" w:rsidRDefault="00C95BE2">
            <w:r>
              <w:rPr>
                <w:color w:val="1C1C1C"/>
                <w:sz w:val="17"/>
                <w:szCs w:val="17"/>
              </w:rPr>
              <w:t>Rapporten dækker 7.225 arbejdssteder, der havde mindst 50 stillinger i 2012 og stadig fandtes i 2022. Tre ting: andel kvinder, andel på 55 år og derover, andel med indvandrerbaggrund.</w:t>
            </w:r>
          </w:p>
        </w:tc>
      </w:tr>
      <w:tr w:rsidR="0018056D" w14:paraId="6E4AB3D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CF" w14:textId="77777777" w:rsidR="0018056D" w:rsidRDefault="00C95BE2">
            <w:r>
              <w:rPr>
                <w:color w:val="1C1C1C"/>
                <w:sz w:val="17"/>
                <w:szCs w:val="17"/>
              </w:rPr>
              <w:t>Kan vi få tallene for de enkelte arbejdspladser?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D0" w14:textId="77777777" w:rsidR="0018056D" w:rsidRDefault="00C95BE2">
            <w:r>
              <w:rPr>
                <w:color w:val="1C1C1C"/>
                <w:sz w:val="17"/>
                <w:szCs w:val="17"/>
              </w:rPr>
              <w:t>Nej. Det er registerdata fra Danmarks Statistik, og de må ikke forlade forskningsmaskinen. I får fordelinger for grupper af arbejdspladser.</w:t>
            </w:r>
          </w:p>
        </w:tc>
      </w:tr>
      <w:tr w:rsidR="0018056D" w14:paraId="6E4AB3D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D2" w14:textId="77777777" w:rsidR="0018056D" w:rsidRDefault="00C95BE2">
            <w:r>
              <w:rPr>
                <w:color w:val="1C1C1C"/>
                <w:sz w:val="17"/>
                <w:szCs w:val="17"/>
              </w:rPr>
              <w:t>Hvad kan man sammenligne på?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D3" w14:textId="77777777" w:rsidR="0018056D" w:rsidRDefault="00C95BE2">
            <w:r>
              <w:rPr>
                <w:color w:val="1C1C1C"/>
                <w:sz w:val="17"/>
                <w:szCs w:val="17"/>
              </w:rPr>
              <w:t>Branche, størrelse, sektor og region. Det er det, der findes.</w:t>
            </w:r>
          </w:p>
        </w:tc>
      </w:tr>
      <w:tr w:rsidR="0018056D" w14:paraId="6E4AB3D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D5" w14:textId="77777777" w:rsidR="0018056D" w:rsidRDefault="00C95BE2">
            <w:r>
              <w:rPr>
                <w:color w:val="1C1C1C"/>
                <w:sz w:val="17"/>
                <w:szCs w:val="17"/>
              </w:rPr>
              <w:t>Hvad betyder senior / indvandrerbaggrund?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D6" w14:textId="77777777" w:rsidR="0018056D" w:rsidRDefault="00C95BE2">
            <w:r>
              <w:rPr>
                <w:color w:val="1C1C1C"/>
                <w:sz w:val="17"/>
                <w:szCs w:val="17"/>
              </w:rPr>
              <w:t>55 år og derover. Indvandrere og efterkommere efter Danmarks Statistiks definition.</w:t>
            </w:r>
          </w:p>
        </w:tc>
      </w:tr>
      <w:tr w:rsidR="0018056D" w14:paraId="6E4AB3D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D8" w14:textId="77777777" w:rsidR="0018056D" w:rsidRDefault="00C95BE2">
            <w:r>
              <w:rPr>
                <w:color w:val="1C1C1C"/>
                <w:sz w:val="17"/>
                <w:szCs w:val="17"/>
              </w:rPr>
              <w:t>Hvornår skal det være færdigt?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D9" w14:textId="312966D5" w:rsidR="0018056D" w:rsidRDefault="00B00422">
            <w:r>
              <w:rPr>
                <w:color w:val="1C1C1C"/>
                <w:sz w:val="17"/>
                <w:szCs w:val="17"/>
              </w:rPr>
              <w:t>---</w:t>
            </w:r>
          </w:p>
        </w:tc>
      </w:tr>
    </w:tbl>
    <w:p w14:paraId="6E4AB3DB" w14:textId="77777777" w:rsidR="0018056D" w:rsidRDefault="00C95BE2">
      <w:r>
        <w:br w:type="page"/>
      </w:r>
    </w:p>
    <w:p w14:paraId="6E4AB3DC" w14:textId="11FECDB6" w:rsidR="0018056D" w:rsidRDefault="00C95BE2">
      <w:pPr>
        <w:spacing w:after="60"/>
      </w:pPr>
      <w:r>
        <w:rPr>
          <w:b/>
          <w:bCs/>
          <w:color w:val="1C1C1C"/>
          <w:sz w:val="30"/>
          <w:szCs w:val="30"/>
        </w:rPr>
        <w:lastRenderedPageBreak/>
        <w:t>Kunderollen</w:t>
      </w:r>
      <w:r w:rsidR="00B00422">
        <w:rPr>
          <w:b/>
          <w:bCs/>
          <w:color w:val="1C1C1C"/>
          <w:sz w:val="30"/>
          <w:szCs w:val="30"/>
        </w:rPr>
        <w:t>:</w:t>
      </w:r>
      <w:r>
        <w:rPr>
          <w:b/>
          <w:bCs/>
          <w:color w:val="1C1C1C"/>
          <w:sz w:val="30"/>
          <w:szCs w:val="30"/>
        </w:rPr>
        <w:t xml:space="preserve"> fælderne</w:t>
      </w:r>
    </w:p>
    <w:p w14:paraId="6E4AB3DD" w14:textId="7269E091" w:rsidR="0018056D" w:rsidRDefault="0018056D">
      <w:pPr>
        <w:pBdr>
          <w:bottom w:val="single" w:sz="6" w:space="6" w:color="1C1C1C"/>
        </w:pBdr>
        <w:spacing w:after="240"/>
      </w:pPr>
    </w:p>
    <w:p w14:paraId="6E4AB3DE" w14:textId="77777777" w:rsidR="0018056D" w:rsidRDefault="00C95BE2">
      <w:pPr>
        <w:spacing w:after="120"/>
      </w:pPr>
      <w:r>
        <w:rPr>
          <w:color w:val="1C1C1C"/>
        </w:rPr>
        <w:t>Sig dem i løbet af interviewet. Bliver de ikke fanget, så tag dem op i opsamlingen bagefter — det er dér, pointen lander.</w:t>
      </w:r>
    </w:p>
    <w:p w14:paraId="6E4AB3DF" w14:textId="77777777" w:rsidR="0018056D" w:rsidRDefault="0018056D">
      <w:pPr>
        <w:spacing w:after="40"/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0"/>
        <w:gridCol w:w="3210"/>
        <w:gridCol w:w="3210"/>
      </w:tblGrid>
      <w:tr w:rsidR="0018056D" w14:paraId="6E4AB3E3" w14:textId="77777777" w:rsidTr="00FE1904">
        <w:tblPrEx>
          <w:tblCellMar>
            <w:top w:w="0" w:type="dxa"/>
            <w:bottom w:w="0" w:type="dxa"/>
          </w:tblCellMar>
        </w:tblPrEx>
        <w:tc>
          <w:tcPr>
            <w:tcW w:w="321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0" w14:textId="23B81607" w:rsidR="0018056D" w:rsidRDefault="00B00422">
            <w:r>
              <w:rPr>
                <w:b/>
                <w:bCs/>
                <w:color w:val="1C1C1C"/>
                <w:sz w:val="16"/>
                <w:szCs w:val="16"/>
              </w:rPr>
              <w:t>Spg</w:t>
            </w:r>
          </w:p>
        </w:tc>
        <w:tc>
          <w:tcPr>
            <w:tcW w:w="321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1" w14:textId="5AEA000D" w:rsidR="0018056D" w:rsidRDefault="00B00422">
            <w:r>
              <w:rPr>
                <w:b/>
                <w:bCs/>
                <w:color w:val="1C1C1C"/>
                <w:sz w:val="16"/>
                <w:szCs w:val="16"/>
              </w:rPr>
              <w:t>Problem</w:t>
            </w:r>
          </w:p>
        </w:tc>
        <w:tc>
          <w:tcPr>
            <w:tcW w:w="321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2" w14:textId="5E10D6C0" w:rsidR="0018056D" w:rsidRDefault="00C95BE2">
            <w:r>
              <w:rPr>
                <w:b/>
                <w:bCs/>
                <w:color w:val="1C1C1C"/>
                <w:sz w:val="16"/>
                <w:szCs w:val="16"/>
              </w:rPr>
              <w:t xml:space="preserve">Det gode svar </w:t>
            </w:r>
          </w:p>
        </w:tc>
      </w:tr>
      <w:tr w:rsidR="0018056D" w14:paraId="6E4AB3E7" w14:textId="77777777" w:rsidTr="00FE1904">
        <w:tblPrEx>
          <w:tblCellMar>
            <w:top w:w="0" w:type="dxa"/>
            <w:bottom w:w="0" w:type="dxa"/>
          </w:tblCellMar>
        </w:tblPrEx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4" w14:textId="77777777" w:rsidR="0018056D" w:rsidRDefault="00C95BE2">
            <w:r>
              <w:rPr>
                <w:color w:val="1C1C1C"/>
                <w:sz w:val="16"/>
                <w:szCs w:val="16"/>
              </w:rPr>
              <w:t>”Kan jeg ikke bare få ét tal, så man kan se, om man er god til diversitet?”</w:t>
            </w:r>
          </w:p>
        </w:tc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5" w14:textId="77777777" w:rsidR="0018056D" w:rsidRDefault="00C95BE2">
            <w:r>
              <w:rPr>
                <w:color w:val="1C1C1C"/>
                <w:sz w:val="16"/>
                <w:szCs w:val="16"/>
              </w:rPr>
              <w:t>Rapportens hovedfund er, at de tre ting følger hver deres logik. Ét tal skjuler netop det, rapporten viser.</w:t>
            </w:r>
          </w:p>
        </w:tc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6" w14:textId="628927C3" w:rsidR="0018056D" w:rsidRDefault="0018056D"/>
        </w:tc>
      </w:tr>
      <w:tr w:rsidR="0018056D" w14:paraId="6E4AB3EB" w14:textId="77777777" w:rsidTr="00FE1904">
        <w:tblPrEx>
          <w:tblCellMar>
            <w:top w:w="0" w:type="dxa"/>
            <w:bottom w:w="0" w:type="dxa"/>
          </w:tblCellMar>
        </w:tblPrEx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8" w14:textId="77777777" w:rsidR="0018056D" w:rsidRDefault="00C95BE2">
            <w:r>
              <w:rPr>
                <w:color w:val="1C1C1C"/>
                <w:sz w:val="16"/>
                <w:szCs w:val="16"/>
              </w:rPr>
              <w:t>”Kan man se, hvilke virksomheder der ligger dårligst?”</w:t>
            </w:r>
          </w:p>
        </w:tc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9" w14:textId="77777777" w:rsidR="0018056D" w:rsidRDefault="00C95BE2">
            <w:r>
              <w:rPr>
                <w:color w:val="1C1C1C"/>
                <w:sz w:val="16"/>
                <w:szCs w:val="16"/>
              </w:rPr>
              <w:t>Genkendelse af enkelte arbejdspladser. Både umuligt med aggregerede data og en dårlig idé.</w:t>
            </w:r>
          </w:p>
        </w:tc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EA" w14:textId="77777777" w:rsidR="0018056D" w:rsidRDefault="00C95BE2">
            <w:r>
              <w:rPr>
                <w:color w:val="1C1C1C"/>
                <w:sz w:val="16"/>
                <w:szCs w:val="16"/>
              </w:rPr>
              <w:t>De spørger, hvad det skulle bruges til — og siger fra.</w:t>
            </w:r>
          </w:p>
        </w:tc>
      </w:tr>
      <w:tr w:rsidR="0018056D" w14:paraId="6E4AB3F3" w14:textId="77777777" w:rsidTr="00FE1904">
        <w:tblPrEx>
          <w:tblCellMar>
            <w:top w:w="0" w:type="dxa"/>
            <w:bottom w:w="0" w:type="dxa"/>
          </w:tblCellMar>
        </w:tblPrEx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F0" w14:textId="77777777" w:rsidR="0018056D" w:rsidRDefault="00C95BE2">
            <w:r>
              <w:rPr>
                <w:color w:val="1C1C1C"/>
                <w:sz w:val="16"/>
                <w:szCs w:val="16"/>
              </w:rPr>
              <w:t>”Det skal også virke for min vens firma med 12 ansatte.”</w:t>
            </w:r>
          </w:p>
        </w:tc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F1" w14:textId="77777777" w:rsidR="0018056D" w:rsidRDefault="00C95BE2">
            <w:r>
              <w:rPr>
                <w:color w:val="1C1C1C"/>
                <w:sz w:val="16"/>
                <w:szCs w:val="16"/>
              </w:rPr>
              <w:t>Uden for rapportens grundlag. Andele svinger for meget i små enheder.</w:t>
            </w:r>
          </w:p>
        </w:tc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F2" w14:textId="77777777" w:rsidR="0018056D" w:rsidRDefault="00C95BE2">
            <w:r>
              <w:rPr>
                <w:color w:val="1C1C1C"/>
                <w:sz w:val="16"/>
                <w:szCs w:val="16"/>
              </w:rPr>
              <w:t>De forklarer hvorfor, og foreslår, hvad systemet så siger til ham.</w:t>
            </w:r>
          </w:p>
        </w:tc>
      </w:tr>
      <w:tr w:rsidR="0018056D" w14:paraId="6E4AB3F7" w14:textId="77777777" w:rsidTr="00FE1904">
        <w:tblPrEx>
          <w:tblCellMar>
            <w:top w:w="0" w:type="dxa"/>
            <w:bottom w:w="0" w:type="dxa"/>
          </w:tblCellMar>
        </w:tblPrEx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F4" w14:textId="0A718490" w:rsidR="0018056D" w:rsidRDefault="00C95BE2">
            <w:r>
              <w:rPr>
                <w:color w:val="1C1C1C"/>
                <w:sz w:val="16"/>
                <w:szCs w:val="16"/>
              </w:rPr>
              <w:t xml:space="preserve">”Det haster ikke” — og ti minutter senere: ”Kan det være klar til </w:t>
            </w:r>
            <w:r w:rsidR="00FE1904">
              <w:rPr>
                <w:color w:val="1C1C1C"/>
                <w:sz w:val="16"/>
                <w:szCs w:val="16"/>
              </w:rPr>
              <w:t>XX</w:t>
            </w:r>
            <w:r>
              <w:rPr>
                <w:color w:val="1C1C1C"/>
                <w:sz w:val="16"/>
                <w:szCs w:val="16"/>
              </w:rPr>
              <w:t>?”</w:t>
            </w:r>
          </w:p>
        </w:tc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F5" w14:textId="77777777" w:rsidR="0018056D" w:rsidRDefault="00C95BE2">
            <w:r>
              <w:rPr>
                <w:color w:val="1C1C1C"/>
                <w:sz w:val="16"/>
                <w:szCs w:val="16"/>
              </w:rPr>
              <w:t>Ingen aftale om, hvad der er færdigt hvornår.</w:t>
            </w:r>
          </w:p>
        </w:tc>
        <w:tc>
          <w:tcPr>
            <w:tcW w:w="32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F6" w14:textId="77777777" w:rsidR="0018056D" w:rsidRDefault="00C95BE2">
            <w:r>
              <w:rPr>
                <w:color w:val="1C1C1C"/>
                <w:sz w:val="16"/>
                <w:szCs w:val="16"/>
              </w:rPr>
              <w:t>De spørger, hvad der skal være med i den første udgave.</w:t>
            </w:r>
          </w:p>
        </w:tc>
      </w:tr>
    </w:tbl>
    <w:p w14:paraId="6E4AB3F8" w14:textId="77777777" w:rsidR="0018056D" w:rsidRDefault="00C95BE2">
      <w:r>
        <w:br w:type="page"/>
      </w:r>
    </w:p>
    <w:p w14:paraId="6E4AB3F9" w14:textId="2F09EC04" w:rsidR="0018056D" w:rsidRDefault="00C95BE2">
      <w:pPr>
        <w:spacing w:after="60"/>
      </w:pPr>
      <w:r>
        <w:rPr>
          <w:b/>
          <w:bCs/>
          <w:color w:val="1C1C1C"/>
          <w:sz w:val="30"/>
          <w:szCs w:val="30"/>
        </w:rPr>
        <w:lastRenderedPageBreak/>
        <w:t xml:space="preserve">Kunderollen </w:t>
      </w:r>
    </w:p>
    <w:p w14:paraId="6E4AB3FA" w14:textId="77777777" w:rsidR="0018056D" w:rsidRDefault="00C95BE2">
      <w:pPr>
        <w:pBdr>
          <w:bottom w:val="single" w:sz="6" w:space="6" w:color="1C1C1C"/>
        </w:pBdr>
        <w:spacing w:after="240"/>
      </w:pPr>
      <w:r>
        <w:rPr>
          <w:color w:val="5C5C5C"/>
          <w:sz w:val="17"/>
          <w:szCs w:val="17"/>
        </w:rPr>
        <w:t>Spørgsmål, opsamling og kontraktmøde</w:t>
      </w:r>
    </w:p>
    <w:p w14:paraId="6E4AB3FB" w14:textId="77777777" w:rsidR="0018056D" w:rsidRDefault="00C95BE2">
      <w:pPr>
        <w:keepNext/>
        <w:spacing w:after="120"/>
      </w:pPr>
      <w:r>
        <w:rPr>
          <w:b/>
          <w:bCs/>
          <w:color w:val="1C1C1C"/>
        </w:rPr>
        <w:t>Spørgsmål, der bør komme</w:t>
      </w:r>
    </w:p>
    <w:p w14:paraId="6E4AB3FD" w14:textId="77777777" w:rsidR="0018056D" w:rsidRDefault="0018056D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9063"/>
      </w:tblGrid>
      <w:tr w:rsidR="0018056D" w14:paraId="6E4AB40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FE" w14:textId="77777777" w:rsidR="0018056D" w:rsidRDefault="00C95BE2">
            <w:r>
              <w:rPr>
                <w:color w:val="1C1C1C"/>
                <w:sz w:val="18"/>
                <w:szCs w:val="18"/>
              </w:rPr>
              <w:t>☐</w:t>
            </w:r>
          </w:p>
        </w:tc>
        <w:tc>
          <w:tcPr>
            <w:tcW w:w="90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3FF" w14:textId="2F5D4746" w:rsidR="0018056D" w:rsidRDefault="00C95BE2">
            <w:r>
              <w:rPr>
                <w:color w:val="1C1C1C"/>
                <w:sz w:val="18"/>
                <w:szCs w:val="18"/>
              </w:rPr>
              <w:t>Hvem er brugeren</w:t>
            </w:r>
            <w:r>
              <w:rPr>
                <w:color w:val="1C1C1C"/>
                <w:sz w:val="18"/>
                <w:szCs w:val="18"/>
              </w:rPr>
              <w:t xml:space="preserve"> og er der mere end én slags?</w:t>
            </w:r>
          </w:p>
        </w:tc>
      </w:tr>
      <w:tr w:rsidR="0018056D" w14:paraId="6E4AB40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1" w14:textId="77777777" w:rsidR="0018056D" w:rsidRDefault="00C95BE2">
            <w:r>
              <w:rPr>
                <w:color w:val="1C1C1C"/>
                <w:sz w:val="18"/>
                <w:szCs w:val="18"/>
              </w:rPr>
              <w:t>☐</w:t>
            </w:r>
          </w:p>
        </w:tc>
        <w:tc>
          <w:tcPr>
            <w:tcW w:w="90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2" w14:textId="77777777" w:rsidR="0018056D" w:rsidRDefault="00C95BE2">
            <w:r>
              <w:rPr>
                <w:color w:val="1C1C1C"/>
                <w:sz w:val="18"/>
                <w:szCs w:val="18"/>
              </w:rPr>
              <w:t>Hvad skal brugeren kunne gøre bagefter, som de ikke kan i dag?</w:t>
            </w:r>
          </w:p>
        </w:tc>
      </w:tr>
      <w:tr w:rsidR="0018056D" w14:paraId="6E4AB40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4" w14:textId="77777777" w:rsidR="0018056D" w:rsidRDefault="00C95BE2">
            <w:r>
              <w:rPr>
                <w:color w:val="1C1C1C"/>
                <w:sz w:val="18"/>
                <w:szCs w:val="18"/>
              </w:rPr>
              <w:t>☐</w:t>
            </w:r>
          </w:p>
        </w:tc>
        <w:tc>
          <w:tcPr>
            <w:tcW w:w="90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5" w14:textId="77777777" w:rsidR="0018056D" w:rsidRDefault="00C95BE2">
            <w:r>
              <w:rPr>
                <w:color w:val="1C1C1C"/>
                <w:sz w:val="18"/>
                <w:szCs w:val="18"/>
              </w:rPr>
              <w:t>Hvilke data findes der, og hvilke findes der ikke?</w:t>
            </w:r>
          </w:p>
        </w:tc>
      </w:tr>
      <w:tr w:rsidR="0018056D" w14:paraId="6E4AB40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7" w14:textId="77777777" w:rsidR="0018056D" w:rsidRDefault="00C95BE2">
            <w:r>
              <w:rPr>
                <w:color w:val="1C1C1C"/>
                <w:sz w:val="18"/>
                <w:szCs w:val="18"/>
              </w:rPr>
              <w:t>☐</w:t>
            </w:r>
          </w:p>
        </w:tc>
        <w:tc>
          <w:tcPr>
            <w:tcW w:w="90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8" w14:textId="77777777" w:rsidR="0018056D" w:rsidRDefault="00C95BE2">
            <w:r>
              <w:rPr>
                <w:color w:val="1C1C1C"/>
                <w:sz w:val="18"/>
                <w:szCs w:val="18"/>
              </w:rPr>
              <w:t>Hvad sker der med arbejdspladser under 50 ansatte?</w:t>
            </w:r>
          </w:p>
        </w:tc>
      </w:tr>
      <w:tr w:rsidR="0018056D" w14:paraId="6E4AB40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A" w14:textId="77777777" w:rsidR="0018056D" w:rsidRDefault="00C95BE2">
            <w:r>
              <w:rPr>
                <w:color w:val="1C1C1C"/>
                <w:sz w:val="18"/>
                <w:szCs w:val="18"/>
              </w:rPr>
              <w:t>☐</w:t>
            </w:r>
          </w:p>
        </w:tc>
        <w:tc>
          <w:tcPr>
            <w:tcW w:w="90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B" w14:textId="77777777" w:rsidR="0018056D" w:rsidRDefault="00C95BE2">
            <w:r>
              <w:rPr>
                <w:color w:val="1C1C1C"/>
                <w:sz w:val="18"/>
                <w:szCs w:val="18"/>
              </w:rPr>
              <w:t>Hvad må systemet ikke sige eller gøre?</w:t>
            </w:r>
          </w:p>
        </w:tc>
      </w:tr>
      <w:tr w:rsidR="0018056D" w14:paraId="6E4AB40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D" w14:textId="77777777" w:rsidR="0018056D" w:rsidRDefault="00C95BE2">
            <w:r>
              <w:rPr>
                <w:color w:val="1C1C1C"/>
                <w:sz w:val="18"/>
                <w:szCs w:val="18"/>
              </w:rPr>
              <w:t>☐</w:t>
            </w:r>
          </w:p>
        </w:tc>
        <w:tc>
          <w:tcPr>
            <w:tcW w:w="90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0E" w14:textId="77777777" w:rsidR="0018056D" w:rsidRDefault="00C95BE2">
            <w:r>
              <w:rPr>
                <w:color w:val="1C1C1C"/>
                <w:sz w:val="18"/>
                <w:szCs w:val="18"/>
              </w:rPr>
              <w:t>Skal det være offentligt tilgængeligt?</w:t>
            </w:r>
          </w:p>
        </w:tc>
      </w:tr>
      <w:tr w:rsidR="0018056D" w14:paraId="6E4AB41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10" w14:textId="77777777" w:rsidR="0018056D" w:rsidRDefault="00C95BE2">
            <w:r>
              <w:rPr>
                <w:color w:val="1C1C1C"/>
                <w:sz w:val="18"/>
                <w:szCs w:val="18"/>
              </w:rPr>
              <w:t>☐</w:t>
            </w:r>
          </w:p>
        </w:tc>
        <w:tc>
          <w:tcPr>
            <w:tcW w:w="90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11" w14:textId="77777777" w:rsidR="0018056D" w:rsidRDefault="00C95BE2">
            <w:r>
              <w:rPr>
                <w:color w:val="1C1C1C"/>
                <w:sz w:val="18"/>
                <w:szCs w:val="18"/>
              </w:rPr>
              <w:t>Hvad er vigtigst, hvis vi ikke når det hele?</w:t>
            </w:r>
          </w:p>
        </w:tc>
      </w:tr>
      <w:tr w:rsidR="0018056D" w14:paraId="6E4AB41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13" w14:textId="77777777" w:rsidR="0018056D" w:rsidRDefault="00C95BE2">
            <w:r>
              <w:rPr>
                <w:color w:val="1C1C1C"/>
                <w:sz w:val="18"/>
                <w:szCs w:val="18"/>
              </w:rPr>
              <w:t>☐</w:t>
            </w:r>
          </w:p>
        </w:tc>
        <w:tc>
          <w:tcPr>
            <w:tcW w:w="90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14" w14:textId="77777777" w:rsidR="0018056D" w:rsidRDefault="00C95BE2">
            <w:r>
              <w:rPr>
                <w:color w:val="1C1C1C"/>
                <w:sz w:val="18"/>
                <w:szCs w:val="18"/>
              </w:rPr>
              <w:t>Hvem skal vedligeholde det bagefter?</w:t>
            </w:r>
          </w:p>
        </w:tc>
      </w:tr>
    </w:tbl>
    <w:p w14:paraId="6E4AB416" w14:textId="77777777" w:rsidR="0018056D" w:rsidRDefault="0018056D">
      <w:pPr>
        <w:spacing w:after="120"/>
      </w:pPr>
    </w:p>
    <w:p w14:paraId="6E4AB417" w14:textId="77777777" w:rsidR="0018056D" w:rsidRDefault="00C95BE2">
      <w:pPr>
        <w:keepNext/>
        <w:spacing w:after="120"/>
      </w:pPr>
      <w:r>
        <w:rPr>
          <w:b/>
          <w:bCs/>
          <w:color w:val="1C1C1C"/>
        </w:rPr>
        <w:t>Hvis det går i stå</w:t>
      </w:r>
    </w:p>
    <w:p w14:paraId="6E4AB418" w14:textId="77777777" w:rsidR="0018056D" w:rsidRDefault="00C95BE2">
      <w:pPr>
        <w:spacing w:after="80"/>
        <w:ind w:left="340" w:hanging="280"/>
      </w:pPr>
      <w:r>
        <w:rPr>
          <w:color w:val="1C1C1C"/>
        </w:rPr>
        <w:t>1.  ”Prøv at spørge mig om noget, jeg kan svare ja eller nej til.”</w:t>
      </w:r>
    </w:p>
    <w:p w14:paraId="6E4AB419" w14:textId="77777777" w:rsidR="0018056D" w:rsidRDefault="00C95BE2">
      <w:pPr>
        <w:spacing w:after="80"/>
        <w:ind w:left="340" w:hanging="280"/>
      </w:pPr>
      <w:r>
        <w:rPr>
          <w:color w:val="1C1C1C"/>
        </w:rPr>
        <w:t>2.  ”Hvad ville I skulle vide for at kunne gå i gang i morgen?”</w:t>
      </w:r>
    </w:p>
    <w:p w14:paraId="6E4AB41B" w14:textId="77777777" w:rsidR="0018056D" w:rsidRDefault="0018056D">
      <w:pPr>
        <w:spacing w:after="120"/>
      </w:pPr>
    </w:p>
    <w:p w14:paraId="6E4AB41F" w14:textId="77777777" w:rsidR="0018056D" w:rsidRDefault="0018056D">
      <w:pPr>
        <w:spacing w:after="120"/>
      </w:pPr>
    </w:p>
    <w:p w14:paraId="6E4AB422" w14:textId="4BDAE52B" w:rsidR="0018056D" w:rsidRDefault="00C95BE2" w:rsidP="00B1151A">
      <w:pPr>
        <w:keepNext/>
        <w:spacing w:after="120"/>
      </w:pPr>
      <w:r>
        <w:rPr>
          <w:b/>
          <w:bCs/>
          <w:color w:val="1C1C1C"/>
        </w:rPr>
        <w:t>Kontraktmødet</w:t>
      </w: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0"/>
        <w:gridCol w:w="3400"/>
      </w:tblGrid>
      <w:tr w:rsidR="0018056D" w14:paraId="6E4AB425" w14:textId="77777777">
        <w:tblPrEx>
          <w:tblCellMar>
            <w:top w:w="0" w:type="dxa"/>
            <w:bottom w:w="0" w:type="dxa"/>
          </w:tblCellMar>
        </w:tblPrEx>
        <w:tc>
          <w:tcPr>
            <w:tcW w:w="6237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23" w14:textId="77777777" w:rsidR="0018056D" w:rsidRDefault="00C95BE2">
            <w:r>
              <w:rPr>
                <w:b/>
                <w:bCs/>
                <w:color w:val="1C1C1C"/>
                <w:sz w:val="17"/>
                <w:szCs w:val="17"/>
              </w:rPr>
              <w:t>Sætningen</w:t>
            </w:r>
          </w:p>
        </w:tc>
        <w:tc>
          <w:tcPr>
            <w:tcW w:w="3403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24" w14:textId="77777777" w:rsidR="0018056D" w:rsidRDefault="00C95BE2">
            <w:r>
              <w:rPr>
                <w:b/>
                <w:bCs/>
                <w:color w:val="1C1C1C"/>
                <w:sz w:val="17"/>
                <w:szCs w:val="17"/>
              </w:rPr>
              <w:t>Dit svar</w:t>
            </w:r>
          </w:p>
        </w:tc>
      </w:tr>
      <w:tr w:rsidR="0018056D" w14:paraId="6E4AB428" w14:textId="77777777">
        <w:tblPrEx>
          <w:tblCellMar>
            <w:top w:w="0" w:type="dxa"/>
            <w:bottom w:w="0" w:type="dxa"/>
          </w:tblCellMar>
        </w:tblPrEx>
        <w:tc>
          <w:tcPr>
            <w:tcW w:w="62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26" w14:textId="77777777" w:rsidR="0018056D" w:rsidRDefault="00C95BE2">
            <w:r>
              <w:rPr>
                <w:color w:val="1C1C1C"/>
                <w:sz w:val="17"/>
                <w:szCs w:val="17"/>
              </w:rPr>
              <w:t>”Vi bygger et barometer, som gør det muligt at se diversitet.”</w:t>
            </w:r>
          </w:p>
        </w:tc>
        <w:tc>
          <w:tcPr>
            <w:tcW w:w="34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27" w14:textId="77777777" w:rsidR="0018056D" w:rsidRDefault="00C95BE2">
            <w:r>
              <w:rPr>
                <w:color w:val="1C1C1C"/>
                <w:sz w:val="17"/>
                <w:szCs w:val="17"/>
              </w:rPr>
              <w:t>Nej. Hvem ser hvad? Og hvad er ”diversitet” her?</w:t>
            </w:r>
          </w:p>
        </w:tc>
      </w:tr>
      <w:tr w:rsidR="0018056D" w14:paraId="6E4AB42B" w14:textId="77777777">
        <w:tblPrEx>
          <w:tblCellMar>
            <w:top w:w="0" w:type="dxa"/>
            <w:bottom w:w="0" w:type="dxa"/>
          </w:tblCellMar>
        </w:tblPrEx>
        <w:tc>
          <w:tcPr>
            <w:tcW w:w="62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29" w14:textId="77777777" w:rsidR="0018056D" w:rsidRDefault="00C95BE2">
            <w:r>
              <w:rPr>
                <w:color w:val="1C1C1C"/>
                <w:sz w:val="17"/>
                <w:szCs w:val="17"/>
              </w:rPr>
              <w:t>”Vi bygger en hjemmeside, som gør det muligt for en HR-medarbejder på en arbejdsplads med mindst 50 ansatte at se, hvor arbejdspladsen ligger på tre andele i forhold til sammenlignelige arbejdspladser. Vi bygger ikke en rangliste og viser ikke enkelte arbejdspladser.”</w:t>
            </w:r>
          </w:p>
        </w:tc>
        <w:tc>
          <w:tcPr>
            <w:tcW w:w="34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B42A" w14:textId="77777777" w:rsidR="0018056D" w:rsidRDefault="00C95BE2">
            <w:r>
              <w:rPr>
                <w:color w:val="1C1C1C"/>
                <w:sz w:val="17"/>
                <w:szCs w:val="17"/>
              </w:rPr>
              <w:t>Ja. Den kan man bygge efter — og lige så vigtigt: man kan se, hvornår man er færdig.</w:t>
            </w:r>
          </w:p>
        </w:tc>
      </w:tr>
    </w:tbl>
    <w:p w14:paraId="6E4AB42C" w14:textId="77777777" w:rsidR="0018056D" w:rsidRDefault="0018056D">
      <w:pPr>
        <w:spacing w:after="120"/>
      </w:pPr>
    </w:p>
    <w:sectPr w:rsidR="0018056D"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DD6DB5"/>
    <w:multiLevelType w:val="hybridMultilevel"/>
    <w:tmpl w:val="FC084E6E"/>
    <w:lvl w:ilvl="0" w:tplc="5E18163A">
      <w:start w:val="1"/>
      <w:numFmt w:val="bullet"/>
      <w:lvlText w:val="●"/>
      <w:lvlJc w:val="left"/>
      <w:pPr>
        <w:ind w:left="720" w:hanging="360"/>
      </w:pPr>
    </w:lvl>
    <w:lvl w:ilvl="1" w:tplc="F4947DA4">
      <w:start w:val="1"/>
      <w:numFmt w:val="bullet"/>
      <w:lvlText w:val="○"/>
      <w:lvlJc w:val="left"/>
      <w:pPr>
        <w:ind w:left="1440" w:hanging="360"/>
      </w:pPr>
    </w:lvl>
    <w:lvl w:ilvl="2" w:tplc="8348D442">
      <w:start w:val="1"/>
      <w:numFmt w:val="bullet"/>
      <w:lvlText w:val="■"/>
      <w:lvlJc w:val="left"/>
      <w:pPr>
        <w:ind w:left="2160" w:hanging="360"/>
      </w:pPr>
    </w:lvl>
    <w:lvl w:ilvl="3" w:tplc="9C6A2A36">
      <w:start w:val="1"/>
      <w:numFmt w:val="bullet"/>
      <w:lvlText w:val="●"/>
      <w:lvlJc w:val="left"/>
      <w:pPr>
        <w:ind w:left="2880" w:hanging="360"/>
      </w:pPr>
    </w:lvl>
    <w:lvl w:ilvl="4" w:tplc="B69C04DA">
      <w:start w:val="1"/>
      <w:numFmt w:val="bullet"/>
      <w:lvlText w:val="○"/>
      <w:lvlJc w:val="left"/>
      <w:pPr>
        <w:ind w:left="3600" w:hanging="360"/>
      </w:pPr>
    </w:lvl>
    <w:lvl w:ilvl="5" w:tplc="932EECBA">
      <w:start w:val="1"/>
      <w:numFmt w:val="bullet"/>
      <w:lvlText w:val="■"/>
      <w:lvlJc w:val="left"/>
      <w:pPr>
        <w:ind w:left="4320" w:hanging="360"/>
      </w:pPr>
    </w:lvl>
    <w:lvl w:ilvl="6" w:tplc="3926C392">
      <w:start w:val="1"/>
      <w:numFmt w:val="bullet"/>
      <w:lvlText w:val="●"/>
      <w:lvlJc w:val="left"/>
      <w:pPr>
        <w:ind w:left="5040" w:hanging="360"/>
      </w:pPr>
    </w:lvl>
    <w:lvl w:ilvl="7" w:tplc="3F82D41E">
      <w:start w:val="1"/>
      <w:numFmt w:val="bullet"/>
      <w:lvlText w:val="●"/>
      <w:lvlJc w:val="left"/>
      <w:pPr>
        <w:ind w:left="5760" w:hanging="360"/>
      </w:pPr>
    </w:lvl>
    <w:lvl w:ilvl="8" w:tplc="30CC7E7E">
      <w:start w:val="1"/>
      <w:numFmt w:val="bullet"/>
      <w:lvlText w:val="●"/>
      <w:lvlJc w:val="left"/>
      <w:pPr>
        <w:ind w:left="6480" w:hanging="360"/>
      </w:pPr>
    </w:lvl>
  </w:abstractNum>
  <w:num w:numId="1" w16cid:durableId="1811752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56D"/>
    <w:rsid w:val="0018056D"/>
    <w:rsid w:val="00320C74"/>
    <w:rsid w:val="00B00422"/>
    <w:rsid w:val="00B1151A"/>
    <w:rsid w:val="00C24F69"/>
    <w:rsid w:val="00C95BE2"/>
    <w:rsid w:val="00E5711D"/>
    <w:rsid w:val="00F43CD6"/>
    <w:rsid w:val="00F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4AB3BF"/>
  <w15:docId w15:val="{B60D5B3F-E463-C946-BCC1-55A2D5B0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7</cp:revision>
  <dcterms:created xsi:type="dcterms:W3CDTF">2026-09-29T13:17:00Z</dcterms:created>
  <dcterms:modified xsi:type="dcterms:W3CDTF">2026-09-29T15:48:00Z</dcterms:modified>
</cp:coreProperties>
</file>