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TraceLab / OpenLab Evidence Orchestrator</w:t>
        <w:br/>
      </w:r>
      <w:r>
        <w:rPr>
          <w:i/>
          <w:sz w:val="28"/>
        </w:rPr>
        <w:t>A NeuML-Aligned Research Paper on Trace-Governed Experimental Science, Simulated Evidence Packets, and Bounded Agent Assistance</w:t>
      </w:r>
    </w:p>
    <w:p>
      <w:pPr>
        <w:jc w:val="center"/>
      </w:pPr>
      <w:r>
        <w:rPr>
          <w:b/>
        </w:rPr>
        <w:br/>
        <w:t>Prepared for: Jeramee Oliver</w:t>
        <w:br/>
      </w:r>
      <w:r>
        <w:t>Project: Project 3 - TraceLab / OpenLab Evidence Orchestrator</w:t>
        <w:br/>
      </w:r>
      <w:r>
        <w:t>Date: May 20, 2026</w:t>
        <w:br/>
      </w:r>
      <w:r>
        <w:t>Status: New rough draft based on the prior NeuML-aligned paper and the uploaded TraceLab code scaffold</w:t>
        <w:br/>
      </w:r>
      <w:r>
        <w:t>Boundary: proposed product/research concept; not an official NeuML product unless adopted by NeuML</w:t>
      </w:r>
    </w:p>
    <w:p>
      <w:r>
        <w:br w:type="page"/>
      </w:r>
    </w:p>
    <w:p>
      <w:pPr>
        <w:pStyle w:val="Heading1"/>
      </w:pPr>
      <w:r>
        <w:t>Abstract</w:t>
      </w:r>
    </w:p>
    <w:p>
      <w:r>
        <w:t>This revised rough draft updates the earlier OpenLab Evidence Orchestrator research paper using the new TraceLab code scaffold. The earlier paper positioned OpenLab Evidence Orchestrator as a proposed NeuML-aligned product that extends txtai, PaperAI, paperetl, RAG, and scientific reporting workflows into trace-governed experimental evidence. The uploaded code turns that idea into a concrete simulation-first scaffold named TraceLab. The scaffold does not control hardware, does not implement LabVIEW-like execution, and does not allow agents to approve, retry, validate truth, or promote claims. Instead, it demonstrates the first narrow product path: generate an experiment request, run plan, scoped approval, adapter capability manifest, dry-run record, simulated adapter action, telemetry manifest, operational validation record, lab-run record, evidence packet manifest, review record, and NeuML handoff manifest.</w:t>
      </w:r>
    </w:p>
    <w:p>
      <w:r>
        <w:t>The central thesis is now sharper: TraceLab should be the Project 3 product name and implementation surface, while OpenLab Evidence Orchestrator remains the broader architectural category. TraceLab brings instrumented research evidence into a NeuML-style AI stack by producing structured, searchable, reviewable records that can later be indexed by txtai, summarized by RAG workflows, fed into RunLab notebooks, and reported through PaperAI-style applications. The code confirms that the project is strongest when it begins as an evidence generator, not a hardware controller. Its value is the trace boundary around experimental science: every action should be traceable, every validation should be recorded, and every durable claim should remain human-promoted.</w:t>
      </w:r>
    </w:p>
    <w:p>
      <w:r>
        <w:t>Keywords: TraceLab, OpenLab Evidence Orchestrator, NeuML, txtai, PaperAI, paperetl, RunLab, reproducible research, trace-governed execution, evidence packets, simulated lab workflows, scientific provenance, human-in-the-loop systems</w:t>
      </w:r>
    </w:p>
    <w:p>
      <w:pPr>
        <w:pStyle w:val="Heading1"/>
      </w:pPr>
      <w:r>
        <w:t>1. Introduction</w:t>
      </w:r>
    </w:p>
    <w:p>
      <w:r>
        <w:t>The previous research paper correctly framed OpenLab Evidence Orchestrator as a NeuML-aligned product concept for trace-governed experimental science. It argued that NeuML already has a strong base around txtai for semantic search, retrieval-augmented generation, workflows, agents, APIs, and multimodal indexing, while paperetl and PaperAI extend that base into scientific and medical literature processing and reporting. The missing layer is not another document-processing tool. It is the experimental evidence layer that records what happened before a paper, notebook, dataset, or RAG answer exists.</w:t>
      </w:r>
    </w:p>
    <w:p>
      <w:r>
        <w:t>The new code scaffold changes the document in an important way. The project is no longer only an architecture proposal; it now has a rough, runnable shape. The code repository is named trace-lab, and its README positions TraceLab as adapter-aware evidence orchestration for instrumented research. That name is tighter and more product-friendly than OpenLab Evidence Orchestrator. The better framing is therefore: TraceLab is the product/repository name, and OpenLab Evidence Orchestrator is the larger architectural lane or research category.</w:t>
      </w:r>
    </w:p>
    <w:p>
      <w:r>
        <w:t>The code does not weaken the original no-hardware boundary. It strengthens it. The scaffold is intentionally simulation-only. It creates records, emits a simulated telemetry CSV, hashes that telemetry file, validates that required records exist, and writes a NeuML handoff manifest for future evidence-ai-core, RunLab, txtai, and PaperAI integration. The result is exactly the correct v0.1 direction: prove the evidence path before adapter-backed physical execution is even considered.</w:t>
      </w:r>
    </w:p>
    <w:p>
      <w:pPr>
        <w:pStyle w:val="Heading1"/>
      </w:pPr>
      <w:r>
        <w:t>2. Source Basis: Old Paper Plus Code Scaffold</w:t>
      </w:r>
    </w:p>
    <w:p>
      <w:r>
        <w:t>This new rough draft is based on two source groups. The first is the earlier NeuML-aligned research paper, which established the product thesis and mapped OpenLab Evidence Orchestrator to txtai, paperetl, PaperAI, rag, txtchat, annotateai, and future scientific reporting. The second is the uploaded TraceLab code scaffold, which supplies the first runnable simulation model and clarifies the real project shape.</w:t>
      </w:r>
    </w:p>
    <w:tbl>
      <w:tblPr>
        <w:tblStyle w:val="TableGrid"/>
        <w:tblW w:type="auto" w:w="0"/>
        <w:jc w:val="center"/>
        <w:tblLook w:firstColumn="1" w:firstRow="1" w:lastColumn="0" w:lastRow="0" w:noHBand="0" w:noVBand="1" w:val="04A0"/>
      </w:tblPr>
      <w:tblGrid>
        <w:gridCol w:w="5040"/>
        <w:gridCol w:w="5040"/>
      </w:tblGrid>
      <w:tr>
        <w:tc>
          <w:tcPr>
            <w:tcW w:type="dxa" w:w="2592"/>
            <w:vAlign w:val="top"/>
            <w:shd w:fill="D9EAF7"/>
          </w:tcPr>
          <w:p>
            <w:r/>
            <w:r>
              <w:rPr>
                <w:b/>
                <w:sz w:val="17"/>
              </w:rPr>
              <w:t>Source</w:t>
            </w:r>
          </w:p>
        </w:tc>
        <w:tc>
          <w:tcPr>
            <w:tcW w:type="dxa" w:w="8208"/>
            <w:vAlign w:val="top"/>
            <w:shd w:fill="D9EAF7"/>
          </w:tcPr>
          <w:p>
            <w:r/>
            <w:r>
              <w:rPr>
                <w:b/>
                <w:sz w:val="17"/>
              </w:rPr>
              <w:t>What it contributes to this revision</w:t>
            </w:r>
          </w:p>
        </w:tc>
      </w:tr>
      <w:tr>
        <w:tc>
          <w:tcPr>
            <w:tcW w:type="dxa" w:w="2592"/>
            <w:vAlign w:val="top"/>
          </w:tcPr>
          <w:p>
            <w:r/>
            <w:r>
              <w:rPr>
                <w:b w:val="0"/>
                <w:sz w:val="17"/>
              </w:rPr>
              <w:t>Prior NeuML-aligned paper</w:t>
            </w:r>
          </w:p>
        </w:tc>
        <w:tc>
          <w:tcPr>
            <w:tcW w:type="dxa" w:w="8208"/>
            <w:vAlign w:val="top"/>
          </w:tcPr>
          <w:p>
            <w:r/>
            <w:r>
              <w:rPr>
                <w:b w:val="0"/>
                <w:sz w:val="17"/>
              </w:rPr>
              <w:t>Product thesis, NeuML ecosystem map, document-to-lab evidence argument, agent-boundary framing, and proposed research paper structure.</w:t>
            </w:r>
          </w:p>
        </w:tc>
      </w:tr>
      <w:tr>
        <w:tc>
          <w:tcPr>
            <w:tcW w:type="dxa" w:w="2592"/>
            <w:vAlign w:val="top"/>
          </w:tcPr>
          <w:p>
            <w:r/>
            <w:r>
              <w:rPr>
                <w:b w:val="0"/>
                <w:sz w:val="17"/>
              </w:rPr>
              <w:t>TraceLab README</w:t>
            </w:r>
          </w:p>
        </w:tc>
        <w:tc>
          <w:tcPr>
            <w:tcW w:type="dxa" w:w="8208"/>
            <w:vAlign w:val="top"/>
          </w:tcPr>
          <w:p>
            <w:r/>
            <w:r>
              <w:rPr>
                <w:b w:val="0"/>
                <w:sz w:val="17"/>
              </w:rPr>
              <w:t>Product name, GitHub-facing positioning, separation from LabVIEW/MATLAB/Bluesky/Flojoy/PyLabRobot/EPICS/TANGO/vendor SDKs, and adapter-aware evidence orchestration language.</w:t>
            </w:r>
          </w:p>
        </w:tc>
      </w:tr>
      <w:tr>
        <w:tc>
          <w:tcPr>
            <w:tcW w:type="dxa" w:w="2592"/>
            <w:vAlign w:val="top"/>
          </w:tcPr>
          <w:p>
            <w:r/>
            <w:r>
              <w:rPr>
                <w:b w:val="0"/>
                <w:sz w:val="17"/>
              </w:rPr>
              <w:t>TraceLab code package</w:t>
            </w:r>
          </w:p>
        </w:tc>
        <w:tc>
          <w:tcPr>
            <w:tcW w:type="dxa" w:w="8208"/>
            <w:vAlign w:val="top"/>
          </w:tcPr>
          <w:p>
            <w:r/>
            <w:r>
              <w:rPr>
                <w:b w:val="0"/>
                <w:sz w:val="17"/>
              </w:rPr>
              <w:t>Runnable simulation-only workflow, CLI commands, JSON record output, telemetry CSV artifact, validation checks, and NeuML handoff manifest.</w:t>
            </w:r>
          </w:p>
        </w:tc>
      </w:tr>
      <w:tr>
        <w:tc>
          <w:tcPr>
            <w:tcW w:type="dxa" w:w="2592"/>
            <w:vAlign w:val="top"/>
          </w:tcPr>
          <w:p>
            <w:r/>
            <w:r>
              <w:rPr>
                <w:b w:val="0"/>
                <w:sz w:val="17"/>
              </w:rPr>
              <w:t>TraceLab tests</w:t>
            </w:r>
          </w:p>
        </w:tc>
        <w:tc>
          <w:tcPr>
            <w:tcW w:type="dxa" w:w="8208"/>
            <w:vAlign w:val="top"/>
          </w:tcPr>
          <w:p>
            <w:r/>
            <w:r>
              <w:rPr>
                <w:b w:val="0"/>
                <w:sz w:val="17"/>
              </w:rPr>
              <w:t>Minimal but meaningful proof that the simulated run path generates the expected lab-run and telemetry artifacts while avoiding notebook ownership.</w:t>
            </w:r>
          </w:p>
        </w:tc>
      </w:tr>
      <w:tr>
        <w:tc>
          <w:tcPr>
            <w:tcW w:type="dxa" w:w="2592"/>
            <w:vAlign w:val="top"/>
          </w:tcPr>
          <w:p>
            <w:r/>
            <w:r>
              <w:rPr>
                <w:b w:val="0"/>
                <w:sz w:val="17"/>
              </w:rPr>
              <w:t>Project 1 and 2 context</w:t>
            </w:r>
          </w:p>
        </w:tc>
        <w:tc>
          <w:tcPr>
            <w:tcW w:type="dxa" w:w="8208"/>
            <w:vAlign w:val="top"/>
          </w:tcPr>
          <w:p>
            <w:r/>
            <w:r>
              <w:rPr>
                <w:b w:val="0"/>
                <w:sz w:val="17"/>
              </w:rPr>
              <w:t>Boundary that TraceLab is Project 3 only: it may hand evidence to evidence-ai-core and RunLab, but it must not absorb them.</w:t>
            </w:r>
          </w:p>
        </w:tc>
      </w:tr>
    </w:tbl>
    <w:p/>
    <w:p>
      <w:pPr>
        <w:pStyle w:val="Heading1"/>
      </w:pPr>
      <w:r>
        <w:t>3. NeuML Product Context</w:t>
      </w:r>
    </w:p>
    <w:p>
      <w:r>
        <w:t>NeuML publicly positions itself as the company behind txtai, and txtai is described in its documentation and repository as an all-in-one framework for semantic search, LLM orchestration, and language-model workflows. txtai includes an embeddings database, pipelines, workflows, agents, APIs, and support for retrieval-augmented generation. PaperAI and paperetl extend that product direction into scientific and medical papers, extraction, semantic search, and AI-assisted reporting.</w:t>
      </w:r>
    </w:p>
    <w:p>
      <w:r>
        <w:t>TraceLab fits this ecosystem because it creates a new class of evidence source. txtai and PaperAI can already work over text, documents, papers, and extracted structured content. TraceLab would add lab-run evidence: experiment requests, run plans, approvals, adapter capability manifests, dry-run records, action records, telemetry manifests, validation records, evidence packet manifests, and review records. In other words, TraceLab captures experimental evidence before it becomes a notebook, report, dataset, or paper.</w:t>
      </w:r>
    </w:p>
    <w:p>
      <w:r>
        <w:t>The code scaffold already includes this product bridge. Its simulated workflow writes a neuml_handoff_manifest.json record whose possible future consumers are evidence-ai-core, run-lab, txtai, and paperai. This is a small file, but it is architecturally important: it shows that TraceLab should own the instrumented evidence lane, then hand structured evidence to the search, notebook, and reporting layers rather than becoming all of them.</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top"/>
            <w:shd w:fill="D9EAF7"/>
          </w:tcPr>
          <w:p>
            <w:r/>
            <w:r>
              <w:rPr>
                <w:b/>
                <w:sz w:val="17"/>
              </w:rPr>
              <w:t>NeuML / related project</w:t>
            </w:r>
          </w:p>
        </w:tc>
        <w:tc>
          <w:tcPr>
            <w:tcW w:type="dxa" w:w="3960"/>
            <w:vAlign w:val="top"/>
            <w:shd w:fill="D9EAF7"/>
          </w:tcPr>
          <w:p>
            <w:r/>
            <w:r>
              <w:rPr>
                <w:b/>
                <w:sz w:val="17"/>
              </w:rPr>
              <w:t>Current role</w:t>
            </w:r>
          </w:p>
        </w:tc>
        <w:tc>
          <w:tcPr>
            <w:tcW w:type="dxa" w:w="4536"/>
            <w:vAlign w:val="top"/>
            <w:shd w:fill="D9EAF7"/>
          </w:tcPr>
          <w:p>
            <w:r/>
            <w:r>
              <w:rPr>
                <w:b/>
                <w:sz w:val="17"/>
              </w:rPr>
              <w:t>TraceLab relationship</w:t>
            </w:r>
          </w:p>
        </w:tc>
      </w:tr>
      <w:tr>
        <w:tc>
          <w:tcPr>
            <w:tcW w:type="dxa" w:w="2304"/>
            <w:vAlign w:val="top"/>
          </w:tcPr>
          <w:p>
            <w:r/>
            <w:r>
              <w:rPr>
                <w:b w:val="0"/>
                <w:sz w:val="17"/>
              </w:rPr>
              <w:t>txtai</w:t>
            </w:r>
          </w:p>
        </w:tc>
        <w:tc>
          <w:tcPr>
            <w:tcW w:type="dxa" w:w="3960"/>
            <w:vAlign w:val="top"/>
          </w:tcPr>
          <w:p>
            <w:r/>
            <w:r>
              <w:rPr>
                <w:b w:val="0"/>
                <w:sz w:val="17"/>
              </w:rPr>
              <w:t>Semantic search, embeddings, RAG, workflows, agents, APIs, and multimodal indexing.</w:t>
            </w:r>
          </w:p>
        </w:tc>
        <w:tc>
          <w:tcPr>
            <w:tcW w:type="dxa" w:w="4536"/>
            <w:vAlign w:val="top"/>
          </w:tcPr>
          <w:p>
            <w:r/>
            <w:r>
              <w:rPr>
                <w:b w:val="0"/>
                <w:sz w:val="17"/>
              </w:rPr>
              <w:t>Indexes and retrieves over TraceLab evidence packets, run summaries, protocols, operator notes, validation records, and telemetry summaries.</w:t>
            </w:r>
          </w:p>
        </w:tc>
      </w:tr>
      <w:tr>
        <w:tc>
          <w:tcPr>
            <w:tcW w:type="dxa" w:w="2304"/>
            <w:vAlign w:val="top"/>
          </w:tcPr>
          <w:p>
            <w:r/>
            <w:r>
              <w:rPr>
                <w:b w:val="0"/>
                <w:sz w:val="17"/>
              </w:rPr>
              <w:t>paperetl</w:t>
            </w:r>
          </w:p>
        </w:tc>
        <w:tc>
          <w:tcPr>
            <w:tcW w:type="dxa" w:w="3960"/>
            <w:vAlign w:val="top"/>
          </w:tcPr>
          <w:p>
            <w:r/>
            <w:r>
              <w:rPr>
                <w:b w:val="0"/>
                <w:sz w:val="17"/>
              </w:rPr>
              <w:t>Extraction and structuring pipeline for scientific and medical papers.</w:t>
            </w:r>
          </w:p>
        </w:tc>
        <w:tc>
          <w:tcPr>
            <w:tcW w:type="dxa" w:w="4536"/>
            <w:vAlign w:val="top"/>
          </w:tcPr>
          <w:p>
            <w:r/>
            <w:r>
              <w:rPr>
                <w:b w:val="0"/>
                <w:sz w:val="17"/>
              </w:rPr>
              <w:t>Inspires future ingestion of protocols, instrument logs, CSV telemetry, XML metadata, notebook outputs, and lab artifacts.</w:t>
            </w:r>
          </w:p>
        </w:tc>
      </w:tr>
      <w:tr>
        <w:tc>
          <w:tcPr>
            <w:tcW w:type="dxa" w:w="2304"/>
            <w:vAlign w:val="top"/>
          </w:tcPr>
          <w:p>
            <w:r/>
            <w:r>
              <w:rPr>
                <w:b w:val="0"/>
                <w:sz w:val="17"/>
              </w:rPr>
              <w:t>PaperAI</w:t>
            </w:r>
          </w:p>
        </w:tc>
        <w:tc>
          <w:tcPr>
            <w:tcW w:type="dxa" w:w="3960"/>
            <w:vAlign w:val="top"/>
          </w:tcPr>
          <w:p>
            <w:r/>
            <w:r>
              <w:rPr>
                <w:b w:val="0"/>
                <w:sz w:val="17"/>
              </w:rPr>
              <w:t>Scientific and medical paper search, chat, workflow, and report generation.</w:t>
            </w:r>
          </w:p>
        </w:tc>
        <w:tc>
          <w:tcPr>
            <w:tcW w:type="dxa" w:w="4536"/>
            <w:vAlign w:val="top"/>
          </w:tcPr>
          <w:p>
            <w:r/>
            <w:r>
              <w:rPr>
                <w:b w:val="0"/>
                <w:sz w:val="17"/>
              </w:rPr>
              <w:t>Can eventually cite both published literature and TraceLab evidence packets in scientific reports.</w:t>
            </w:r>
          </w:p>
        </w:tc>
      </w:tr>
      <w:tr>
        <w:tc>
          <w:tcPr>
            <w:tcW w:type="dxa" w:w="2304"/>
            <w:vAlign w:val="top"/>
          </w:tcPr>
          <w:p>
            <w:r/>
            <w:r>
              <w:rPr>
                <w:b w:val="0"/>
                <w:sz w:val="17"/>
              </w:rPr>
              <w:t>rag / txtchat</w:t>
            </w:r>
          </w:p>
        </w:tc>
        <w:tc>
          <w:tcPr>
            <w:tcW w:type="dxa" w:w="3960"/>
            <w:vAlign w:val="top"/>
          </w:tcPr>
          <w:p>
            <w:r/>
            <w:r>
              <w:rPr>
                <w:b w:val="0"/>
                <w:sz w:val="17"/>
              </w:rPr>
              <w:t>User-facing retrieval and chat application patterns backed by txtai.</w:t>
            </w:r>
          </w:p>
        </w:tc>
        <w:tc>
          <w:tcPr>
            <w:tcW w:type="dxa" w:w="4536"/>
            <w:vAlign w:val="top"/>
          </w:tcPr>
          <w:p>
            <w:r/>
            <w:r>
              <w:rPr>
                <w:b w:val="0"/>
                <w:sz w:val="17"/>
              </w:rPr>
              <w:t>Can become reviewer/operator assistants over evidence packets, with citations to records rather than hidden lab actions.</w:t>
            </w:r>
          </w:p>
        </w:tc>
      </w:tr>
      <w:tr>
        <w:tc>
          <w:tcPr>
            <w:tcW w:type="dxa" w:w="2304"/>
            <w:vAlign w:val="top"/>
          </w:tcPr>
          <w:p>
            <w:r/>
            <w:r>
              <w:rPr>
                <w:b w:val="0"/>
                <w:sz w:val="17"/>
              </w:rPr>
              <w:t>RunLab</w:t>
            </w:r>
          </w:p>
        </w:tc>
        <w:tc>
          <w:tcPr>
            <w:tcW w:type="dxa" w:w="3960"/>
            <w:vAlign w:val="top"/>
          </w:tcPr>
          <w:p>
            <w:r/>
            <w:r>
              <w:rPr>
                <w:b w:val="0"/>
                <w:sz w:val="17"/>
              </w:rPr>
              <w:t>User-facing Jupyter/JupyterLab reproducible research workbench.</w:t>
            </w:r>
          </w:p>
        </w:tc>
        <w:tc>
          <w:tcPr>
            <w:tcW w:type="dxa" w:w="4536"/>
            <w:vAlign w:val="top"/>
          </w:tcPr>
          <w:p>
            <w:r/>
            <w:r>
              <w:rPr>
                <w:b w:val="0"/>
                <w:sz w:val="17"/>
              </w:rPr>
              <w:t>Can consume TraceLab evidence packets for notebook-backed analysis, reports, and replay manifests.</w:t>
            </w:r>
          </w:p>
        </w:tc>
      </w:tr>
      <w:tr>
        <w:tc>
          <w:tcPr>
            <w:tcW w:type="dxa" w:w="2304"/>
            <w:vAlign w:val="top"/>
          </w:tcPr>
          <w:p>
            <w:r/>
            <w:r>
              <w:rPr>
                <w:b w:val="0"/>
                <w:sz w:val="17"/>
              </w:rPr>
              <w:t>TraceLab</w:t>
            </w:r>
          </w:p>
        </w:tc>
        <w:tc>
          <w:tcPr>
            <w:tcW w:type="dxa" w:w="3960"/>
            <w:vAlign w:val="top"/>
          </w:tcPr>
          <w:p>
            <w:r/>
            <w:r>
              <w:rPr>
                <w:b w:val="0"/>
                <w:sz w:val="17"/>
              </w:rPr>
              <w:t>Project 3 experimental-evidence layer.</w:t>
            </w:r>
          </w:p>
        </w:tc>
        <w:tc>
          <w:tcPr>
            <w:tcW w:type="dxa" w:w="4536"/>
            <w:vAlign w:val="top"/>
          </w:tcPr>
          <w:p>
            <w:r/>
            <w:r>
              <w:rPr>
                <w:b w:val="0"/>
                <w:sz w:val="17"/>
              </w:rPr>
              <w:t>Captures lab-run evidence before it becomes literature, a notebook, a report, or a RAG source.</w:t>
            </w:r>
          </w:p>
        </w:tc>
      </w:tr>
    </w:tbl>
    <w:p/>
    <w:p>
      <w:pPr>
        <w:pStyle w:val="Heading1"/>
      </w:pPr>
      <w:r>
        <w:t>4. Code-Informed Research Thesis</w:t>
      </w:r>
    </w:p>
    <w:p>
      <w:r>
        <w:t>The earlier paper argued that NeuML can extend from document intelligence into experimental evidence intelligence. The TraceLab code makes that thesis more specific: the first product should not be a full open-lab controller, and it should not begin with real adapters. It should begin as a simulation-only evidence packet generator with a strict authority model.</w:t>
      </w:r>
    </w:p>
    <w:p>
      <w:r>
        <w:t>The code scaffold uses a SimulatedAdapter with a capability manifest that declares simulation-only mode, dry-run support, and no physical execution. The workflow creates a scoped approval record whose decision is approved_for_simulation_only. The adapter action record reports execution_mode as simulated and physical_execution_completed as false. The validation result explicitly says operational checks are not scientific validation. These are not implementation details to hide; they are the product claim in executable form.</w:t>
      </w:r>
    </w:p>
    <w:p>
      <w:r>
        <w:t>The updated thesis is therefore: TraceLab is a NeuML-aligned experimental evidence orchestrator that begins with simulated lab runs, record contracts, authority flags, evidence packet manifests, and handoff records. It should later integrate with txtai, PaperAI, RunLab, and adapter-backed control ecosystems, but its first responsibility is to make the experimental chain inspectable without granting agents or adapters uncontrolled authority.</w:t>
      </w:r>
    </w:p>
    <w:p>
      <w:pPr>
        <w:pStyle w:val="Heading1"/>
      </w:pPr>
      <w:r>
        <w:t>5. What the Current TraceLab Code Actually Does</w:t>
      </w:r>
    </w:p>
    <w:p>
      <w:r>
        <w:t>The uploaded TraceLab scaffold is a small Python package, not a finished product. That is acceptable for a rough v0.1 artifact because the purpose is to prove the evidence path. The package exposes two core operations: run a simulated experiment and validate the generated run directory. The CLI offers run-demo and validate commands. The test suite currently verifies that a simulated run produces a lab_run_record.json file, produces a simulated telemetry CSV file, passes operational checks, and does not create a notebook_run_record.json file, preserving separation from the RunLab notebook layer.</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D9EAF7"/>
          </w:tcPr>
          <w:p>
            <w:r/>
            <w:r>
              <w:rPr>
                <w:b/>
                <w:sz w:val="17"/>
              </w:rPr>
              <w:t>Code file</w:t>
            </w:r>
          </w:p>
        </w:tc>
        <w:tc>
          <w:tcPr>
            <w:tcW w:type="dxa" w:w="7632"/>
            <w:vAlign w:val="top"/>
            <w:shd w:fill="D9EAF7"/>
          </w:tcPr>
          <w:p>
            <w:r/>
            <w:r>
              <w:rPr>
                <w:b/>
                <w:sz w:val="17"/>
              </w:rPr>
              <w:t>Observed role</w:t>
            </w:r>
          </w:p>
        </w:tc>
      </w:tr>
      <w:tr>
        <w:tc>
          <w:tcPr>
            <w:tcW w:type="dxa" w:w="3168"/>
            <w:vAlign w:val="top"/>
          </w:tcPr>
          <w:p>
            <w:r/>
            <w:r>
              <w:rPr>
                <w:b w:val="0"/>
                <w:sz w:val="17"/>
              </w:rPr>
              <w:t>src/trace_lab/workflow.py</w:t>
            </w:r>
          </w:p>
        </w:tc>
        <w:tc>
          <w:tcPr>
            <w:tcW w:type="dxa" w:w="7632"/>
            <w:vAlign w:val="top"/>
          </w:tcPr>
          <w:p>
            <w:r/>
            <w:r>
              <w:rPr>
                <w:b w:val="0"/>
                <w:sz w:val="17"/>
              </w:rPr>
              <w:t>Creates the simulated experiment run directory, writes JSON records, generates telemetry CSV, hashes telemetry, and writes the NeuML handoff manifest.</w:t>
            </w:r>
          </w:p>
        </w:tc>
      </w:tr>
      <w:tr>
        <w:tc>
          <w:tcPr>
            <w:tcW w:type="dxa" w:w="3168"/>
            <w:vAlign w:val="top"/>
          </w:tcPr>
          <w:p>
            <w:r/>
            <w:r>
              <w:rPr>
                <w:b w:val="0"/>
                <w:sz w:val="17"/>
              </w:rPr>
              <w:t>src/trace_lab/adapters.py</w:t>
            </w:r>
          </w:p>
        </w:tc>
        <w:tc>
          <w:tcPr>
            <w:tcW w:type="dxa" w:w="7632"/>
            <w:vAlign w:val="top"/>
          </w:tcPr>
          <w:p>
            <w:r/>
            <w:r>
              <w:rPr>
                <w:b w:val="0"/>
                <w:sz w:val="17"/>
              </w:rPr>
              <w:t>Defines SimulatedAdapter, which can observe and dry-run but cannot execute physical actions.</w:t>
            </w:r>
          </w:p>
        </w:tc>
      </w:tr>
      <w:tr>
        <w:tc>
          <w:tcPr>
            <w:tcW w:type="dxa" w:w="3168"/>
            <w:vAlign w:val="top"/>
          </w:tcPr>
          <w:p>
            <w:r/>
            <w:r>
              <w:rPr>
                <w:b w:val="0"/>
                <w:sz w:val="17"/>
              </w:rPr>
              <w:t>src/trace_lab/validate.py</w:t>
            </w:r>
          </w:p>
        </w:tc>
        <w:tc>
          <w:tcPr>
            <w:tcW w:type="dxa" w:w="7632"/>
            <w:vAlign w:val="top"/>
          </w:tcPr>
          <w:p>
            <w:r/>
            <w:r>
              <w:rPr>
                <w:b w:val="0"/>
                <w:sz w:val="17"/>
              </w:rPr>
              <w:t>Checks required JSON records, JSON parse validity, and v0.1 unsafe physical-execution violations.</w:t>
            </w:r>
          </w:p>
        </w:tc>
      </w:tr>
      <w:tr>
        <w:tc>
          <w:tcPr>
            <w:tcW w:type="dxa" w:w="3168"/>
            <w:vAlign w:val="top"/>
          </w:tcPr>
          <w:p>
            <w:r/>
            <w:r>
              <w:rPr>
                <w:b w:val="0"/>
                <w:sz w:val="17"/>
              </w:rPr>
              <w:t>src/trace_lab/cli.py</w:t>
            </w:r>
          </w:p>
        </w:tc>
        <w:tc>
          <w:tcPr>
            <w:tcW w:type="dxa" w:w="7632"/>
            <w:vAlign w:val="top"/>
          </w:tcPr>
          <w:p>
            <w:r/>
            <w:r>
              <w:rPr>
                <w:b w:val="0"/>
                <w:sz w:val="17"/>
              </w:rPr>
              <w:t>Defines trace-lab run-demo and trace-lab validate command behavior.</w:t>
            </w:r>
          </w:p>
        </w:tc>
      </w:tr>
      <w:tr>
        <w:tc>
          <w:tcPr>
            <w:tcW w:type="dxa" w:w="3168"/>
            <w:vAlign w:val="top"/>
          </w:tcPr>
          <w:p>
            <w:r/>
            <w:r>
              <w:rPr>
                <w:b w:val="0"/>
                <w:sz w:val="17"/>
              </w:rPr>
              <w:t>src/trace_lab/io.py</w:t>
            </w:r>
          </w:p>
        </w:tc>
        <w:tc>
          <w:tcPr>
            <w:tcW w:type="dxa" w:w="7632"/>
            <w:vAlign w:val="top"/>
          </w:tcPr>
          <w:p>
            <w:r/>
            <w:r>
              <w:rPr>
                <w:b w:val="0"/>
                <w:sz w:val="17"/>
              </w:rPr>
              <w:t>Provides JSON read/write helpers and file hashing.</w:t>
            </w:r>
          </w:p>
        </w:tc>
      </w:tr>
      <w:tr>
        <w:tc>
          <w:tcPr>
            <w:tcW w:type="dxa" w:w="3168"/>
            <w:vAlign w:val="top"/>
          </w:tcPr>
          <w:p>
            <w:r/>
            <w:r>
              <w:rPr>
                <w:b w:val="0"/>
                <w:sz w:val="17"/>
              </w:rPr>
              <w:t>src/trace_lab/records.py</w:t>
            </w:r>
          </w:p>
        </w:tc>
        <w:tc>
          <w:tcPr>
            <w:tcW w:type="dxa" w:w="7632"/>
            <w:vAlign w:val="top"/>
          </w:tcPr>
          <w:p>
            <w:r/>
            <w:r>
              <w:rPr>
                <w:b w:val="0"/>
                <w:sz w:val="17"/>
              </w:rPr>
              <w:t>Defines UTC timestamp helper and default authority flags.</w:t>
            </w:r>
          </w:p>
        </w:tc>
      </w:tr>
      <w:tr>
        <w:tc>
          <w:tcPr>
            <w:tcW w:type="dxa" w:w="3168"/>
            <w:vAlign w:val="top"/>
          </w:tcPr>
          <w:p>
            <w:r/>
            <w:r>
              <w:rPr>
                <w:b w:val="0"/>
                <w:sz w:val="17"/>
              </w:rPr>
              <w:t>tests/test_trace_lab.py</w:t>
            </w:r>
          </w:p>
        </w:tc>
        <w:tc>
          <w:tcPr>
            <w:tcW w:type="dxa" w:w="7632"/>
            <w:vAlign w:val="top"/>
          </w:tcPr>
          <w:p>
            <w:r/>
            <w:r>
              <w:rPr>
                <w:b w:val="0"/>
                <w:sz w:val="17"/>
              </w:rPr>
              <w:t>Verifies the simulated run, operational validation, telemetry artifact, lab-run record, and Project 3 separation from notebook ownership.</w:t>
            </w:r>
          </w:p>
        </w:tc>
      </w:tr>
      <w:tr>
        <w:tc>
          <w:tcPr>
            <w:tcW w:type="dxa" w:w="3168"/>
            <w:vAlign w:val="top"/>
          </w:tcPr>
          <w:p>
            <w:r/>
            <w:r>
              <w:rPr>
                <w:b w:val="0"/>
                <w:sz w:val="17"/>
              </w:rPr>
              <w:t>README.md</w:t>
            </w:r>
          </w:p>
        </w:tc>
        <w:tc>
          <w:tcPr>
            <w:tcW w:type="dxa" w:w="7632"/>
            <w:vAlign w:val="top"/>
          </w:tcPr>
          <w:p>
            <w:r/>
            <w:r>
              <w:rPr>
                <w:b w:val="0"/>
                <w:sz w:val="17"/>
              </w:rPr>
              <w:t>Establishes TraceLab product positioning, instrument-interface strategy, NeuML stack relationship, roadmap, and no-hardware boundary.</w:t>
            </w:r>
          </w:p>
        </w:tc>
      </w:tr>
    </w:tbl>
    <w:p/>
    <w:tbl>
      <w:tblPr>
        <w:tblStyle w:val="TableGrid"/>
        <w:tblW w:type="auto" w:w="0"/>
        <w:jc w:val="center"/>
        <w:tblLook w:firstColumn="1" w:firstRow="1" w:lastColumn="0" w:lastRow="0" w:noHBand="0" w:noVBand="1" w:val="04A0"/>
      </w:tblPr>
      <w:tblGrid>
        <w:gridCol w:w="5040"/>
        <w:gridCol w:w="5040"/>
      </w:tblGrid>
      <w:tr>
        <w:tc>
          <w:tcPr>
            <w:tcW w:type="dxa" w:w="3600"/>
            <w:vAlign w:val="top"/>
            <w:shd w:fill="D9EAF7"/>
          </w:tcPr>
          <w:p>
            <w:r/>
            <w:r>
              <w:rPr>
                <w:b/>
                <w:sz w:val="17"/>
              </w:rPr>
              <w:t>Generated run artifact</w:t>
            </w:r>
          </w:p>
        </w:tc>
        <w:tc>
          <w:tcPr>
            <w:tcW w:type="dxa" w:w="7200"/>
            <w:vAlign w:val="top"/>
            <w:shd w:fill="D9EAF7"/>
          </w:tcPr>
          <w:p>
            <w:r/>
            <w:r>
              <w:rPr>
                <w:b/>
                <w:sz w:val="17"/>
              </w:rPr>
              <w:t>Meaning</w:t>
            </w:r>
          </w:p>
        </w:tc>
      </w:tr>
      <w:tr>
        <w:tc>
          <w:tcPr>
            <w:tcW w:type="dxa" w:w="3600"/>
            <w:vAlign w:val="top"/>
          </w:tcPr>
          <w:p>
            <w:r/>
            <w:r>
              <w:rPr>
                <w:b w:val="0"/>
                <w:sz w:val="17"/>
              </w:rPr>
              <w:t>experiment_request.json</w:t>
            </w:r>
          </w:p>
        </w:tc>
        <w:tc>
          <w:tcPr>
            <w:tcW w:type="dxa" w:w="7200"/>
            <w:vAlign w:val="top"/>
          </w:tcPr>
          <w:p>
            <w:r/>
            <w:r>
              <w:rPr>
                <w:b w:val="0"/>
                <w:sz w:val="17"/>
              </w:rPr>
              <w:t>The intent record: why the simulated run exists.</w:t>
            </w:r>
          </w:p>
        </w:tc>
      </w:tr>
      <w:tr>
        <w:tc>
          <w:tcPr>
            <w:tcW w:type="dxa" w:w="3600"/>
            <w:vAlign w:val="top"/>
          </w:tcPr>
          <w:p>
            <w:r/>
            <w:r>
              <w:rPr>
                <w:b w:val="0"/>
                <w:sz w:val="17"/>
              </w:rPr>
              <w:t>run_plan.json</w:t>
            </w:r>
          </w:p>
        </w:tc>
        <w:tc>
          <w:tcPr>
            <w:tcW w:type="dxa" w:w="7200"/>
            <w:vAlign w:val="top"/>
          </w:tcPr>
          <w:p>
            <w:r/>
            <w:r>
              <w:rPr>
                <w:b w:val="0"/>
                <w:sz w:val="17"/>
              </w:rPr>
              <w:t>The proposed plan and ordered step.</w:t>
            </w:r>
          </w:p>
        </w:tc>
      </w:tr>
      <w:tr>
        <w:tc>
          <w:tcPr>
            <w:tcW w:type="dxa" w:w="3600"/>
            <w:vAlign w:val="top"/>
          </w:tcPr>
          <w:p>
            <w:r/>
            <w:r>
              <w:rPr>
                <w:b w:val="0"/>
                <w:sz w:val="17"/>
              </w:rPr>
              <w:t>adapter_capability_manifest.json</w:t>
            </w:r>
          </w:p>
        </w:tc>
        <w:tc>
          <w:tcPr>
            <w:tcW w:type="dxa" w:w="7200"/>
            <w:vAlign w:val="top"/>
          </w:tcPr>
          <w:p>
            <w:r/>
            <w:r>
              <w:rPr>
                <w:b w:val="0"/>
                <w:sz w:val="17"/>
              </w:rPr>
              <w:t>The adapter capability statement; capability is not permission.</w:t>
            </w:r>
          </w:p>
        </w:tc>
      </w:tr>
      <w:tr>
        <w:tc>
          <w:tcPr>
            <w:tcW w:type="dxa" w:w="3600"/>
            <w:vAlign w:val="top"/>
          </w:tcPr>
          <w:p>
            <w:r/>
            <w:r>
              <w:rPr>
                <w:b w:val="0"/>
                <w:sz w:val="17"/>
              </w:rPr>
              <w:t>approval_record.json</w:t>
            </w:r>
          </w:p>
        </w:tc>
        <w:tc>
          <w:tcPr>
            <w:tcW w:type="dxa" w:w="7200"/>
            <w:vAlign w:val="top"/>
          </w:tcPr>
          <w:p>
            <w:r/>
            <w:r>
              <w:rPr>
                <w:b w:val="0"/>
                <w:sz w:val="17"/>
              </w:rPr>
              <w:t>A scoped approval for simulation only.</w:t>
            </w:r>
          </w:p>
        </w:tc>
      </w:tr>
      <w:tr>
        <w:tc>
          <w:tcPr>
            <w:tcW w:type="dxa" w:w="3600"/>
            <w:vAlign w:val="top"/>
          </w:tcPr>
          <w:p>
            <w:r/>
            <w:r>
              <w:rPr>
                <w:b w:val="0"/>
                <w:sz w:val="17"/>
              </w:rPr>
              <w:t>dry_run_record.json</w:t>
            </w:r>
          </w:p>
        </w:tc>
        <w:tc>
          <w:tcPr>
            <w:tcW w:type="dxa" w:w="7200"/>
            <w:vAlign w:val="top"/>
          </w:tcPr>
          <w:p>
            <w:r/>
            <w:r>
              <w:rPr>
                <w:b w:val="0"/>
                <w:sz w:val="17"/>
              </w:rPr>
              <w:t>A dry-run record that does not imply physical execution.</w:t>
            </w:r>
          </w:p>
        </w:tc>
      </w:tr>
      <w:tr>
        <w:tc>
          <w:tcPr>
            <w:tcW w:type="dxa" w:w="3600"/>
            <w:vAlign w:val="top"/>
          </w:tcPr>
          <w:p>
            <w:r/>
            <w:r>
              <w:rPr>
                <w:b w:val="0"/>
                <w:sz w:val="17"/>
              </w:rPr>
              <w:t>adapter_action_record.json</w:t>
            </w:r>
          </w:p>
        </w:tc>
        <w:tc>
          <w:tcPr>
            <w:tcW w:type="dxa" w:w="7200"/>
            <w:vAlign w:val="top"/>
          </w:tcPr>
          <w:p>
            <w:r/>
            <w:r>
              <w:rPr>
                <w:b w:val="0"/>
                <w:sz w:val="17"/>
              </w:rPr>
              <w:t>The simulated action record; execution_mode is simulated.</w:t>
            </w:r>
          </w:p>
        </w:tc>
      </w:tr>
      <w:tr>
        <w:tc>
          <w:tcPr>
            <w:tcW w:type="dxa" w:w="3600"/>
            <w:vAlign w:val="top"/>
          </w:tcPr>
          <w:p>
            <w:r/>
            <w:r>
              <w:rPr>
                <w:b w:val="0"/>
                <w:sz w:val="17"/>
              </w:rPr>
              <w:t>telemetry_manifest.json</w:t>
            </w:r>
          </w:p>
        </w:tc>
        <w:tc>
          <w:tcPr>
            <w:tcW w:type="dxa" w:w="7200"/>
            <w:vAlign w:val="top"/>
          </w:tcPr>
          <w:p>
            <w:r/>
            <w:r>
              <w:rPr>
                <w:b w:val="0"/>
                <w:sz w:val="17"/>
              </w:rPr>
              <w:t>The manifest linking the simulated telemetry CSV and its hash.</w:t>
            </w:r>
          </w:p>
        </w:tc>
      </w:tr>
      <w:tr>
        <w:tc>
          <w:tcPr>
            <w:tcW w:type="dxa" w:w="3600"/>
            <w:vAlign w:val="top"/>
          </w:tcPr>
          <w:p>
            <w:r/>
            <w:r>
              <w:rPr>
                <w:b w:val="0"/>
                <w:sz w:val="17"/>
              </w:rPr>
              <w:t>validation_record.json</w:t>
            </w:r>
          </w:p>
        </w:tc>
        <w:tc>
          <w:tcPr>
            <w:tcW w:type="dxa" w:w="7200"/>
            <w:vAlign w:val="top"/>
          </w:tcPr>
          <w:p>
            <w:r/>
            <w:r>
              <w:rPr>
                <w:b w:val="0"/>
                <w:sz w:val="17"/>
              </w:rPr>
              <w:t>Operational checks, not scientific proof.</w:t>
            </w:r>
          </w:p>
        </w:tc>
      </w:tr>
      <w:tr>
        <w:tc>
          <w:tcPr>
            <w:tcW w:type="dxa" w:w="3600"/>
            <w:vAlign w:val="top"/>
          </w:tcPr>
          <w:p>
            <w:r/>
            <w:r>
              <w:rPr>
                <w:b w:val="0"/>
                <w:sz w:val="17"/>
              </w:rPr>
              <w:t>lab_run_record.json</w:t>
            </w:r>
          </w:p>
        </w:tc>
        <w:tc>
          <w:tcPr>
            <w:tcW w:type="dxa" w:w="7200"/>
            <w:vAlign w:val="top"/>
          </w:tcPr>
          <w:p>
            <w:r/>
            <w:r>
              <w:rPr>
                <w:b w:val="0"/>
                <w:sz w:val="17"/>
              </w:rPr>
              <w:t>The run spine tying request, plan, action, and telemetry references together.</w:t>
            </w:r>
          </w:p>
        </w:tc>
      </w:tr>
      <w:tr>
        <w:tc>
          <w:tcPr>
            <w:tcW w:type="dxa" w:w="3600"/>
            <w:vAlign w:val="top"/>
          </w:tcPr>
          <w:p>
            <w:r/>
            <w:r>
              <w:rPr>
                <w:b w:val="0"/>
                <w:sz w:val="17"/>
              </w:rPr>
              <w:t>evidence_packet_manifest.json</w:t>
            </w:r>
          </w:p>
        </w:tc>
        <w:tc>
          <w:tcPr>
            <w:tcW w:type="dxa" w:w="7200"/>
            <w:vAlign w:val="top"/>
          </w:tcPr>
          <w:p>
            <w:r/>
            <w:r>
              <w:rPr>
                <w:b w:val="0"/>
                <w:sz w:val="17"/>
              </w:rPr>
              <w:t>The evidence bundle manifest with known gaps and not-proven claims.</w:t>
            </w:r>
          </w:p>
        </w:tc>
      </w:tr>
      <w:tr>
        <w:tc>
          <w:tcPr>
            <w:tcW w:type="dxa" w:w="3600"/>
            <w:vAlign w:val="top"/>
          </w:tcPr>
          <w:p>
            <w:r/>
            <w:r>
              <w:rPr>
                <w:b w:val="0"/>
                <w:sz w:val="17"/>
              </w:rPr>
              <w:t>review_record.json</w:t>
            </w:r>
          </w:p>
        </w:tc>
        <w:tc>
          <w:tcPr>
            <w:tcW w:type="dxa" w:w="7200"/>
            <w:vAlign w:val="top"/>
          </w:tcPr>
          <w:p>
            <w:r/>
            <w:r>
              <w:rPr>
                <w:b w:val="0"/>
                <w:sz w:val="17"/>
              </w:rPr>
              <w:t>The human review boundary; no claims are promoted by default.</w:t>
            </w:r>
          </w:p>
        </w:tc>
      </w:tr>
      <w:tr>
        <w:tc>
          <w:tcPr>
            <w:tcW w:type="dxa" w:w="3600"/>
            <w:vAlign w:val="top"/>
          </w:tcPr>
          <w:p>
            <w:r/>
            <w:r>
              <w:rPr>
                <w:b w:val="0"/>
                <w:sz w:val="17"/>
              </w:rPr>
              <w:t>neuml_handoff_manifest.json</w:t>
            </w:r>
          </w:p>
        </w:tc>
        <w:tc>
          <w:tcPr>
            <w:tcW w:type="dxa" w:w="7200"/>
            <w:vAlign w:val="top"/>
          </w:tcPr>
          <w:p>
            <w:r/>
            <w:r>
              <w:rPr>
                <w:b w:val="0"/>
                <w:sz w:val="17"/>
              </w:rPr>
              <w:t>Future handoff marker for evidence-ai-core, RunLab, txtai, and PaperAI.</w:t>
            </w:r>
          </w:p>
        </w:tc>
      </w:tr>
    </w:tbl>
    <w:p/>
    <w:p>
      <w:pPr>
        <w:pStyle w:val="Heading1"/>
      </w:pPr>
      <w:r>
        <w:t>6. Revised Architecture</w:t>
      </w:r>
    </w:p>
    <w:p>
      <w:r>
        <w:t>The earlier paper proposed seven layers: Operator Console, Experiment Run Model, Policy and Capability Boundary, Lab Adapter Layer, Evidence Packet Layer, txtai and PaperAI Integration Layer, and Review and Promotion Layer. The code scaffold confirms that this architecture is still correct, but it suggests two refinements. First, the adapter layer should explicitly include adapter capability manifests and dry-run records as first-class evidence. Second, the integration layer should include RunLab and evidence-ai-core alongside txtai and PaperAI, because the generated handoff manifest names those future consumers.</w:t>
      </w:r>
    </w:p>
    <w:p>
      <w:pPr/>
      <w:r>
        <w:rPr>
          <w:rFonts w:ascii="Courier New" w:hAnsi="Courier New" w:eastAsia="Courier New"/>
          <w:sz w:val="17"/>
        </w:rPr>
        <w:t>TraceLab / OpenLab Evidence Orchestrator</w:t>
        <w:br/>
      </w:r>
      <w:r>
        <w:rPr>
          <w:rFonts w:ascii="Courier New" w:hAnsi="Courier New" w:eastAsia="Courier New"/>
          <w:sz w:val="17"/>
        </w:rPr>
        <w:t>|</w:t>
        <w:br/>
      </w:r>
      <w:r>
        <w:rPr>
          <w:rFonts w:ascii="Courier New" w:hAnsi="Courier New" w:eastAsia="Courier New"/>
          <w:sz w:val="17"/>
        </w:rPr>
        <w:t>|-- Operator Console</w:t>
        <w:br/>
      </w:r>
      <w:r>
        <w:rPr>
          <w:rFonts w:ascii="Courier New" w:hAnsi="Courier New" w:eastAsia="Courier New"/>
          <w:sz w:val="17"/>
        </w:rPr>
        <w:t>|   |-- work queue</w:t>
        <w:br/>
      </w:r>
      <w:r>
        <w:rPr>
          <w:rFonts w:ascii="Courier New" w:hAnsi="Courier New" w:eastAsia="Courier New"/>
          <w:sz w:val="17"/>
        </w:rPr>
        <w:t>|   |-- approvals</w:t>
        <w:br/>
      </w:r>
      <w:r>
        <w:rPr>
          <w:rFonts w:ascii="Courier New" w:hAnsi="Courier New" w:eastAsia="Courier New"/>
          <w:sz w:val="17"/>
        </w:rPr>
        <w:t>|   |-- blockers</w:t>
        <w:br/>
      </w:r>
      <w:r>
        <w:rPr>
          <w:rFonts w:ascii="Courier New" w:hAnsi="Courier New" w:eastAsia="Courier New"/>
          <w:sz w:val="17"/>
        </w:rPr>
        <w:t>|   |-- evidence timeline</w:t>
        <w:br/>
      </w:r>
      <w:r>
        <w:rPr>
          <w:rFonts w:ascii="Courier New" w:hAnsi="Courier New" w:eastAsia="Courier New"/>
          <w:sz w:val="17"/>
        </w:rPr>
        <w:t>|   |-- review panel</w:t>
        <w:br/>
      </w:r>
      <w:r>
        <w:rPr>
          <w:rFonts w:ascii="Courier New" w:hAnsi="Courier New" w:eastAsia="Courier New"/>
          <w:sz w:val="17"/>
        </w:rPr>
        <w:t>|</w:t>
        <w:br/>
      </w:r>
      <w:r>
        <w:rPr>
          <w:rFonts w:ascii="Courier New" w:hAnsi="Courier New" w:eastAsia="Courier New"/>
          <w:sz w:val="17"/>
        </w:rPr>
        <w:t>|-- Experiment Run Model</w:t>
        <w:br/>
      </w:r>
      <w:r>
        <w:rPr>
          <w:rFonts w:ascii="Courier New" w:hAnsi="Courier New" w:eastAsia="Courier New"/>
          <w:sz w:val="17"/>
        </w:rPr>
        <w:t>|   |-- experiment request</w:t>
        <w:br/>
      </w:r>
      <w:r>
        <w:rPr>
          <w:rFonts w:ascii="Courier New" w:hAnsi="Courier New" w:eastAsia="Courier New"/>
          <w:sz w:val="17"/>
        </w:rPr>
        <w:t>|   |-- run plan</w:t>
        <w:br/>
      </w:r>
      <w:r>
        <w:rPr>
          <w:rFonts w:ascii="Courier New" w:hAnsi="Courier New" w:eastAsia="Courier New"/>
          <w:sz w:val="17"/>
        </w:rPr>
        <w:t>|   |-- ordered steps</w:t>
        <w:br/>
      </w:r>
      <w:r>
        <w:rPr>
          <w:rFonts w:ascii="Courier New" w:hAnsi="Courier New" w:eastAsia="Courier New"/>
          <w:sz w:val="17"/>
        </w:rPr>
        <w:t>|   |-- run state</w:t>
        <w:br/>
      </w:r>
      <w:r>
        <w:rPr>
          <w:rFonts w:ascii="Courier New" w:hAnsi="Courier New" w:eastAsia="Courier New"/>
          <w:sz w:val="17"/>
        </w:rPr>
        <w:t>|</w:t>
        <w:br/>
      </w:r>
      <w:r>
        <w:rPr>
          <w:rFonts w:ascii="Courier New" w:hAnsi="Courier New" w:eastAsia="Courier New"/>
          <w:sz w:val="17"/>
        </w:rPr>
        <w:t>|-- Policy / Capability Boundary</w:t>
        <w:br/>
      </w:r>
      <w:r>
        <w:rPr>
          <w:rFonts w:ascii="Courier New" w:hAnsi="Courier New" w:eastAsia="Courier New"/>
          <w:sz w:val="17"/>
        </w:rPr>
        <w:t>|   |-- authority flags</w:t>
        <w:br/>
      </w:r>
      <w:r>
        <w:rPr>
          <w:rFonts w:ascii="Courier New" w:hAnsi="Courier New" w:eastAsia="Courier New"/>
          <w:sz w:val="17"/>
        </w:rPr>
        <w:t>|   |-- scoped approval</w:t>
        <w:br/>
      </w:r>
      <w:r>
        <w:rPr>
          <w:rFonts w:ascii="Courier New" w:hAnsi="Courier New" w:eastAsia="Courier New"/>
          <w:sz w:val="17"/>
        </w:rPr>
        <w:t>|   |-- adapter capability manifest</w:t>
        <w:br/>
      </w:r>
      <w:r>
        <w:rPr>
          <w:rFonts w:ascii="Courier New" w:hAnsi="Courier New" w:eastAsia="Courier New"/>
          <w:sz w:val="17"/>
        </w:rPr>
        <w:t>|   |-- dry-run requirement</w:t>
        <w:br/>
      </w:r>
      <w:r>
        <w:rPr>
          <w:rFonts w:ascii="Courier New" w:hAnsi="Courier New" w:eastAsia="Courier New"/>
          <w:sz w:val="17"/>
        </w:rPr>
        <w:t>|   |-- retry restriction</w:t>
        <w:br/>
      </w:r>
      <w:r>
        <w:rPr>
          <w:rFonts w:ascii="Courier New" w:hAnsi="Courier New" w:eastAsia="Courier New"/>
          <w:sz w:val="17"/>
        </w:rPr>
        <w:t>|</w:t>
        <w:br/>
      </w:r>
      <w:r>
        <w:rPr>
          <w:rFonts w:ascii="Courier New" w:hAnsi="Courier New" w:eastAsia="Courier New"/>
          <w:sz w:val="17"/>
        </w:rPr>
        <w:t>|-- Simulation and Adapter Layer</w:t>
        <w:br/>
      </w:r>
      <w:r>
        <w:rPr>
          <w:rFonts w:ascii="Courier New" w:hAnsi="Courier New" w:eastAsia="Courier New"/>
          <w:sz w:val="17"/>
        </w:rPr>
        <w:t>|   |-- simulated adapter first</w:t>
        <w:br/>
      </w:r>
      <w:r>
        <w:rPr>
          <w:rFonts w:ascii="Courier New" w:hAnsi="Courier New" w:eastAsia="Courier New"/>
          <w:sz w:val="17"/>
        </w:rPr>
        <w:t>|   |-- dry-run records</w:t>
        <w:br/>
      </w:r>
      <w:r>
        <w:rPr>
          <w:rFonts w:ascii="Courier New" w:hAnsi="Courier New" w:eastAsia="Courier New"/>
          <w:sz w:val="17"/>
        </w:rPr>
        <w:t>|   |-- telemetry-only adapters later</w:t>
        <w:br/>
      </w:r>
      <w:r>
        <w:rPr>
          <w:rFonts w:ascii="Courier New" w:hAnsi="Courier New" w:eastAsia="Courier New"/>
          <w:sz w:val="17"/>
        </w:rPr>
        <w:t>|   |-- one bounded real adapter family later</w:t>
        <w:br/>
      </w:r>
      <w:r>
        <w:rPr>
          <w:rFonts w:ascii="Courier New" w:hAnsi="Courier New" w:eastAsia="Courier New"/>
          <w:sz w:val="17"/>
        </w:rPr>
        <w:t>|</w:t>
        <w:br/>
      </w:r>
      <w:r>
        <w:rPr>
          <w:rFonts w:ascii="Courier New" w:hAnsi="Courier New" w:eastAsia="Courier New"/>
          <w:sz w:val="17"/>
        </w:rPr>
        <w:t>|-- Evidence Packet Layer</w:t>
        <w:br/>
      </w:r>
      <w:r>
        <w:rPr>
          <w:rFonts w:ascii="Courier New" w:hAnsi="Courier New" w:eastAsia="Courier New"/>
          <w:sz w:val="17"/>
        </w:rPr>
        <w:t>|   |-- action records</w:t>
        <w:br/>
      </w:r>
      <w:r>
        <w:rPr>
          <w:rFonts w:ascii="Courier New" w:hAnsi="Courier New" w:eastAsia="Courier New"/>
          <w:sz w:val="17"/>
        </w:rPr>
        <w:t>|   |-- telemetry manifests</w:t>
        <w:br/>
      </w:r>
      <w:r>
        <w:rPr>
          <w:rFonts w:ascii="Courier New" w:hAnsi="Courier New" w:eastAsia="Courier New"/>
          <w:sz w:val="17"/>
        </w:rPr>
        <w:t>|   |-- validation records</w:t>
        <w:br/>
      </w:r>
      <w:r>
        <w:rPr>
          <w:rFonts w:ascii="Courier New" w:hAnsi="Courier New" w:eastAsia="Courier New"/>
          <w:sz w:val="17"/>
        </w:rPr>
        <w:t>|   |-- hashes</w:t>
        <w:br/>
      </w:r>
      <w:r>
        <w:rPr>
          <w:rFonts w:ascii="Courier New" w:hAnsi="Courier New" w:eastAsia="Courier New"/>
          <w:sz w:val="17"/>
        </w:rPr>
        <w:t>|   |-- known gaps</w:t>
        <w:br/>
      </w:r>
      <w:r>
        <w:rPr>
          <w:rFonts w:ascii="Courier New" w:hAnsi="Courier New" w:eastAsia="Courier New"/>
          <w:sz w:val="17"/>
        </w:rPr>
        <w:t>|   |-- not-proven claims</w:t>
        <w:br/>
      </w:r>
      <w:r>
        <w:rPr>
          <w:rFonts w:ascii="Courier New" w:hAnsi="Courier New" w:eastAsia="Courier New"/>
          <w:sz w:val="17"/>
        </w:rPr>
        <w:t>|</w:t>
        <w:br/>
      </w:r>
      <w:r>
        <w:rPr>
          <w:rFonts w:ascii="Courier New" w:hAnsi="Courier New" w:eastAsia="Courier New"/>
          <w:sz w:val="17"/>
        </w:rPr>
        <w:t>|-- NeuML / RunLab Integration Layer</w:t>
        <w:br/>
      </w:r>
      <w:r>
        <w:rPr>
          <w:rFonts w:ascii="Courier New" w:hAnsi="Courier New" w:eastAsia="Courier New"/>
          <w:sz w:val="17"/>
        </w:rPr>
        <w:t>|   |-- evidence-ai-core handoff</w:t>
        <w:br/>
      </w:r>
      <w:r>
        <w:rPr>
          <w:rFonts w:ascii="Courier New" w:hAnsi="Courier New" w:eastAsia="Courier New"/>
          <w:sz w:val="17"/>
        </w:rPr>
        <w:t>|   |-- RunLab notebook/report handoff</w:t>
        <w:br/>
      </w:r>
      <w:r>
        <w:rPr>
          <w:rFonts w:ascii="Courier New" w:hAnsi="Courier New" w:eastAsia="Courier New"/>
          <w:sz w:val="17"/>
        </w:rPr>
        <w:t>|   |-- txtai indexing and RAG</w:t>
        <w:br/>
      </w:r>
      <w:r>
        <w:rPr>
          <w:rFonts w:ascii="Courier New" w:hAnsi="Courier New" w:eastAsia="Courier New"/>
          <w:sz w:val="17"/>
        </w:rPr>
        <w:t>|   |-- PaperAI-style reporting</w:t>
        <w:br/>
      </w:r>
      <w:r>
        <w:rPr>
          <w:rFonts w:ascii="Courier New" w:hAnsi="Courier New" w:eastAsia="Courier New"/>
          <w:sz w:val="17"/>
        </w:rPr>
        <w:t>|</w:t>
        <w:br/>
      </w:r>
      <w:r>
        <w:rPr>
          <w:rFonts w:ascii="Courier New" w:hAnsi="Courier New" w:eastAsia="Courier New"/>
          <w:sz w:val="17"/>
        </w:rPr>
        <w:t>|-- Review / Promotion Layer</w:t>
        <w:br/>
      </w:r>
      <w:r>
        <w:rPr>
          <w:rFonts w:ascii="Courier New" w:hAnsi="Courier New" w:eastAsia="Courier New"/>
          <w:sz w:val="17"/>
        </w:rPr>
        <w:t xml:space="preserve">    |-- human review</w:t>
        <w:br/>
      </w:r>
      <w:r>
        <w:rPr>
          <w:rFonts w:ascii="Courier New" w:hAnsi="Courier New" w:eastAsia="Courier New"/>
          <w:sz w:val="17"/>
        </w:rPr>
        <w:t xml:space="preserve">    |-- accepted, rejected, unresolved claims</w:t>
        <w:br/>
      </w:r>
      <w:r>
        <w:rPr>
          <w:rFonts w:ascii="Courier New" w:hAnsi="Courier New" w:eastAsia="Courier New"/>
          <w:sz w:val="17"/>
        </w:rPr>
        <w:t xml:space="preserve">    |-- no agent-owned promotion</w:t>
        <w:br/>
      </w:r>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D9EAF7"/>
          </w:tcPr>
          <w:p>
            <w:r/>
            <w:r>
              <w:rPr>
                <w:b/>
                <w:sz w:val="17"/>
              </w:rPr>
              <w:t>Layer</w:t>
            </w:r>
          </w:p>
        </w:tc>
        <w:tc>
          <w:tcPr>
            <w:tcW w:type="dxa" w:w="4176"/>
            <w:vAlign w:val="top"/>
            <w:shd w:fill="D9EAF7"/>
          </w:tcPr>
          <w:p>
            <w:r/>
            <w:r>
              <w:rPr>
                <w:b/>
                <w:sz w:val="17"/>
              </w:rPr>
              <w:t>Code-backed status</w:t>
            </w:r>
          </w:p>
        </w:tc>
        <w:tc>
          <w:tcPr>
            <w:tcW w:type="dxa" w:w="4032"/>
            <w:vAlign w:val="top"/>
            <w:shd w:fill="D9EAF7"/>
          </w:tcPr>
          <w:p>
            <w:r/>
            <w:r>
              <w:rPr>
                <w:b/>
                <w:sz w:val="17"/>
              </w:rPr>
              <w:t>Next design implication</w:t>
            </w:r>
          </w:p>
        </w:tc>
      </w:tr>
      <w:tr>
        <w:tc>
          <w:tcPr>
            <w:tcW w:type="dxa" w:w="2592"/>
            <w:vAlign w:val="top"/>
          </w:tcPr>
          <w:p>
            <w:r/>
            <w:r>
              <w:rPr>
                <w:b w:val="0"/>
                <w:sz w:val="17"/>
              </w:rPr>
              <w:t>Operator Console</w:t>
            </w:r>
          </w:p>
        </w:tc>
        <w:tc>
          <w:tcPr>
            <w:tcW w:type="dxa" w:w="4176"/>
            <w:vAlign w:val="top"/>
          </w:tcPr>
          <w:p>
            <w:r/>
            <w:r>
              <w:rPr>
                <w:b w:val="0"/>
                <w:sz w:val="17"/>
              </w:rPr>
              <w:t>Not implemented yet.</w:t>
            </w:r>
          </w:p>
        </w:tc>
        <w:tc>
          <w:tcPr>
            <w:tcW w:type="dxa" w:w="4032"/>
            <w:vAlign w:val="top"/>
          </w:tcPr>
          <w:p>
            <w:r/>
            <w:r>
              <w:rPr>
                <w:b w:val="0"/>
                <w:sz w:val="17"/>
              </w:rPr>
              <w:t>Use the generated records to design an evidence timeline and review panel before real hardware.</w:t>
            </w:r>
          </w:p>
        </w:tc>
      </w:tr>
      <w:tr>
        <w:tc>
          <w:tcPr>
            <w:tcW w:type="dxa" w:w="2592"/>
            <w:vAlign w:val="top"/>
          </w:tcPr>
          <w:p>
            <w:r/>
            <w:r>
              <w:rPr>
                <w:b w:val="0"/>
                <w:sz w:val="17"/>
              </w:rPr>
              <w:t>Experiment Run Model</w:t>
            </w:r>
          </w:p>
        </w:tc>
        <w:tc>
          <w:tcPr>
            <w:tcW w:type="dxa" w:w="4176"/>
            <w:vAlign w:val="top"/>
          </w:tcPr>
          <w:p>
            <w:r/>
            <w:r>
              <w:rPr>
                <w:b w:val="0"/>
                <w:sz w:val="17"/>
              </w:rPr>
              <w:t>Partially implemented through experiment_request, run_plan, and lab_run_record.</w:t>
            </w:r>
          </w:p>
        </w:tc>
        <w:tc>
          <w:tcPr>
            <w:tcW w:type="dxa" w:w="4032"/>
            <w:vAlign w:val="top"/>
          </w:tcPr>
          <w:p>
            <w:r/>
            <w:r>
              <w:rPr>
                <w:b w:val="0"/>
                <w:sz w:val="17"/>
              </w:rPr>
              <w:t>Add stable schema contracts and state transitions before UI work.</w:t>
            </w:r>
          </w:p>
        </w:tc>
      </w:tr>
      <w:tr>
        <w:tc>
          <w:tcPr>
            <w:tcW w:type="dxa" w:w="2592"/>
            <w:vAlign w:val="top"/>
          </w:tcPr>
          <w:p>
            <w:r/>
            <w:r>
              <w:rPr>
                <w:b w:val="0"/>
                <w:sz w:val="17"/>
              </w:rPr>
              <w:t>Policy / Capability Boundary</w:t>
            </w:r>
          </w:p>
        </w:tc>
        <w:tc>
          <w:tcPr>
            <w:tcW w:type="dxa" w:w="4176"/>
            <w:vAlign w:val="top"/>
          </w:tcPr>
          <w:p>
            <w:r/>
            <w:r>
              <w:rPr>
                <w:b w:val="0"/>
                <w:sz w:val="17"/>
              </w:rPr>
              <w:t>Partially implemented through authority flags, approval record, capability manifest, and validation unsafe checks.</w:t>
            </w:r>
          </w:p>
        </w:tc>
        <w:tc>
          <w:tcPr>
            <w:tcW w:type="dxa" w:w="4032"/>
            <w:vAlign w:val="top"/>
          </w:tcPr>
          <w:p>
            <w:r/>
            <w:r>
              <w:rPr>
                <w:b w:val="0"/>
                <w:sz w:val="17"/>
              </w:rPr>
              <w:t>Make flags and validation checks formal SRS requirements.</w:t>
            </w:r>
          </w:p>
        </w:tc>
      </w:tr>
      <w:tr>
        <w:tc>
          <w:tcPr>
            <w:tcW w:type="dxa" w:w="2592"/>
            <w:vAlign w:val="top"/>
          </w:tcPr>
          <w:p>
            <w:r/>
            <w:r>
              <w:rPr>
                <w:b w:val="0"/>
                <w:sz w:val="17"/>
              </w:rPr>
              <w:t>Simulation and Adapter Layer</w:t>
            </w:r>
          </w:p>
        </w:tc>
        <w:tc>
          <w:tcPr>
            <w:tcW w:type="dxa" w:w="4176"/>
            <w:vAlign w:val="top"/>
          </w:tcPr>
          <w:p>
            <w:r/>
            <w:r>
              <w:rPr>
                <w:b w:val="0"/>
                <w:sz w:val="17"/>
              </w:rPr>
              <w:t>Implemented as SimulatedAdapter only.</w:t>
            </w:r>
          </w:p>
        </w:tc>
        <w:tc>
          <w:tcPr>
            <w:tcW w:type="dxa" w:w="4032"/>
            <w:vAlign w:val="top"/>
          </w:tcPr>
          <w:p>
            <w:r/>
            <w:r>
              <w:rPr>
                <w:b w:val="0"/>
                <w:sz w:val="17"/>
              </w:rPr>
              <w:t>Preserve simulation-only v0.1; add telemetry-only adapter before actuation.</w:t>
            </w:r>
          </w:p>
        </w:tc>
      </w:tr>
      <w:tr>
        <w:tc>
          <w:tcPr>
            <w:tcW w:type="dxa" w:w="2592"/>
            <w:vAlign w:val="top"/>
          </w:tcPr>
          <w:p>
            <w:r/>
            <w:r>
              <w:rPr>
                <w:b w:val="0"/>
                <w:sz w:val="17"/>
              </w:rPr>
              <w:t>Evidence Packet Layer</w:t>
            </w:r>
          </w:p>
        </w:tc>
        <w:tc>
          <w:tcPr>
            <w:tcW w:type="dxa" w:w="4176"/>
            <w:vAlign w:val="top"/>
          </w:tcPr>
          <w:p>
            <w:r/>
            <w:r>
              <w:rPr>
                <w:b w:val="0"/>
                <w:sz w:val="17"/>
              </w:rPr>
              <w:t>Partially implemented through evidence_packet_manifest and hashed telemetry artifact.</w:t>
            </w:r>
          </w:p>
        </w:tc>
        <w:tc>
          <w:tcPr>
            <w:tcW w:type="dxa" w:w="4032"/>
            <w:vAlign w:val="top"/>
          </w:tcPr>
          <w:p>
            <w:r/>
            <w:r>
              <w:rPr>
                <w:b w:val="0"/>
                <w:sz w:val="17"/>
              </w:rPr>
              <w:t>Map future packets to RO-Crate and W3C PROV-style concepts.</w:t>
            </w:r>
          </w:p>
        </w:tc>
      </w:tr>
      <w:tr>
        <w:tc>
          <w:tcPr>
            <w:tcW w:type="dxa" w:w="2592"/>
            <w:vAlign w:val="top"/>
          </w:tcPr>
          <w:p>
            <w:r/>
            <w:r>
              <w:rPr>
                <w:b w:val="0"/>
                <w:sz w:val="17"/>
              </w:rPr>
              <w:t>NeuML / RunLab Integration</w:t>
            </w:r>
          </w:p>
        </w:tc>
        <w:tc>
          <w:tcPr>
            <w:tcW w:type="dxa" w:w="4176"/>
            <w:vAlign w:val="top"/>
          </w:tcPr>
          <w:p>
            <w:r/>
            <w:r>
              <w:rPr>
                <w:b w:val="0"/>
                <w:sz w:val="17"/>
              </w:rPr>
              <w:t>Represented by neuml_handoff_manifest only.</w:t>
            </w:r>
          </w:p>
        </w:tc>
        <w:tc>
          <w:tcPr>
            <w:tcW w:type="dxa" w:w="4032"/>
            <w:vAlign w:val="top"/>
          </w:tcPr>
          <w:p>
            <w:r/>
            <w:r>
              <w:rPr>
                <w:b w:val="0"/>
                <w:sz w:val="17"/>
              </w:rPr>
              <w:t>Add an indexable evidence summary and handoff profile later.</w:t>
            </w:r>
          </w:p>
        </w:tc>
      </w:tr>
      <w:tr>
        <w:tc>
          <w:tcPr>
            <w:tcW w:type="dxa" w:w="2592"/>
            <w:vAlign w:val="top"/>
          </w:tcPr>
          <w:p>
            <w:r/>
            <w:r>
              <w:rPr>
                <w:b w:val="0"/>
                <w:sz w:val="17"/>
              </w:rPr>
              <w:t>Review / Promotion Layer</w:t>
            </w:r>
          </w:p>
        </w:tc>
        <w:tc>
          <w:tcPr>
            <w:tcW w:type="dxa" w:w="4176"/>
            <w:vAlign w:val="top"/>
          </w:tcPr>
          <w:p>
            <w:r/>
            <w:r>
              <w:rPr>
                <w:b w:val="0"/>
                <w:sz w:val="17"/>
              </w:rPr>
              <w:t>Represented by review_record with no promoted claims.</w:t>
            </w:r>
          </w:p>
        </w:tc>
        <w:tc>
          <w:tcPr>
            <w:tcW w:type="dxa" w:w="4032"/>
            <w:vAlign w:val="top"/>
          </w:tcPr>
          <w:p>
            <w:r/>
            <w:r>
              <w:rPr>
                <w:b w:val="0"/>
                <w:sz w:val="17"/>
              </w:rPr>
              <w:t>Keep promotion human-only and explicit.</w:t>
            </w:r>
          </w:p>
        </w:tc>
      </w:tr>
    </w:tbl>
    <w:p/>
    <w:p>
      <w:pPr>
        <w:pStyle w:val="Heading1"/>
      </w:pPr>
      <w:r>
        <w:t>7. Revised Record Family</w:t>
      </w:r>
    </w:p>
    <w:p>
      <w:r>
        <w:t>The earlier paper listed eight minimum records. The code scaffold expands the practical minimum to twelve records by adding adapter_capability_manifest.json, dry_run_record.json, validation_record.json, and neuml_handoff_manifest.json. These additions are not scope creep. They make the authority boundary clearer.</w:t>
      </w:r>
    </w:p>
    <w:tbl>
      <w:tblPr>
        <w:tblStyle w:val="TableGrid"/>
        <w:tblW w:type="auto" w:w="0"/>
        <w:jc w:val="center"/>
        <w:tblLook w:firstColumn="1" w:firstRow="1" w:lastColumn="0" w:lastRow="0" w:noHBand="0" w:noVBand="1" w:val="04A0"/>
      </w:tblPr>
      <w:tblGrid>
        <w:gridCol w:w="3360"/>
        <w:gridCol w:w="3360"/>
        <w:gridCol w:w="3360"/>
      </w:tblGrid>
      <w:tr>
        <w:tc>
          <w:tcPr>
            <w:tcW w:type="dxa" w:w="3384"/>
            <w:vAlign w:val="top"/>
            <w:shd w:fill="D9EAF7"/>
          </w:tcPr>
          <w:p>
            <w:r/>
            <w:r>
              <w:rPr>
                <w:b/>
                <w:sz w:val="17"/>
              </w:rPr>
              <w:t>Record</w:t>
            </w:r>
          </w:p>
        </w:tc>
        <w:tc>
          <w:tcPr>
            <w:tcW w:type="dxa" w:w="1872"/>
            <w:vAlign w:val="top"/>
            <w:shd w:fill="D9EAF7"/>
          </w:tcPr>
          <w:p>
            <w:r/>
            <w:r>
              <w:rPr>
                <w:b/>
                <w:sz w:val="17"/>
              </w:rPr>
              <w:t>Status in code</w:t>
            </w:r>
          </w:p>
        </w:tc>
        <w:tc>
          <w:tcPr>
            <w:tcW w:type="dxa" w:w="5544"/>
            <w:vAlign w:val="top"/>
            <w:shd w:fill="D9EAF7"/>
          </w:tcPr>
          <w:p>
            <w:r/>
            <w:r>
              <w:rPr>
                <w:b/>
                <w:sz w:val="17"/>
              </w:rPr>
              <w:t>Product meaning</w:t>
            </w:r>
          </w:p>
        </w:tc>
      </w:tr>
      <w:tr>
        <w:tc>
          <w:tcPr>
            <w:tcW w:type="dxa" w:w="3384"/>
            <w:vAlign w:val="top"/>
          </w:tcPr>
          <w:p>
            <w:r/>
            <w:r>
              <w:rPr>
                <w:b w:val="0"/>
                <w:sz w:val="17"/>
              </w:rPr>
              <w:t>experiment_request.json</w:t>
            </w:r>
          </w:p>
        </w:tc>
        <w:tc>
          <w:tcPr>
            <w:tcW w:type="dxa" w:w="1872"/>
            <w:vAlign w:val="top"/>
          </w:tcPr>
          <w:p>
            <w:r/>
            <w:r>
              <w:rPr>
                <w:b w:val="0"/>
                <w:sz w:val="17"/>
              </w:rPr>
              <w:t>Implemented</w:t>
            </w:r>
          </w:p>
        </w:tc>
        <w:tc>
          <w:tcPr>
            <w:tcW w:type="dxa" w:w="5544"/>
            <w:vAlign w:val="top"/>
          </w:tcPr>
          <w:p>
            <w:r/>
            <w:r>
              <w:rPr>
                <w:b w:val="0"/>
                <w:sz w:val="17"/>
              </w:rPr>
              <w:t>Captures intent; not authorization.</w:t>
            </w:r>
          </w:p>
        </w:tc>
      </w:tr>
      <w:tr>
        <w:tc>
          <w:tcPr>
            <w:tcW w:type="dxa" w:w="3384"/>
            <w:vAlign w:val="top"/>
          </w:tcPr>
          <w:p>
            <w:r/>
            <w:r>
              <w:rPr>
                <w:b w:val="0"/>
                <w:sz w:val="17"/>
              </w:rPr>
              <w:t>run_plan.json</w:t>
            </w:r>
          </w:p>
        </w:tc>
        <w:tc>
          <w:tcPr>
            <w:tcW w:type="dxa" w:w="1872"/>
            <w:vAlign w:val="top"/>
          </w:tcPr>
          <w:p>
            <w:r/>
            <w:r>
              <w:rPr>
                <w:b w:val="0"/>
                <w:sz w:val="17"/>
              </w:rPr>
              <w:t>Implemented</w:t>
            </w:r>
          </w:p>
        </w:tc>
        <w:tc>
          <w:tcPr>
            <w:tcW w:type="dxa" w:w="5544"/>
            <w:vAlign w:val="top"/>
          </w:tcPr>
          <w:p>
            <w:r/>
            <w:r>
              <w:rPr>
                <w:b w:val="0"/>
                <w:sz w:val="17"/>
              </w:rPr>
              <w:t>Captures proposed steps; not approval.</w:t>
            </w:r>
          </w:p>
        </w:tc>
      </w:tr>
      <w:tr>
        <w:tc>
          <w:tcPr>
            <w:tcW w:type="dxa" w:w="3384"/>
            <w:vAlign w:val="top"/>
          </w:tcPr>
          <w:p>
            <w:r/>
            <w:r>
              <w:rPr>
                <w:b w:val="0"/>
                <w:sz w:val="17"/>
              </w:rPr>
              <w:t>adapter_capability_manifest.json</w:t>
            </w:r>
          </w:p>
        </w:tc>
        <w:tc>
          <w:tcPr>
            <w:tcW w:type="dxa" w:w="1872"/>
            <w:vAlign w:val="top"/>
          </w:tcPr>
          <w:p>
            <w:r/>
            <w:r>
              <w:rPr>
                <w:b w:val="0"/>
                <w:sz w:val="17"/>
              </w:rPr>
              <w:t>Implemented</w:t>
            </w:r>
          </w:p>
        </w:tc>
        <w:tc>
          <w:tcPr>
            <w:tcW w:type="dxa" w:w="5544"/>
            <w:vAlign w:val="top"/>
          </w:tcPr>
          <w:p>
            <w:r/>
            <w:r>
              <w:rPr>
                <w:b w:val="0"/>
                <w:sz w:val="17"/>
              </w:rPr>
              <w:t>Declares abilities; not permission.</w:t>
            </w:r>
          </w:p>
        </w:tc>
      </w:tr>
      <w:tr>
        <w:tc>
          <w:tcPr>
            <w:tcW w:type="dxa" w:w="3384"/>
            <w:vAlign w:val="top"/>
          </w:tcPr>
          <w:p>
            <w:r/>
            <w:r>
              <w:rPr>
                <w:b w:val="0"/>
                <w:sz w:val="17"/>
              </w:rPr>
              <w:t>approval_record.json</w:t>
            </w:r>
          </w:p>
        </w:tc>
        <w:tc>
          <w:tcPr>
            <w:tcW w:type="dxa" w:w="1872"/>
            <w:vAlign w:val="top"/>
          </w:tcPr>
          <w:p>
            <w:r/>
            <w:r>
              <w:rPr>
                <w:b w:val="0"/>
                <w:sz w:val="17"/>
              </w:rPr>
              <w:t>Implemented</w:t>
            </w:r>
          </w:p>
        </w:tc>
        <w:tc>
          <w:tcPr>
            <w:tcW w:type="dxa" w:w="5544"/>
            <w:vAlign w:val="top"/>
          </w:tcPr>
          <w:p>
            <w:r/>
            <w:r>
              <w:rPr>
                <w:b w:val="0"/>
                <w:sz w:val="17"/>
              </w:rPr>
              <w:t>Scoped approval for simulation only.</w:t>
            </w:r>
          </w:p>
        </w:tc>
      </w:tr>
      <w:tr>
        <w:tc>
          <w:tcPr>
            <w:tcW w:type="dxa" w:w="3384"/>
            <w:vAlign w:val="top"/>
          </w:tcPr>
          <w:p>
            <w:r/>
            <w:r>
              <w:rPr>
                <w:b w:val="0"/>
                <w:sz w:val="17"/>
              </w:rPr>
              <w:t>dry_run_record.json</w:t>
            </w:r>
          </w:p>
        </w:tc>
        <w:tc>
          <w:tcPr>
            <w:tcW w:type="dxa" w:w="1872"/>
            <w:vAlign w:val="top"/>
          </w:tcPr>
          <w:p>
            <w:r/>
            <w:r>
              <w:rPr>
                <w:b w:val="0"/>
                <w:sz w:val="17"/>
              </w:rPr>
              <w:t>Implemented</w:t>
            </w:r>
          </w:p>
        </w:tc>
        <w:tc>
          <w:tcPr>
            <w:tcW w:type="dxa" w:w="5544"/>
            <w:vAlign w:val="top"/>
          </w:tcPr>
          <w:p>
            <w:r/>
            <w:r>
              <w:rPr>
                <w:b w:val="0"/>
                <w:sz w:val="17"/>
              </w:rPr>
              <w:t>Non-physical readiness evidence.</w:t>
            </w:r>
          </w:p>
        </w:tc>
      </w:tr>
      <w:tr>
        <w:tc>
          <w:tcPr>
            <w:tcW w:type="dxa" w:w="3384"/>
            <w:vAlign w:val="top"/>
          </w:tcPr>
          <w:p>
            <w:r/>
            <w:r>
              <w:rPr>
                <w:b w:val="0"/>
                <w:sz w:val="17"/>
              </w:rPr>
              <w:t>adapter_action_record.json</w:t>
            </w:r>
          </w:p>
        </w:tc>
        <w:tc>
          <w:tcPr>
            <w:tcW w:type="dxa" w:w="1872"/>
            <w:vAlign w:val="top"/>
          </w:tcPr>
          <w:p>
            <w:r/>
            <w:r>
              <w:rPr>
                <w:b w:val="0"/>
                <w:sz w:val="17"/>
              </w:rPr>
              <w:t>Implemented</w:t>
            </w:r>
          </w:p>
        </w:tc>
        <w:tc>
          <w:tcPr>
            <w:tcW w:type="dxa" w:w="5544"/>
            <w:vAlign w:val="top"/>
          </w:tcPr>
          <w:p>
            <w:r/>
            <w:r>
              <w:rPr>
                <w:b w:val="0"/>
                <w:sz w:val="17"/>
              </w:rPr>
              <w:t>Simulated action; not truth.</w:t>
            </w:r>
          </w:p>
        </w:tc>
      </w:tr>
      <w:tr>
        <w:tc>
          <w:tcPr>
            <w:tcW w:type="dxa" w:w="3384"/>
            <w:vAlign w:val="top"/>
          </w:tcPr>
          <w:p>
            <w:r/>
            <w:r>
              <w:rPr>
                <w:b w:val="0"/>
                <w:sz w:val="17"/>
              </w:rPr>
              <w:t>telemetry_manifest.json</w:t>
            </w:r>
          </w:p>
        </w:tc>
        <w:tc>
          <w:tcPr>
            <w:tcW w:type="dxa" w:w="1872"/>
            <w:vAlign w:val="top"/>
          </w:tcPr>
          <w:p>
            <w:r/>
            <w:r>
              <w:rPr>
                <w:b w:val="0"/>
                <w:sz w:val="17"/>
              </w:rPr>
              <w:t>Implemented</w:t>
            </w:r>
          </w:p>
        </w:tc>
        <w:tc>
          <w:tcPr>
            <w:tcW w:type="dxa" w:w="5544"/>
            <w:vAlign w:val="top"/>
          </w:tcPr>
          <w:p>
            <w:r/>
            <w:r>
              <w:rPr>
                <w:b w:val="0"/>
                <w:sz w:val="17"/>
              </w:rPr>
              <w:t>Links telemetry file and hash.</w:t>
            </w:r>
          </w:p>
        </w:tc>
      </w:tr>
      <w:tr>
        <w:tc>
          <w:tcPr>
            <w:tcW w:type="dxa" w:w="3384"/>
            <w:vAlign w:val="top"/>
          </w:tcPr>
          <w:p>
            <w:r/>
            <w:r>
              <w:rPr>
                <w:b w:val="0"/>
                <w:sz w:val="17"/>
              </w:rPr>
              <w:t>validation_record.json</w:t>
            </w:r>
          </w:p>
        </w:tc>
        <w:tc>
          <w:tcPr>
            <w:tcW w:type="dxa" w:w="1872"/>
            <w:vAlign w:val="top"/>
          </w:tcPr>
          <w:p>
            <w:r/>
            <w:r>
              <w:rPr>
                <w:b w:val="0"/>
                <w:sz w:val="17"/>
              </w:rPr>
              <w:t>Implemented</w:t>
            </w:r>
          </w:p>
        </w:tc>
        <w:tc>
          <w:tcPr>
            <w:tcW w:type="dxa" w:w="5544"/>
            <w:vAlign w:val="top"/>
          </w:tcPr>
          <w:p>
            <w:r/>
            <w:r>
              <w:rPr>
                <w:b w:val="0"/>
                <w:sz w:val="17"/>
              </w:rPr>
              <w:t>Operational checks, not scientific proof.</w:t>
            </w:r>
          </w:p>
        </w:tc>
      </w:tr>
      <w:tr>
        <w:tc>
          <w:tcPr>
            <w:tcW w:type="dxa" w:w="3384"/>
            <w:vAlign w:val="top"/>
          </w:tcPr>
          <w:p>
            <w:r/>
            <w:r>
              <w:rPr>
                <w:b w:val="0"/>
                <w:sz w:val="17"/>
              </w:rPr>
              <w:t>lab_run_record.json</w:t>
            </w:r>
          </w:p>
        </w:tc>
        <w:tc>
          <w:tcPr>
            <w:tcW w:type="dxa" w:w="1872"/>
            <w:vAlign w:val="top"/>
          </w:tcPr>
          <w:p>
            <w:r/>
            <w:r>
              <w:rPr>
                <w:b w:val="0"/>
                <w:sz w:val="17"/>
              </w:rPr>
              <w:t>Implemented</w:t>
            </w:r>
          </w:p>
        </w:tc>
        <w:tc>
          <w:tcPr>
            <w:tcW w:type="dxa" w:w="5544"/>
            <w:vAlign w:val="top"/>
          </w:tcPr>
          <w:p>
            <w:r/>
            <w:r>
              <w:rPr>
                <w:b w:val="0"/>
                <w:sz w:val="17"/>
              </w:rPr>
              <w:t>Provides the run spine.</w:t>
            </w:r>
          </w:p>
        </w:tc>
      </w:tr>
      <w:tr>
        <w:tc>
          <w:tcPr>
            <w:tcW w:type="dxa" w:w="3384"/>
            <w:vAlign w:val="top"/>
          </w:tcPr>
          <w:p>
            <w:r/>
            <w:r>
              <w:rPr>
                <w:b w:val="0"/>
                <w:sz w:val="17"/>
              </w:rPr>
              <w:t>evidence_packet_manifest.json</w:t>
            </w:r>
          </w:p>
        </w:tc>
        <w:tc>
          <w:tcPr>
            <w:tcW w:type="dxa" w:w="1872"/>
            <w:vAlign w:val="top"/>
          </w:tcPr>
          <w:p>
            <w:r/>
            <w:r>
              <w:rPr>
                <w:b w:val="0"/>
                <w:sz w:val="17"/>
              </w:rPr>
              <w:t>Implemented</w:t>
            </w:r>
          </w:p>
        </w:tc>
        <w:tc>
          <w:tcPr>
            <w:tcW w:type="dxa" w:w="5544"/>
            <w:vAlign w:val="top"/>
          </w:tcPr>
          <w:p>
            <w:r/>
            <w:r>
              <w:rPr>
                <w:b w:val="0"/>
                <w:sz w:val="17"/>
              </w:rPr>
              <w:t>Bundles records, artifacts, gaps, claims.</w:t>
            </w:r>
          </w:p>
        </w:tc>
      </w:tr>
      <w:tr>
        <w:tc>
          <w:tcPr>
            <w:tcW w:type="dxa" w:w="3384"/>
            <w:vAlign w:val="top"/>
          </w:tcPr>
          <w:p>
            <w:r/>
            <w:r>
              <w:rPr>
                <w:b w:val="0"/>
                <w:sz w:val="17"/>
              </w:rPr>
              <w:t>review_record.json</w:t>
            </w:r>
          </w:p>
        </w:tc>
        <w:tc>
          <w:tcPr>
            <w:tcW w:type="dxa" w:w="1872"/>
            <w:vAlign w:val="top"/>
          </w:tcPr>
          <w:p>
            <w:r/>
            <w:r>
              <w:rPr>
                <w:b w:val="0"/>
                <w:sz w:val="17"/>
              </w:rPr>
              <w:t>Implemented</w:t>
            </w:r>
          </w:p>
        </w:tc>
        <w:tc>
          <w:tcPr>
            <w:tcW w:type="dxa" w:w="5544"/>
            <w:vAlign w:val="top"/>
          </w:tcPr>
          <w:p>
            <w:r/>
            <w:r>
              <w:rPr>
                <w:b w:val="0"/>
                <w:sz w:val="17"/>
              </w:rPr>
              <w:t>Keeps review/promotion human-bound.</w:t>
            </w:r>
          </w:p>
        </w:tc>
      </w:tr>
      <w:tr>
        <w:tc>
          <w:tcPr>
            <w:tcW w:type="dxa" w:w="3384"/>
            <w:vAlign w:val="top"/>
          </w:tcPr>
          <w:p>
            <w:r/>
            <w:r>
              <w:rPr>
                <w:b w:val="0"/>
                <w:sz w:val="17"/>
              </w:rPr>
              <w:t>neuml_handoff_manifest.json</w:t>
            </w:r>
          </w:p>
        </w:tc>
        <w:tc>
          <w:tcPr>
            <w:tcW w:type="dxa" w:w="1872"/>
            <w:vAlign w:val="top"/>
          </w:tcPr>
          <w:p>
            <w:r/>
            <w:r>
              <w:rPr>
                <w:b w:val="0"/>
                <w:sz w:val="17"/>
              </w:rPr>
              <w:t>Implemented</w:t>
            </w:r>
          </w:p>
        </w:tc>
        <w:tc>
          <w:tcPr>
            <w:tcW w:type="dxa" w:w="5544"/>
            <w:vAlign w:val="top"/>
          </w:tcPr>
          <w:p>
            <w:r/>
            <w:r>
              <w:rPr>
                <w:b w:val="0"/>
                <w:sz w:val="17"/>
              </w:rPr>
              <w:t>Declares possible future consumers: evidence-ai-core, run-lab, txtai, paperai.</w:t>
            </w:r>
          </w:p>
        </w:tc>
      </w:tr>
    </w:tbl>
    <w:p/>
    <w:p>
      <w:r>
        <w:t>The revised paper should therefore treat the code record family as the new minimum v0.1 evidence contract. The old eight-record set was correct as a conceptual baseline. The code improves it by adding the records that make simulation, adapter authority, operational validation, and NeuML handoff explicit.</w:t>
      </w:r>
    </w:p>
    <w:p>
      <w:pPr>
        <w:pStyle w:val="Heading1"/>
      </w:pPr>
      <w:r>
        <w:t>8. Simulation-First Workflow</w:t>
      </w:r>
    </w:p>
    <w:p>
      <w:r>
        <w:t>The runnable scaffold shows the correct first workflow. The workflow begins with an experiment request and ends with a handoff manifest, but every step explicitly refuses to become physical execution or scientific truth. That is the right posture for a NeuML-aligned experimental evidence product.</w:t>
      </w:r>
    </w:p>
    <w:p>
      <w:pPr/>
      <w:r>
        <w:rPr>
          <w:rFonts w:ascii="Courier New" w:hAnsi="Courier New" w:eastAsia="Courier New"/>
          <w:sz w:val="17"/>
        </w:rPr>
        <w:t>experiment_request.json</w:t>
        <w:br/>
      </w:r>
      <w:r>
        <w:rPr>
          <w:rFonts w:ascii="Courier New" w:hAnsi="Courier New" w:eastAsia="Courier New"/>
          <w:sz w:val="17"/>
        </w:rPr>
        <w:t xml:space="preserve">  -&gt; run_plan.json</w:t>
        <w:br/>
      </w:r>
      <w:r>
        <w:rPr>
          <w:rFonts w:ascii="Courier New" w:hAnsi="Courier New" w:eastAsia="Courier New"/>
          <w:sz w:val="17"/>
        </w:rPr>
        <w:t xml:space="preserve">  -&gt; adapter_capability_manifest.json</w:t>
        <w:br/>
      </w:r>
      <w:r>
        <w:rPr>
          <w:rFonts w:ascii="Courier New" w:hAnsi="Courier New" w:eastAsia="Courier New"/>
          <w:sz w:val="17"/>
        </w:rPr>
        <w:t xml:space="preserve">  -&gt; approval_record.json</w:t>
        <w:br/>
      </w:r>
      <w:r>
        <w:rPr>
          <w:rFonts w:ascii="Courier New" w:hAnsi="Courier New" w:eastAsia="Courier New"/>
          <w:sz w:val="17"/>
        </w:rPr>
        <w:t xml:space="preserve">  -&gt; dry_run_record.json</w:t>
        <w:br/>
      </w:r>
      <w:r>
        <w:rPr>
          <w:rFonts w:ascii="Courier New" w:hAnsi="Courier New" w:eastAsia="Courier New"/>
          <w:sz w:val="17"/>
        </w:rPr>
        <w:t xml:space="preserve">  -&gt; adapter_action_record.json</w:t>
        <w:br/>
      </w:r>
      <w:r>
        <w:rPr>
          <w:rFonts w:ascii="Courier New" w:hAnsi="Courier New" w:eastAsia="Courier New"/>
          <w:sz w:val="17"/>
        </w:rPr>
        <w:t xml:space="preserve">  -&gt; telemetry/simulated_flow_sensor_A.csv</w:t>
        <w:br/>
      </w:r>
      <w:r>
        <w:rPr>
          <w:rFonts w:ascii="Courier New" w:hAnsi="Courier New" w:eastAsia="Courier New"/>
          <w:sz w:val="17"/>
        </w:rPr>
        <w:t xml:space="preserve">  -&gt; telemetry_manifest.json</w:t>
        <w:br/>
      </w:r>
      <w:r>
        <w:rPr>
          <w:rFonts w:ascii="Courier New" w:hAnsi="Courier New" w:eastAsia="Courier New"/>
          <w:sz w:val="17"/>
        </w:rPr>
        <w:t xml:space="preserve">  -&gt; validation_record.json</w:t>
        <w:br/>
      </w:r>
      <w:r>
        <w:rPr>
          <w:rFonts w:ascii="Courier New" w:hAnsi="Courier New" w:eastAsia="Courier New"/>
          <w:sz w:val="17"/>
        </w:rPr>
        <w:t xml:space="preserve">  -&gt; lab_run_record.json</w:t>
        <w:br/>
      </w:r>
      <w:r>
        <w:rPr>
          <w:rFonts w:ascii="Courier New" w:hAnsi="Courier New" w:eastAsia="Courier New"/>
          <w:sz w:val="17"/>
        </w:rPr>
        <w:t xml:space="preserve">  -&gt; evidence_packet_manifest.json</w:t>
        <w:br/>
      </w:r>
      <w:r>
        <w:rPr>
          <w:rFonts w:ascii="Courier New" w:hAnsi="Courier New" w:eastAsia="Courier New"/>
          <w:sz w:val="17"/>
        </w:rPr>
        <w:t xml:space="preserve">  -&gt; review_record.json</w:t>
        <w:br/>
      </w:r>
      <w:r>
        <w:rPr>
          <w:rFonts w:ascii="Courier New" w:hAnsi="Courier New" w:eastAsia="Courier New"/>
          <w:sz w:val="17"/>
        </w:rPr>
        <w:t xml:space="preserve">  -&gt; neuml_handoff_manifest.json</w:t>
        <w:br/>
      </w:r>
    </w:p>
    <w:p>
      <w:r>
        <w:t>The demo telemetry file is intentionally small: simulated time values and simulated flow readings. Its importance is not the scientific content of the values. Its importance is that TraceLab can create a telemetry artifact, hash it, reference it in a telemetry manifest, include it in an evidence packet manifest, and validate the presence of the required evidence records. This proves the evidence pathway that future adapters can use.</w:t>
      </w:r>
    </w:p>
    <w:p>
      <w:pPr>
        <w:pStyle w:val="Heading1"/>
      </w:pPr>
      <w:r>
        <w:t>9. Authority and Safety Boundary</w:t>
      </w:r>
    </w:p>
    <w:p>
      <w:r>
        <w:t>The code scaffold makes several authority boundaries concrete. The SimulatedAdapter declares can_execute_physical_actions as false. The approval record says physical_execution_allowed is false. The dry-run record reports physical_execution_completed as false. The adapter action record repeats that physical execution did not occur. The validation result treats any physical execution flag as unsafe in v0.1. The review record promotes no claims by default.</w:t>
      </w:r>
    </w:p>
    <w:p>
      <w:r>
        <w:t>These fields should become non-negotiable product semantics. TraceLab is credible only if it keeps evidence and authority separate. A run may be complete operationally without being scientifically valid. A validation record may pass mechanical checks without proving truth. A handoff manifest may make the records available to txtai, RunLab, or PaperAI without promoting a claim. A simulated adapter action may demonstrate the record path without proving hardware readiness.</w:t>
      </w:r>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D9EAF7"/>
          </w:tcPr>
          <w:p>
            <w:r/>
            <w:r>
              <w:rPr>
                <w:b/>
                <w:sz w:val="17"/>
              </w:rPr>
              <w:t>Boundary</w:t>
            </w:r>
          </w:p>
        </w:tc>
        <w:tc>
          <w:tcPr>
            <w:tcW w:type="dxa" w:w="3960"/>
            <w:vAlign w:val="top"/>
            <w:shd w:fill="D9EAF7"/>
          </w:tcPr>
          <w:p>
            <w:r/>
            <w:r>
              <w:rPr>
                <w:b/>
                <w:sz w:val="17"/>
              </w:rPr>
              <w:t>Code evidence</w:t>
            </w:r>
          </w:p>
        </w:tc>
        <w:tc>
          <w:tcPr>
            <w:tcW w:type="dxa" w:w="3960"/>
            <w:vAlign w:val="top"/>
            <w:shd w:fill="D9EAF7"/>
          </w:tcPr>
          <w:p>
            <w:r/>
            <w:r>
              <w:rPr>
                <w:b/>
                <w:sz w:val="17"/>
              </w:rPr>
              <w:t>Research-paper implication</w:t>
            </w:r>
          </w:p>
        </w:tc>
      </w:tr>
      <w:tr>
        <w:tc>
          <w:tcPr>
            <w:tcW w:type="dxa" w:w="2880"/>
            <w:vAlign w:val="top"/>
          </w:tcPr>
          <w:p>
            <w:r/>
            <w:r>
              <w:rPr>
                <w:b w:val="0"/>
                <w:sz w:val="17"/>
              </w:rPr>
              <w:t>Capability is not permission</w:t>
            </w:r>
          </w:p>
        </w:tc>
        <w:tc>
          <w:tcPr>
            <w:tcW w:type="dxa" w:w="3960"/>
            <w:vAlign w:val="top"/>
          </w:tcPr>
          <w:p>
            <w:r/>
            <w:r>
              <w:rPr>
                <w:b w:val="0"/>
                <w:sz w:val="17"/>
              </w:rPr>
              <w:t>adapter_capability_manifest includes authority_note.</w:t>
            </w:r>
          </w:p>
        </w:tc>
        <w:tc>
          <w:tcPr>
            <w:tcW w:type="dxa" w:w="3960"/>
            <w:vAlign w:val="top"/>
          </w:tcPr>
          <w:p>
            <w:r/>
            <w:r>
              <w:rPr>
                <w:b w:val="0"/>
                <w:sz w:val="17"/>
              </w:rPr>
              <w:t>The paper should make capability manifests an authority-boundary contribution.</w:t>
            </w:r>
          </w:p>
        </w:tc>
      </w:tr>
      <w:tr>
        <w:tc>
          <w:tcPr>
            <w:tcW w:type="dxa" w:w="2880"/>
            <w:vAlign w:val="top"/>
          </w:tcPr>
          <w:p>
            <w:r/>
            <w:r>
              <w:rPr>
                <w:b w:val="0"/>
                <w:sz w:val="17"/>
              </w:rPr>
              <w:t>Dry-run is not execution</w:t>
            </w:r>
          </w:p>
        </w:tc>
        <w:tc>
          <w:tcPr>
            <w:tcW w:type="dxa" w:w="3960"/>
            <w:vAlign w:val="top"/>
          </w:tcPr>
          <w:p>
            <w:r/>
            <w:r>
              <w:rPr>
                <w:b w:val="0"/>
                <w:sz w:val="17"/>
              </w:rPr>
              <w:t>dry_run_record says physical_execution_completed=false.</w:t>
            </w:r>
          </w:p>
        </w:tc>
        <w:tc>
          <w:tcPr>
            <w:tcW w:type="dxa" w:w="3960"/>
            <w:vAlign w:val="top"/>
          </w:tcPr>
          <w:p>
            <w:r/>
            <w:r>
              <w:rPr>
                <w:b w:val="0"/>
                <w:sz w:val="17"/>
              </w:rPr>
              <w:t>The paper should treat dry-run as evidence, not approval.</w:t>
            </w:r>
          </w:p>
        </w:tc>
      </w:tr>
      <w:tr>
        <w:tc>
          <w:tcPr>
            <w:tcW w:type="dxa" w:w="2880"/>
            <w:vAlign w:val="top"/>
          </w:tcPr>
          <w:p>
            <w:r/>
            <w:r>
              <w:rPr>
                <w:b w:val="0"/>
                <w:sz w:val="17"/>
              </w:rPr>
              <w:t>Operational validation is not scientific proof</w:t>
            </w:r>
          </w:p>
        </w:tc>
        <w:tc>
          <w:tcPr>
            <w:tcW w:type="dxa" w:w="3960"/>
            <w:vAlign w:val="top"/>
          </w:tcPr>
          <w:p>
            <w:r/>
            <w:r>
              <w:rPr>
                <w:b w:val="0"/>
                <w:sz w:val="17"/>
              </w:rPr>
              <w:t>validation result includes authority_note and validation_record sets scientific_truth_validated=false.</w:t>
            </w:r>
          </w:p>
        </w:tc>
        <w:tc>
          <w:tcPr>
            <w:tcW w:type="dxa" w:w="3960"/>
            <w:vAlign w:val="top"/>
          </w:tcPr>
          <w:p>
            <w:r/>
            <w:r>
              <w:rPr>
                <w:b w:val="0"/>
                <w:sz w:val="17"/>
              </w:rPr>
              <w:t>The evaluation plan should distinguish operational checks from scientific validity.</w:t>
            </w:r>
          </w:p>
        </w:tc>
      </w:tr>
      <w:tr>
        <w:tc>
          <w:tcPr>
            <w:tcW w:type="dxa" w:w="2880"/>
            <w:vAlign w:val="top"/>
          </w:tcPr>
          <w:p>
            <w:r/>
            <w:r>
              <w:rPr>
                <w:b w:val="0"/>
                <w:sz w:val="17"/>
              </w:rPr>
              <w:t>Review is not automatic promotion</w:t>
            </w:r>
          </w:p>
        </w:tc>
        <w:tc>
          <w:tcPr>
            <w:tcW w:type="dxa" w:w="3960"/>
            <w:vAlign w:val="top"/>
          </w:tcPr>
          <w:p>
            <w:r/>
            <w:r>
              <w:rPr>
                <w:b w:val="0"/>
                <w:sz w:val="17"/>
              </w:rPr>
              <w:t>review_record has claims_promoted=[] and state_promoted=false.</w:t>
            </w:r>
          </w:p>
        </w:tc>
        <w:tc>
          <w:tcPr>
            <w:tcW w:type="dxa" w:w="3960"/>
            <w:vAlign w:val="top"/>
          </w:tcPr>
          <w:p>
            <w:r/>
            <w:r>
              <w:rPr>
                <w:b w:val="0"/>
                <w:sz w:val="17"/>
              </w:rPr>
              <w:t>The final claim boundary remains human/institutional.</w:t>
            </w:r>
          </w:p>
        </w:tc>
      </w:tr>
      <w:tr>
        <w:tc>
          <w:tcPr>
            <w:tcW w:type="dxa" w:w="2880"/>
            <w:vAlign w:val="top"/>
          </w:tcPr>
          <w:p>
            <w:r/>
            <w:r>
              <w:rPr>
                <w:b w:val="0"/>
                <w:sz w:val="17"/>
              </w:rPr>
              <w:t>Handoff is not promotion</w:t>
            </w:r>
          </w:p>
        </w:tc>
        <w:tc>
          <w:tcPr>
            <w:tcW w:type="dxa" w:w="3960"/>
            <w:vAlign w:val="top"/>
          </w:tcPr>
          <w:p>
            <w:r/>
            <w:r>
              <w:rPr>
                <w:b w:val="0"/>
                <w:sz w:val="17"/>
              </w:rPr>
              <w:t>neuml_handoff_manifest states handoff does not promote claims.</w:t>
            </w:r>
          </w:p>
        </w:tc>
        <w:tc>
          <w:tcPr>
            <w:tcW w:type="dxa" w:w="3960"/>
            <w:vAlign w:val="top"/>
          </w:tcPr>
          <w:p>
            <w:r/>
            <w:r>
              <w:rPr>
                <w:b w:val="0"/>
                <w:sz w:val="17"/>
              </w:rPr>
              <w:t>Integration with txtai/RunLab/PaperAI must remain evidence consumption, not authority transfer.</w:t>
            </w:r>
          </w:p>
        </w:tc>
      </w:tr>
    </w:tbl>
    <w:p/>
    <w:p>
      <w:pPr>
        <w:pStyle w:val="Heading1"/>
      </w:pPr>
      <w:r>
        <w:t>10. Evaluation Plan Updated by Code</w:t>
      </w:r>
    </w:p>
    <w:p>
      <w:r>
        <w:t>The earlier paper proposed evaluation criteria such as trace completeness, approval integrity, adapter boundedness, telemetry linkage, evidence packet quality, RAG usefulness, report usefulness, and authority separation. The code scaffold supplies the first executable evaluation: the test suite validates the simulation path and the CLI validation returns passed_operational_checks when all required records exist, JSON parses correctly, and no unsafe physical-execution flag appears.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D9EAF7"/>
          </w:tcPr>
          <w:p>
            <w:r/>
            <w:r>
              <w:rPr>
                <w:b/>
                <w:sz w:val="17"/>
              </w:rPr>
              <w:t>Evaluation criterion</w:t>
            </w:r>
          </w:p>
        </w:tc>
        <w:tc>
          <w:tcPr>
            <w:tcW w:type="dxa" w:w="4032"/>
            <w:vAlign w:val="top"/>
            <w:shd w:fill="D9EAF7"/>
          </w:tcPr>
          <w:p>
            <w:r/>
            <w:r>
              <w:rPr>
                <w:b/>
                <w:sz w:val="17"/>
              </w:rPr>
              <w:t>Current scaffold evidence</w:t>
            </w:r>
          </w:p>
        </w:tc>
        <w:tc>
          <w:tcPr>
            <w:tcW w:type="dxa" w:w="3888"/>
            <w:vAlign w:val="top"/>
            <w:shd w:fill="D9EAF7"/>
          </w:tcPr>
          <w:p>
            <w:r/>
            <w:r>
              <w:rPr>
                <w:b/>
                <w:sz w:val="17"/>
              </w:rPr>
              <w:t>Next rough target</w:t>
            </w:r>
          </w:p>
        </w:tc>
      </w:tr>
      <w:tr>
        <w:tc>
          <w:tcPr>
            <w:tcW w:type="dxa" w:w="2880"/>
            <w:vAlign w:val="top"/>
          </w:tcPr>
          <w:p>
            <w:r/>
            <w:r>
              <w:rPr>
                <w:b w:val="0"/>
                <w:sz w:val="17"/>
              </w:rPr>
              <w:t>Trace completeness</w:t>
            </w:r>
          </w:p>
        </w:tc>
        <w:tc>
          <w:tcPr>
            <w:tcW w:type="dxa" w:w="4032"/>
            <w:vAlign w:val="top"/>
          </w:tcPr>
          <w:p>
            <w:r/>
            <w:r>
              <w:rPr>
                <w:b w:val="0"/>
                <w:sz w:val="17"/>
              </w:rPr>
              <w:t>Required JSON records are generated and validated.</w:t>
            </w:r>
          </w:p>
        </w:tc>
        <w:tc>
          <w:tcPr>
            <w:tcW w:type="dxa" w:w="3888"/>
            <w:vAlign w:val="top"/>
          </w:tcPr>
          <w:p>
            <w:r/>
            <w:r>
              <w:rPr>
                <w:b w:val="0"/>
                <w:sz w:val="17"/>
              </w:rPr>
              <w:t>Add cross-reference checks among request, plan, approval, action, telemetry, lab run, and review records.</w:t>
            </w:r>
          </w:p>
        </w:tc>
      </w:tr>
      <w:tr>
        <w:tc>
          <w:tcPr>
            <w:tcW w:type="dxa" w:w="2880"/>
            <w:vAlign w:val="top"/>
          </w:tcPr>
          <w:p>
            <w:r/>
            <w:r>
              <w:rPr>
                <w:b w:val="0"/>
                <w:sz w:val="17"/>
              </w:rPr>
              <w:t>Approval integrity</w:t>
            </w:r>
          </w:p>
        </w:tc>
        <w:tc>
          <w:tcPr>
            <w:tcW w:type="dxa" w:w="4032"/>
            <w:vAlign w:val="top"/>
          </w:tcPr>
          <w:p>
            <w:r/>
            <w:r>
              <w:rPr>
                <w:b w:val="0"/>
                <w:sz w:val="17"/>
              </w:rPr>
              <w:t>approval_record restricts scope to simulation_only.</w:t>
            </w:r>
          </w:p>
        </w:tc>
        <w:tc>
          <w:tcPr>
            <w:tcW w:type="dxa" w:w="3888"/>
            <w:vAlign w:val="top"/>
          </w:tcPr>
          <w:p>
            <w:r/>
            <w:r>
              <w:rPr>
                <w:b w:val="0"/>
                <w:sz w:val="17"/>
              </w:rPr>
              <w:t>Add validator rule that simulated action cannot exist without approval when approval_required=true.</w:t>
            </w:r>
          </w:p>
        </w:tc>
      </w:tr>
      <w:tr>
        <w:tc>
          <w:tcPr>
            <w:tcW w:type="dxa" w:w="2880"/>
            <w:vAlign w:val="top"/>
          </w:tcPr>
          <w:p>
            <w:r/>
            <w:r>
              <w:rPr>
                <w:b w:val="0"/>
                <w:sz w:val="17"/>
              </w:rPr>
              <w:t>Adapter boundedness</w:t>
            </w:r>
          </w:p>
        </w:tc>
        <w:tc>
          <w:tcPr>
            <w:tcW w:type="dxa" w:w="4032"/>
            <w:vAlign w:val="top"/>
          </w:tcPr>
          <w:p>
            <w:r/>
            <w:r>
              <w:rPr>
                <w:b w:val="0"/>
                <w:sz w:val="17"/>
              </w:rPr>
              <w:t>SimulatedAdapter says can_execute_physical_actions=false.</w:t>
            </w:r>
          </w:p>
        </w:tc>
        <w:tc>
          <w:tcPr>
            <w:tcW w:type="dxa" w:w="3888"/>
            <w:vAlign w:val="top"/>
          </w:tcPr>
          <w:p>
            <w:r/>
            <w:r>
              <w:rPr>
                <w:b w:val="0"/>
                <w:sz w:val="17"/>
              </w:rPr>
              <w:t>Add adapter manifest schema and deny unsupported actions.</w:t>
            </w:r>
          </w:p>
        </w:tc>
      </w:tr>
      <w:tr>
        <w:tc>
          <w:tcPr>
            <w:tcW w:type="dxa" w:w="2880"/>
            <w:vAlign w:val="top"/>
          </w:tcPr>
          <w:p>
            <w:r/>
            <w:r>
              <w:rPr>
                <w:b w:val="0"/>
                <w:sz w:val="17"/>
              </w:rPr>
              <w:t>Telemetry linkage</w:t>
            </w:r>
          </w:p>
        </w:tc>
        <w:tc>
          <w:tcPr>
            <w:tcW w:type="dxa" w:w="4032"/>
            <w:vAlign w:val="top"/>
          </w:tcPr>
          <w:p>
            <w:r/>
            <w:r>
              <w:rPr>
                <w:b w:val="0"/>
                <w:sz w:val="17"/>
              </w:rPr>
              <w:t>Telemetry CSV is hashed and referenced by telemetry_manifest and evidence_packet_manifest.</w:t>
            </w:r>
          </w:p>
        </w:tc>
        <w:tc>
          <w:tcPr>
            <w:tcW w:type="dxa" w:w="3888"/>
            <w:vAlign w:val="top"/>
          </w:tcPr>
          <w:p>
            <w:r/>
            <w:r>
              <w:rPr>
                <w:b w:val="0"/>
                <w:sz w:val="17"/>
              </w:rPr>
              <w:t>Add missing telemetry case and expected/captured channel checks.</w:t>
            </w:r>
          </w:p>
        </w:tc>
      </w:tr>
      <w:tr>
        <w:tc>
          <w:tcPr>
            <w:tcW w:type="dxa" w:w="2880"/>
            <w:vAlign w:val="top"/>
          </w:tcPr>
          <w:p>
            <w:r/>
            <w:r>
              <w:rPr>
                <w:b w:val="0"/>
                <w:sz w:val="17"/>
              </w:rPr>
              <w:t>Evidence packet quality</w:t>
            </w:r>
          </w:p>
        </w:tc>
        <w:tc>
          <w:tcPr>
            <w:tcW w:type="dxa" w:w="4032"/>
            <w:vAlign w:val="top"/>
          </w:tcPr>
          <w:p>
            <w:r/>
            <w:r>
              <w:rPr>
                <w:b w:val="0"/>
                <w:sz w:val="17"/>
              </w:rPr>
              <w:t>evidence_packet_manifest lists records, artifacts, known gaps, and not-proven claims.</w:t>
            </w:r>
          </w:p>
        </w:tc>
        <w:tc>
          <w:tcPr>
            <w:tcW w:type="dxa" w:w="3888"/>
            <w:vAlign w:val="top"/>
          </w:tcPr>
          <w:p>
            <w:r/>
            <w:r>
              <w:rPr>
                <w:b w:val="0"/>
                <w:sz w:val="17"/>
              </w:rPr>
              <w:t>Add RO-Crate-style export profile later.</w:t>
            </w:r>
          </w:p>
        </w:tc>
      </w:tr>
      <w:tr>
        <w:tc>
          <w:tcPr>
            <w:tcW w:type="dxa" w:w="2880"/>
            <w:vAlign w:val="top"/>
          </w:tcPr>
          <w:p>
            <w:r/>
            <w:r>
              <w:rPr>
                <w:b w:val="0"/>
                <w:sz w:val="17"/>
              </w:rPr>
              <w:t>Authority separation</w:t>
            </w:r>
          </w:p>
        </w:tc>
        <w:tc>
          <w:tcPr>
            <w:tcW w:type="dxa" w:w="4032"/>
            <w:vAlign w:val="top"/>
          </w:tcPr>
          <w:p>
            <w:r/>
            <w:r>
              <w:rPr>
                <w:b w:val="0"/>
                <w:sz w:val="17"/>
              </w:rPr>
              <w:t>Validation and review records refuse scientific truth/promotion.</w:t>
            </w:r>
          </w:p>
        </w:tc>
        <w:tc>
          <w:tcPr>
            <w:tcW w:type="dxa" w:w="3888"/>
            <w:vAlign w:val="top"/>
          </w:tcPr>
          <w:p>
            <w:r/>
            <w:r>
              <w:rPr>
                <w:b w:val="0"/>
                <w:sz w:val="17"/>
              </w:rPr>
              <w:t>Add tests for forbidden promotion and physical execution flags.</w:t>
            </w:r>
          </w:p>
        </w:tc>
      </w:tr>
      <w:tr>
        <w:tc>
          <w:tcPr>
            <w:tcW w:type="dxa" w:w="2880"/>
            <w:vAlign w:val="top"/>
          </w:tcPr>
          <w:p>
            <w:r/>
            <w:r>
              <w:rPr>
                <w:b w:val="0"/>
                <w:sz w:val="17"/>
              </w:rPr>
              <w:t>Project separation</w:t>
            </w:r>
          </w:p>
        </w:tc>
        <w:tc>
          <w:tcPr>
            <w:tcW w:type="dxa" w:w="4032"/>
            <w:vAlign w:val="top"/>
          </w:tcPr>
          <w:p>
            <w:r/>
            <w:r>
              <w:rPr>
                <w:b w:val="0"/>
                <w:sz w:val="17"/>
              </w:rPr>
              <w:t>Test asserts notebook_run_record.json is not created.</w:t>
            </w:r>
          </w:p>
        </w:tc>
        <w:tc>
          <w:tcPr>
            <w:tcW w:type="dxa" w:w="3888"/>
            <w:vAlign w:val="top"/>
          </w:tcPr>
          <w:p>
            <w:r/>
            <w:r>
              <w:rPr>
                <w:b w:val="0"/>
                <w:sz w:val="17"/>
              </w:rPr>
              <w:t>Keep RunLab notebook execution out of TraceLab core.</w:t>
            </w:r>
          </w:p>
        </w:tc>
      </w:tr>
    </w:tbl>
    <w:p/>
    <w:p>
      <w:r>
        <w:t>Current local code check: PYTHONPATH=src python -m pytest -q returned 1 passed. The demo run plus validation also produced passed_operational_checks.</w:t>
      </w:r>
    </w:p>
    <w:p>
      <w:pPr>
        <w:pStyle w:val="Heading1"/>
      </w:pPr>
      <w:r>
        <w:t>11. Integration Path with txtai, PaperAI, RunLab, and evidence-ai-core</w:t>
      </w:r>
    </w:p>
    <w:p>
      <w:r>
        <w:t>The code scaffold already names the integration path but does not implement it. That is the right level for the current rough draft. The neuml_handoff_manifest.json file lists possible consumers: evidence-ai-core, run-lab, txtai, and paperai. The research paper should turn that small implementation detail into a product argument.</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top"/>
            <w:shd w:fill="D9EAF7"/>
          </w:tcPr>
          <w:p>
            <w:r/>
            <w:r>
              <w:rPr>
                <w:b/>
                <w:sz w:val="17"/>
              </w:rPr>
              <w:t>Future consumer</w:t>
            </w:r>
          </w:p>
        </w:tc>
        <w:tc>
          <w:tcPr>
            <w:tcW w:type="dxa" w:w="5040"/>
            <w:vAlign w:val="top"/>
            <w:shd w:fill="D9EAF7"/>
          </w:tcPr>
          <w:p>
            <w:r/>
            <w:r>
              <w:rPr>
                <w:b/>
                <w:sz w:val="17"/>
              </w:rPr>
              <w:t>What TraceLab should hand off</w:t>
            </w:r>
          </w:p>
        </w:tc>
        <w:tc>
          <w:tcPr>
            <w:tcW w:type="dxa" w:w="3312"/>
            <w:vAlign w:val="top"/>
            <w:shd w:fill="D9EAF7"/>
          </w:tcPr>
          <w:p>
            <w:r/>
            <w:r>
              <w:rPr>
                <w:b/>
                <w:sz w:val="17"/>
              </w:rPr>
              <w:t>What it must not transfer</w:t>
            </w:r>
          </w:p>
        </w:tc>
      </w:tr>
      <w:tr>
        <w:tc>
          <w:tcPr>
            <w:tcW w:type="dxa" w:w="2448"/>
            <w:vAlign w:val="top"/>
          </w:tcPr>
          <w:p>
            <w:r/>
            <w:r>
              <w:rPr>
                <w:b w:val="0"/>
                <w:sz w:val="17"/>
              </w:rPr>
              <w:t>evidence-ai-core</w:t>
            </w:r>
          </w:p>
        </w:tc>
        <w:tc>
          <w:tcPr>
            <w:tcW w:type="dxa" w:w="5040"/>
            <w:vAlign w:val="top"/>
          </w:tcPr>
          <w:p>
            <w:r/>
            <w:r>
              <w:rPr>
                <w:b w:val="0"/>
                <w:sz w:val="17"/>
              </w:rPr>
              <w:t>Evidence packet manifests, artifact hashes, validation summaries, known gaps, authority flags.</w:t>
            </w:r>
          </w:p>
        </w:tc>
        <w:tc>
          <w:tcPr>
            <w:tcW w:type="dxa" w:w="3312"/>
            <w:vAlign w:val="top"/>
          </w:tcPr>
          <w:p>
            <w:r/>
            <w:r>
              <w:rPr>
                <w:b w:val="0"/>
                <w:sz w:val="17"/>
              </w:rPr>
              <w:t>Lab-specific control authority or hardware semantics that belong in TraceLab.</w:t>
            </w:r>
          </w:p>
        </w:tc>
      </w:tr>
      <w:tr>
        <w:tc>
          <w:tcPr>
            <w:tcW w:type="dxa" w:w="2448"/>
            <w:vAlign w:val="top"/>
          </w:tcPr>
          <w:p>
            <w:r/>
            <w:r>
              <w:rPr>
                <w:b w:val="0"/>
                <w:sz w:val="17"/>
              </w:rPr>
              <w:t>RunLab</w:t>
            </w:r>
          </w:p>
        </w:tc>
        <w:tc>
          <w:tcPr>
            <w:tcW w:type="dxa" w:w="5040"/>
            <w:vAlign w:val="top"/>
          </w:tcPr>
          <w:p>
            <w:r/>
            <w:r>
              <w:rPr>
                <w:b w:val="0"/>
                <w:sz w:val="17"/>
              </w:rPr>
              <w:t>Datasets, telemetry manifests, notebook-ready input bundles, replay references, report context.</w:t>
            </w:r>
          </w:p>
        </w:tc>
        <w:tc>
          <w:tcPr>
            <w:tcW w:type="dxa" w:w="3312"/>
            <w:vAlign w:val="top"/>
          </w:tcPr>
          <w:p>
            <w:r/>
            <w:r>
              <w:rPr>
                <w:b w:val="0"/>
                <w:sz w:val="17"/>
              </w:rPr>
              <w:t>Device execution, adapter permission, or lab approvals.</w:t>
            </w:r>
          </w:p>
        </w:tc>
      </w:tr>
      <w:tr>
        <w:tc>
          <w:tcPr>
            <w:tcW w:type="dxa" w:w="2448"/>
            <w:vAlign w:val="top"/>
          </w:tcPr>
          <w:p>
            <w:r/>
            <w:r>
              <w:rPr>
                <w:b w:val="0"/>
                <w:sz w:val="17"/>
              </w:rPr>
              <w:t>txtai</w:t>
            </w:r>
          </w:p>
        </w:tc>
        <w:tc>
          <w:tcPr>
            <w:tcW w:type="dxa" w:w="5040"/>
            <w:vAlign w:val="top"/>
          </w:tcPr>
          <w:p>
            <w:r/>
            <w:r>
              <w:rPr>
                <w:b w:val="0"/>
                <w:sz w:val="17"/>
              </w:rPr>
              <w:t>Indexable summaries of evidence packets, protocols, telemetry summaries, operator notes, validation records, and review decisions.</w:t>
            </w:r>
          </w:p>
        </w:tc>
        <w:tc>
          <w:tcPr>
            <w:tcW w:type="dxa" w:w="3312"/>
            <w:vAlign w:val="top"/>
          </w:tcPr>
          <w:p>
            <w:r/>
            <w:r>
              <w:rPr>
                <w:b w:val="0"/>
                <w:sz w:val="17"/>
              </w:rPr>
              <w:t>Authority to approve or execute actions.</w:t>
            </w:r>
          </w:p>
        </w:tc>
      </w:tr>
      <w:tr>
        <w:tc>
          <w:tcPr>
            <w:tcW w:type="dxa" w:w="2448"/>
            <w:vAlign w:val="top"/>
          </w:tcPr>
          <w:p>
            <w:r/>
            <w:r>
              <w:rPr>
                <w:b w:val="0"/>
                <w:sz w:val="17"/>
              </w:rPr>
              <w:t>PaperAI</w:t>
            </w:r>
          </w:p>
        </w:tc>
        <w:tc>
          <w:tcPr>
            <w:tcW w:type="dxa" w:w="5040"/>
            <w:vAlign w:val="top"/>
          </w:tcPr>
          <w:p>
            <w:r/>
            <w:r>
              <w:rPr>
                <w:b w:val="0"/>
                <w:sz w:val="17"/>
              </w:rPr>
              <w:t>Literature-plus-lab-evidence report context, citations to evidence packets, review decisions, and not-proven claims.</w:t>
            </w:r>
          </w:p>
        </w:tc>
        <w:tc>
          <w:tcPr>
            <w:tcW w:type="dxa" w:w="3312"/>
            <w:vAlign w:val="top"/>
          </w:tcPr>
          <w:p>
            <w:r/>
            <w:r>
              <w:rPr>
                <w:b w:val="0"/>
                <w:sz w:val="17"/>
              </w:rPr>
              <w:t>Final scientific truth or institutional promotion.</w:t>
            </w:r>
          </w:p>
        </w:tc>
      </w:tr>
    </w:tbl>
    <w:p/>
    <w:p>
      <w:pPr>
        <w:pStyle w:val="Heading1"/>
      </w:pPr>
      <w:r>
        <w:t>12. Revised Roadmap</w:t>
      </w:r>
    </w:p>
    <w:p>
      <w:r>
        <w:t>The code scaffold moves the roadmap from pure Phase 0 into a very small proof of v0.1 mechanics. The project still remains rough. It should not jump to real adapters. The next development work should strengthen schemas, validators, state transitions, and evidence handoff before any hardware API appears.</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D9EAF7"/>
          </w:tcPr>
          <w:p>
            <w:r/>
            <w:r>
              <w:rPr>
                <w:b/>
                <w:sz w:val="17"/>
              </w:rPr>
              <w:t>Phase</w:t>
            </w:r>
          </w:p>
        </w:tc>
        <w:tc>
          <w:tcPr>
            <w:tcW w:type="dxa" w:w="3744"/>
            <w:vAlign w:val="top"/>
            <w:shd w:fill="D9EAF7"/>
          </w:tcPr>
          <w:p>
            <w:r/>
            <w:r>
              <w:rPr>
                <w:b/>
                <w:sz w:val="17"/>
              </w:rPr>
              <w:t>Updated status</w:t>
            </w:r>
          </w:p>
        </w:tc>
        <w:tc>
          <w:tcPr>
            <w:tcW w:type="dxa" w:w="4032"/>
            <w:vAlign w:val="top"/>
            <w:shd w:fill="D9EAF7"/>
          </w:tcPr>
          <w:p>
            <w:r/>
            <w:r>
              <w:rPr>
                <w:b/>
                <w:sz w:val="17"/>
              </w:rPr>
              <w:t>Next target</w:t>
            </w:r>
          </w:p>
        </w:tc>
      </w:tr>
      <w:tr>
        <w:tc>
          <w:tcPr>
            <w:tcW w:type="dxa" w:w="3024"/>
            <w:vAlign w:val="top"/>
          </w:tcPr>
          <w:p>
            <w:r/>
            <w:r>
              <w:rPr>
                <w:b w:val="0"/>
                <w:sz w:val="17"/>
              </w:rPr>
              <w:t>Phase 0: paper/proposal/SRS/README</w:t>
            </w:r>
          </w:p>
        </w:tc>
        <w:tc>
          <w:tcPr>
            <w:tcW w:type="dxa" w:w="3744"/>
            <w:vAlign w:val="top"/>
          </w:tcPr>
          <w:p>
            <w:r/>
            <w:r>
              <w:rPr>
                <w:b w:val="0"/>
                <w:sz w:val="17"/>
              </w:rPr>
              <w:t>Largely complete in draft form.</w:t>
            </w:r>
          </w:p>
        </w:tc>
        <w:tc>
          <w:tcPr>
            <w:tcW w:type="dxa" w:w="4032"/>
            <w:vAlign w:val="top"/>
          </w:tcPr>
          <w:p>
            <w:r/>
            <w:r>
              <w:rPr>
                <w:b w:val="0"/>
                <w:sz w:val="17"/>
              </w:rPr>
              <w:t>Revise research paper and public README around TraceLab product name.</w:t>
            </w:r>
          </w:p>
        </w:tc>
      </w:tr>
      <w:tr>
        <w:tc>
          <w:tcPr>
            <w:tcW w:type="dxa" w:w="3024"/>
            <w:vAlign w:val="top"/>
          </w:tcPr>
          <w:p>
            <w:r/>
            <w:r>
              <w:rPr>
                <w:b w:val="0"/>
                <w:sz w:val="17"/>
              </w:rPr>
              <w:t>v0.1A: simulated evidence scaffold</w:t>
            </w:r>
          </w:p>
        </w:tc>
        <w:tc>
          <w:tcPr>
            <w:tcW w:type="dxa" w:w="3744"/>
            <w:vAlign w:val="top"/>
          </w:tcPr>
          <w:p>
            <w:r/>
            <w:r>
              <w:rPr>
                <w:b w:val="0"/>
                <w:sz w:val="17"/>
              </w:rPr>
              <w:t>Started in code; demo and one test pass.</w:t>
            </w:r>
          </w:p>
        </w:tc>
        <w:tc>
          <w:tcPr>
            <w:tcW w:type="dxa" w:w="4032"/>
            <w:vAlign w:val="top"/>
          </w:tcPr>
          <w:p>
            <w:r/>
            <w:r>
              <w:rPr>
                <w:b w:val="0"/>
                <w:sz w:val="17"/>
              </w:rPr>
              <w:t>Expand record schemas and cross-reference validation.</w:t>
            </w:r>
          </w:p>
        </w:tc>
      </w:tr>
      <w:tr>
        <w:tc>
          <w:tcPr>
            <w:tcW w:type="dxa" w:w="3024"/>
            <w:vAlign w:val="top"/>
          </w:tcPr>
          <w:p>
            <w:r/>
            <w:r>
              <w:rPr>
                <w:b w:val="0"/>
                <w:sz w:val="17"/>
              </w:rPr>
              <w:t>v0.1B: missing-evidence and blocked-state cases</w:t>
            </w:r>
          </w:p>
        </w:tc>
        <w:tc>
          <w:tcPr>
            <w:tcW w:type="dxa" w:w="3744"/>
            <w:vAlign w:val="top"/>
          </w:tcPr>
          <w:p>
            <w:r/>
            <w:r>
              <w:rPr>
                <w:b w:val="0"/>
                <w:sz w:val="17"/>
              </w:rPr>
              <w:t>Not yet implemented.</w:t>
            </w:r>
          </w:p>
        </w:tc>
        <w:tc>
          <w:tcPr>
            <w:tcW w:type="dxa" w:w="4032"/>
            <w:vAlign w:val="top"/>
          </w:tcPr>
          <w:p>
            <w:r/>
            <w:r>
              <w:rPr>
                <w:b w:val="0"/>
                <w:sz w:val="17"/>
              </w:rPr>
              <w:t>Add explicit blocked, failed, rejected, missing telemetry, and not-proven cases.</w:t>
            </w:r>
          </w:p>
        </w:tc>
      </w:tr>
      <w:tr>
        <w:tc>
          <w:tcPr>
            <w:tcW w:type="dxa" w:w="3024"/>
            <w:vAlign w:val="top"/>
          </w:tcPr>
          <w:p>
            <w:r/>
            <w:r>
              <w:rPr>
                <w:b w:val="0"/>
                <w:sz w:val="17"/>
              </w:rPr>
              <w:t>v0.1C: evidence packet export profile</w:t>
            </w:r>
          </w:p>
        </w:tc>
        <w:tc>
          <w:tcPr>
            <w:tcW w:type="dxa" w:w="3744"/>
            <w:vAlign w:val="top"/>
          </w:tcPr>
          <w:p>
            <w:r/>
            <w:r>
              <w:rPr>
                <w:b w:val="0"/>
                <w:sz w:val="17"/>
              </w:rPr>
              <w:t>Partially represented by evidence_packet_manifest.</w:t>
            </w:r>
          </w:p>
        </w:tc>
        <w:tc>
          <w:tcPr>
            <w:tcW w:type="dxa" w:w="4032"/>
            <w:vAlign w:val="top"/>
          </w:tcPr>
          <w:p>
            <w:r/>
            <w:r>
              <w:rPr>
                <w:b w:val="0"/>
                <w:sz w:val="17"/>
              </w:rPr>
              <w:t>Map manifest fields to W3C PROV/RO-Crate concepts.</w:t>
            </w:r>
          </w:p>
        </w:tc>
      </w:tr>
      <w:tr>
        <w:tc>
          <w:tcPr>
            <w:tcW w:type="dxa" w:w="3024"/>
            <w:vAlign w:val="top"/>
          </w:tcPr>
          <w:p>
            <w:r/>
            <w:r>
              <w:rPr>
                <w:b w:val="0"/>
                <w:sz w:val="17"/>
              </w:rPr>
              <w:t>v0.2: adapter contracts and dry-run rules</w:t>
            </w:r>
          </w:p>
        </w:tc>
        <w:tc>
          <w:tcPr>
            <w:tcW w:type="dxa" w:w="3744"/>
            <w:vAlign w:val="top"/>
          </w:tcPr>
          <w:p>
            <w:r/>
            <w:r>
              <w:rPr>
                <w:b w:val="0"/>
                <w:sz w:val="17"/>
              </w:rPr>
              <w:t>Conceptual only.</w:t>
            </w:r>
          </w:p>
        </w:tc>
        <w:tc>
          <w:tcPr>
            <w:tcW w:type="dxa" w:w="4032"/>
            <w:vAlign w:val="top"/>
          </w:tcPr>
          <w:p>
            <w:r/>
            <w:r>
              <w:rPr>
                <w:b w:val="0"/>
                <w:sz w:val="17"/>
              </w:rPr>
              <w:t>Add adapter capability schema and deny unsupported action tests.</w:t>
            </w:r>
          </w:p>
        </w:tc>
      </w:tr>
      <w:tr>
        <w:tc>
          <w:tcPr>
            <w:tcW w:type="dxa" w:w="3024"/>
            <w:vAlign w:val="top"/>
          </w:tcPr>
          <w:p>
            <w:r/>
            <w:r>
              <w:rPr>
                <w:b w:val="0"/>
                <w:sz w:val="17"/>
              </w:rPr>
              <w:t>v0.3: telemetry-only ingestion</w:t>
            </w:r>
          </w:p>
        </w:tc>
        <w:tc>
          <w:tcPr>
            <w:tcW w:type="dxa" w:w="3744"/>
            <w:vAlign w:val="top"/>
          </w:tcPr>
          <w:p>
            <w:r/>
            <w:r>
              <w:rPr>
                <w:b w:val="0"/>
                <w:sz w:val="17"/>
              </w:rPr>
              <w:t>Not implemented.</w:t>
            </w:r>
          </w:p>
        </w:tc>
        <w:tc>
          <w:tcPr>
            <w:tcW w:type="dxa" w:w="4032"/>
            <w:vAlign w:val="top"/>
          </w:tcPr>
          <w:p>
            <w:r/>
            <w:r>
              <w:rPr>
                <w:b w:val="0"/>
                <w:sz w:val="17"/>
              </w:rPr>
              <w:t>Add file/CSV/JSON telemetry adapter with no actuation.</w:t>
            </w:r>
          </w:p>
        </w:tc>
      </w:tr>
      <w:tr>
        <w:tc>
          <w:tcPr>
            <w:tcW w:type="dxa" w:w="3024"/>
            <w:vAlign w:val="top"/>
          </w:tcPr>
          <w:p>
            <w:r/>
            <w:r>
              <w:rPr>
                <w:b w:val="0"/>
                <w:sz w:val="17"/>
              </w:rPr>
              <w:t>v1.0: one bounded real adapter family</w:t>
            </w:r>
          </w:p>
        </w:tc>
        <w:tc>
          <w:tcPr>
            <w:tcW w:type="dxa" w:w="3744"/>
            <w:vAlign w:val="top"/>
          </w:tcPr>
          <w:p>
            <w:r/>
            <w:r>
              <w:rPr>
                <w:b w:val="0"/>
                <w:sz w:val="17"/>
              </w:rPr>
              <w:t>Future only.</w:t>
            </w:r>
          </w:p>
        </w:tc>
        <w:tc>
          <w:tcPr>
            <w:tcW w:type="dxa" w:w="4032"/>
            <w:vAlign w:val="top"/>
          </w:tcPr>
          <w:p>
            <w:r/>
            <w:r>
              <w:rPr>
                <w:b w:val="0"/>
                <w:sz w:val="17"/>
              </w:rPr>
              <w:t>Choose one family after simulation, validation, and telemetry-only lanes are stable.</w:t>
            </w:r>
          </w:p>
        </w:tc>
      </w:tr>
    </w:tbl>
    <w:p/>
    <w:p>
      <w:pPr>
        <w:pStyle w:val="Heading1"/>
      </w:pPr>
      <w:r>
        <w:t>13. Revised Research Contribution</w:t>
      </w:r>
    </w:p>
    <w:p>
      <w:r>
        <w:t>The new rough paper should claim five contributions. First, it proposes TraceLab as the Project 3 product name and OpenLab Evidence Orchestrator as the research architecture. Second, it shows how NeuML-style retrieval, RAG, workflows, and scientific reporting can be extended from literature evidence into lab-run evidence. Third, it defines a simulation-first record family and evidence packet path. Fourth, it separates capability, approval, execution, telemetry, validation, review, and promotion. Fifth, it reports a rough scaffold that demonstrates the v0.1 path without hardware.</w:t>
      </w:r>
    </w:p>
    <w:p>
      <w:pPr>
        <w:pStyle w:val="ListNumber"/>
      </w:pPr>
      <w:r>
        <w:t>A NeuML-aligned product framing for TraceLab as adapter-aware evidence orchestration for instrumented research.</w:t>
      </w:r>
    </w:p>
    <w:p>
      <w:pPr>
        <w:pStyle w:val="ListNumber"/>
      </w:pPr>
      <w:r>
        <w:t>A code-informed record family that expands the earlier eight records into a practical twelve-artifact v0.1 scaffold.</w:t>
      </w:r>
    </w:p>
    <w:p>
      <w:pPr>
        <w:pStyle w:val="ListNumber"/>
      </w:pPr>
      <w:r>
        <w:t>A simulation-only workflow that demonstrates experiment intent, scoped approval, dry-run, simulated action, telemetry artifact, operational validation, evidence packet, review record, and handoff manifest.</w:t>
      </w:r>
    </w:p>
    <w:p>
      <w:pPr>
        <w:pStyle w:val="ListNumber"/>
      </w:pPr>
      <w:r>
        <w:t>An authority model that keeps agents, adapters, validators, and handoff consumers from becoming claim-promotion authorities.</w:t>
      </w:r>
    </w:p>
    <w:p>
      <w:pPr>
        <w:pStyle w:val="ListNumber"/>
      </w:pPr>
      <w:r>
        <w:t>A roadmap that moves from simulated evidence to telemetry-only ingestion, then to one bounded adapter family, rather than starting with hardware control.</w:t>
      </w:r>
    </w:p>
    <w:p>
      <w:pPr>
        <w:pStyle w:val="Heading1"/>
      </w:pPr>
      <w:r>
        <w:t>14. Limitations</w:t>
      </w:r>
    </w:p>
    <w:p>
      <w:r>
        <w:t>This is still a rough research and product proposal. The code scaffold is intentionally small. It does not implement a GUI, operator console, typed schema system, adapter plugin framework, txtai indexer, PaperAI report generator, RunLab notebook runner, hardware integration, or real laboratory validation. It should not be described as a finished system.</w:t>
      </w:r>
    </w:p>
    <w:p>
      <w:r>
        <w:t>The scaffold also uses hand-written dictionaries rather than formal schema objects. That is acceptable for a rough draft, but a real SRS should define schema contracts and validators. The current validation checks that required files exist, JSON parses, and physical execution did not occur. Future validation should check record references, status transitions, authority flags, artifact hashes, missing telemetry, approval requirements, and not-proven claims.</w:t>
      </w:r>
    </w:p>
    <w:p>
      <w:r>
        <w:t>The product remains a proposed NeuML-aligned concept, not an official NeuML product unless adopted by NeuML. The paper should preserve that wording throughout.</w:t>
      </w:r>
    </w:p>
    <w:p>
      <w:pPr>
        <w:pStyle w:val="Heading1"/>
      </w:pPr>
      <w:r>
        <w:t>15. Conclusion</w:t>
      </w:r>
    </w:p>
    <w:p>
      <w:r>
        <w:t>The earlier OpenLab Evidence Orchestrator paper had the right direction: bring trace-governed experimental evidence into a NeuML-style AI and scientific-document stack. The new TraceLab code gives the paper a stronger foundation. It shows a minimal runnable pathway for simulated experiment evidence: request, plan, capability, approval, dry-run, simulated action, telemetry, validation, run record, evidence packet, review, and handoff.</w:t>
      </w:r>
    </w:p>
    <w:p>
      <w:r>
        <w:t>The most important revision is naming and product clarity. TraceLab should be the public product/repository name. OpenLab Evidence Orchestrator should remain the broader architecture and research thesis. TraceLab belongs in the NeuML ecosystem because it creates the experimental evidence that txtai, PaperAI, RunLab, and evidence-ai-core can later index, retrieve, analyze, report, and preserve.</w:t>
      </w:r>
    </w:p>
    <w:p>
      <w:r>
        <w:t>The final product claim should remain disciplined: TraceLab is not LabVIEW, not an autonomous lab agent, not a safety certification system, and not a scientific truth engine. It is an adapter-aware evidence orchestrator for instrumented research. Its first job is to make the lab-run evidence chain inspectable before any future hardware integration begins.</w:t>
      </w:r>
    </w:p>
    <w:p>
      <w:pPr>
        <w:pStyle w:val="Heading1"/>
      </w:pPr>
      <w:r>
        <w:t>References</w:t>
      </w:r>
    </w:p>
    <w:p>
      <w:pPr>
        <w:ind w:left="360" w:hanging="360"/>
      </w:pPr>
      <w:r>
        <w:t>Barker, M., Chue Hong, N. P., Katz, D. S., Lamprecht, A. L., Martinez-Ortiz, C., Psomopoulos, F., Harrow, J., Castro, L. J., Gruenpeter, M., Martinez, P. A., &amp; Honeyman, T. (2022). Introducing the FAIR Principles for research software. Scientific Data, 9, 622. https://doi.org/10.1038/s41597-022-01710-x</w:t>
      </w:r>
    </w:p>
    <w:p>
      <w:pPr>
        <w:ind w:left="360" w:hanging="360"/>
      </w:pPr>
      <w:r>
        <w:t>Bluesky Project. (2026). Bluesky Data Collection Framework documentation. https://blueskyproject.io/</w:t>
      </w:r>
    </w:p>
    <w:p>
      <w:pPr>
        <w:ind w:left="360" w:hanging="360"/>
      </w:pPr>
      <w:r>
        <w:t>NeuML. (2026). NeuML: Applying machine learning to solve everyday problems. https://neuml.com/</w:t>
      </w:r>
    </w:p>
    <w:p>
      <w:pPr>
        <w:ind w:left="360" w:hanging="360"/>
      </w:pPr>
      <w:r>
        <w:t>NeuML GitHub Organization. (2026). NeuML GitHub profile and repository list. https://github.com/neuml</w:t>
      </w:r>
    </w:p>
    <w:p>
      <w:pPr>
        <w:ind w:left="360" w:hanging="360"/>
      </w:pPr>
      <w:r>
        <w:t>NeuML/txtai. (2026). txtai: All-in-one AI framework for semantic search, LLM orchestration and language model workflows. https://github.com/neuml/txtai</w:t>
      </w:r>
    </w:p>
    <w:p>
      <w:pPr>
        <w:ind w:left="360" w:hanging="360"/>
      </w:pPr>
      <w:r>
        <w:t>NeuML/paperai. (2026). paperai: AI for medical and scientific papers. https://github.com/neuml/paperai</w:t>
      </w:r>
    </w:p>
    <w:p>
      <w:pPr>
        <w:ind w:left="360" w:hanging="360"/>
      </w:pPr>
      <w:r>
        <w:t>NeuML/paperetl. (2026). paperetl: ETL processes for medical and scientific papers. https://github.com/neuml/paperetl</w:t>
      </w:r>
    </w:p>
    <w:p>
      <w:pPr>
        <w:ind w:left="360" w:hanging="360"/>
      </w:pPr>
      <w:r>
        <w:t>PyLabRobot. (2026). PyLabRobot documentation. https://docs.pylabrobot.org/</w:t>
      </w:r>
    </w:p>
    <w:p>
      <w:pPr>
        <w:ind w:left="360" w:hanging="360"/>
      </w:pPr>
      <w:r>
        <w:t>Research Object Community. (2025). RO-Crate 1.2 specification. https://www.researchobject.org/ro-crate/specification/1.2/index.html</w:t>
      </w:r>
    </w:p>
    <w:p>
      <w:pPr>
        <w:ind w:left="360" w:hanging="360"/>
      </w:pPr>
      <w:r>
        <w:t>W3C. (2013). PROV-DM: The PROV Data Model. https://www.w3.org/TR/prov-dm/</w:t>
      </w:r>
    </w:p>
    <w:p>
      <w:pPr>
        <w:pStyle w:val="Heading1"/>
      </w:pPr>
      <w:r>
        <w:t>Appendix A. Code Commands Used for This Revision</w:t>
      </w:r>
    </w:p>
    <w:p>
      <w:pPr/>
      <w:r>
        <w:rPr>
          <w:rFonts w:ascii="Courier New" w:hAnsi="Courier New" w:eastAsia="Courier New"/>
          <w:sz w:val="17"/>
        </w:rPr>
        <w:t># Inspect and run the current rough scaffold</w:t>
        <w:br/>
      </w:r>
      <w:r>
        <w:rPr>
          <w:rFonts w:ascii="Courier New" w:hAnsi="Courier New" w:eastAsia="Courier New"/>
          <w:sz w:val="17"/>
        </w:rPr>
        <w:t>cd trace-lab-main</w:t>
        <w:br/>
      </w:r>
      <w:r>
        <w:rPr>
          <w:rFonts w:ascii="Courier New" w:hAnsi="Courier New" w:eastAsia="Courier New"/>
          <w:sz w:val="17"/>
        </w:rPr>
        <w:t>PYTHONPATH=src python -m trace_lab.cli run-demo --out .trace_lab_demo</w:t>
        <w:br/>
      </w:r>
      <w:r>
        <w:rPr>
          <w:rFonts w:ascii="Courier New" w:hAnsi="Courier New" w:eastAsia="Courier New"/>
          <w:sz w:val="17"/>
        </w:rPr>
        <w:t>PYTHONPATH=src python -m trace_lab.cli validate --run-dir .trace_lab_demo</w:t>
        <w:br/>
      </w:r>
      <w:r>
        <w:rPr>
          <w:rFonts w:ascii="Courier New" w:hAnsi="Courier New" w:eastAsia="Courier New"/>
          <w:sz w:val="17"/>
        </w:rPr>
        <w:t>PYTHONPATH=src python -m pytest -q</w:t>
        <w:br/>
      </w:r>
      <w:r>
        <w:rPr>
          <w:rFonts w:ascii="Courier New" w:hAnsi="Courier New" w:eastAsia="Courier New"/>
          <w:sz w:val="17"/>
        </w:rPr>
        <w:br/>
      </w:r>
      <w:r>
        <w:rPr>
          <w:rFonts w:ascii="Courier New" w:hAnsi="Courier New" w:eastAsia="Courier New"/>
          <w:sz w:val="17"/>
        </w:rPr>
        <w:t># Observed test result</w:t>
        <w:br/>
      </w:r>
      <w:r>
        <w:rPr>
          <w:rFonts w:ascii="Courier New" w:hAnsi="Courier New" w:eastAsia="Courier New"/>
          <w:sz w:val="17"/>
        </w:rPr>
        <w:t>1 passed</w:t>
        <w:br/>
      </w:r>
    </w:p>
    <w:p>
      <w:pPr>
        <w:pStyle w:val="Heading1"/>
      </w:pPr>
      <w:r>
        <w:t>Appendix B. Recommended Next Paper Revision</w:t>
      </w:r>
    </w:p>
    <w:p>
      <w:r>
        <w:t>The next version should tighten the abstract around TraceLab as the product name, replace generic OpenLab wording with TraceLab where appropriate, and add a short code-informed section after the NeuML product context. It should preserve the old paper’s ecosystem map but update it to include RunLab and evidence-ai-core as handoff consumers. It should also update the record-family table to include adapter_capability_manifest.json, dry_run_record.json, validation_record.json, and neuml_handoff_manifest.json.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TraceLab / OpenLab Evidence Orchestrator - Rough Draft v2 - Planning and scaffold-informed research artifact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