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C025B" w14:textId="02499CE3" w:rsidR="00B66565" w:rsidRPr="00F638FC" w:rsidRDefault="00E213B9" w:rsidP="00F638FC">
      <w:pPr>
        <w:pStyle w:val="Heading1"/>
      </w:pPr>
      <w:r w:rsidRPr="00F638FC">
        <w:t>Introduction</w:t>
      </w:r>
    </w:p>
    <w:p w14:paraId="5E57EB88" w14:textId="3FF4610A" w:rsidR="00F01A93" w:rsidRPr="00F638FC" w:rsidRDefault="00E64371" w:rsidP="00F638FC">
      <w:r w:rsidRPr="00F638FC">
        <w:t>For many people, choosing the right area to live in can be a difficult decision. While buying a house or signing a rental lease are likely to be some of the biggest decisions in an individual’s life, such decisions are often made without enough knowledge of differences between</w:t>
      </w:r>
      <w:r w:rsidR="00F01A93" w:rsidRPr="00F638FC">
        <w:t xml:space="preserve"> the</w:t>
      </w:r>
      <w:r w:rsidRPr="00F638FC">
        <w:t xml:space="preserve"> different housing areas</w:t>
      </w:r>
      <w:r w:rsidR="00F01A93" w:rsidRPr="00F638FC">
        <w:t xml:space="preserve"> in terms of restaurants, sports facilities </w:t>
      </w:r>
      <w:r w:rsidR="00D865AC" w:rsidRPr="00F638FC">
        <w:t xml:space="preserve">available </w:t>
      </w:r>
      <w:r w:rsidR="00F01A93" w:rsidRPr="00F638FC">
        <w:t>and so on</w:t>
      </w:r>
      <w:r w:rsidRPr="00F638FC">
        <w:t xml:space="preserve">. </w:t>
      </w:r>
    </w:p>
    <w:p w14:paraId="779C14F3" w14:textId="2CA202F3" w:rsidR="00F01A93" w:rsidRDefault="00E64371" w:rsidP="00F638FC">
      <w:r>
        <w:t xml:space="preserve">For example, a person who is into food and dining might want to live in an area where there are more nice restaurants. In the same vein, </w:t>
      </w:r>
      <w:r w:rsidR="00F01A93">
        <w:t xml:space="preserve">a sports enthusiast may prefer to live in an area where there are many different types of sporting facilities. </w:t>
      </w:r>
      <w:bookmarkStart w:id="0" w:name="_GoBack"/>
      <w:bookmarkEnd w:id="0"/>
    </w:p>
    <w:p w14:paraId="5D145999" w14:textId="46EEC2E0" w:rsidR="00E64371" w:rsidRDefault="00976EE5" w:rsidP="00F638FC">
      <w:r>
        <w:t>S</w:t>
      </w:r>
      <w:r w:rsidR="00F01A93">
        <w:t xml:space="preserve">uch comparisons are hard to conduct due to the impracticality of it – a person who wanted to physically scout every single housing area comparing the restaurants and facilities available would not </w:t>
      </w:r>
      <w:r w:rsidR="006B78D0">
        <w:t xml:space="preserve">quite </w:t>
      </w:r>
      <w:r w:rsidR="00F01A93">
        <w:t>have the time or energy required to do so.</w:t>
      </w:r>
    </w:p>
    <w:p w14:paraId="334E8C6A" w14:textId="204E18ED" w:rsidR="005F2A11" w:rsidRPr="00E64371" w:rsidRDefault="0038445A" w:rsidP="00F638FC">
      <w:proofErr w:type="spellStart"/>
      <w:r>
        <w:t>Foursquare’s</w:t>
      </w:r>
      <w:proofErr w:type="spellEnd"/>
      <w:r>
        <w:t xml:space="preserve"> location data provides a good solution to this </w:t>
      </w:r>
      <w:r w:rsidR="00B80121">
        <w:t>problem</w:t>
      </w:r>
      <w:r>
        <w:t xml:space="preserve"> – by aggregating the different facilities in each housing area and comparing them across the board, a person deciding where to stay can evaluate which areas may be more suitable for him or her, and hence make better housing purchase</w:t>
      </w:r>
      <w:r w:rsidR="0047039B">
        <w:t>s</w:t>
      </w:r>
      <w:r>
        <w:t xml:space="preserve"> or rental decision</w:t>
      </w:r>
      <w:r w:rsidR="00E7522B">
        <w:t>s</w:t>
      </w:r>
      <w:r>
        <w:t>.</w:t>
      </w:r>
      <w:r w:rsidR="0072372C">
        <w:t xml:space="preserve"> </w:t>
      </w:r>
      <w:r w:rsidR="005F2A11">
        <w:t>This project will</w:t>
      </w:r>
      <w:r w:rsidR="0072372C">
        <w:t xml:space="preserve"> as such</w:t>
      </w:r>
      <w:r w:rsidR="005F2A11">
        <w:t xml:space="preserve"> focus on identifying and comparing the features of different </w:t>
      </w:r>
      <w:r w:rsidR="00643896">
        <w:t>neighbourhoods in Toronto</w:t>
      </w:r>
      <w:r w:rsidR="0072372C">
        <w:t xml:space="preserve">, in terms of the restaurants and facilities that are within close proximity of </w:t>
      </w:r>
      <w:r w:rsidR="00154516">
        <w:t xml:space="preserve">each </w:t>
      </w:r>
      <w:r w:rsidR="0072372C">
        <w:t>neighbourhood.</w:t>
      </w:r>
    </w:p>
    <w:p w14:paraId="21D71FEA" w14:textId="39584C04" w:rsidR="00E213B9" w:rsidRDefault="00E213B9" w:rsidP="00F638FC">
      <w:pPr>
        <w:pStyle w:val="Heading1"/>
      </w:pPr>
      <w:r>
        <w:t>Data</w:t>
      </w:r>
    </w:p>
    <w:p w14:paraId="0A1F02DE" w14:textId="6FB3477F" w:rsidR="00047B29" w:rsidRDefault="00047B29" w:rsidP="00F638FC">
      <w:r>
        <w:t>The main data required for this analysis is data pertaining to neighbourhoods in Toronto. We will first scrap the list of neighbourhoods in Toronto from Wikipedia at this page:</w:t>
      </w:r>
    </w:p>
    <w:p w14:paraId="0B690B40" w14:textId="1B893A74" w:rsidR="00047B29" w:rsidRDefault="00047B29" w:rsidP="00F638FC">
      <w:hyperlink r:id="rId5" w:history="1">
        <w:r w:rsidRPr="00DA27AF">
          <w:rPr>
            <w:rStyle w:val="Hyperlink"/>
          </w:rPr>
          <w:t>https://en.wikipedia.org/wiki/List_of_postal_codes_of_Canada:_M</w:t>
        </w:r>
      </w:hyperlink>
    </w:p>
    <w:p w14:paraId="232ABE81" w14:textId="62184543" w:rsidR="00047B29" w:rsidRDefault="00047B29" w:rsidP="00F638FC">
      <w:r>
        <w:t xml:space="preserve">Next, we will use the Foursquare API to call for venues that are within the vicinity of each neighbourhood – which will look something like this: </w:t>
      </w:r>
    </w:p>
    <w:p w14:paraId="58260DAE" w14:textId="39768B99" w:rsidR="00047B29" w:rsidRPr="00047B29" w:rsidRDefault="00047B29" w:rsidP="00F638FC">
      <w:r>
        <w:rPr>
          <w:noProof/>
        </w:rPr>
        <w:drawing>
          <wp:inline distT="0" distB="0" distL="0" distR="0" wp14:anchorId="13D635B7" wp14:editId="65FDA595">
            <wp:extent cx="5731510" cy="865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FB2E" w14:textId="59ECBCBF" w:rsidR="005F2A11" w:rsidRPr="005F2A11" w:rsidRDefault="00047B29" w:rsidP="00F638FC">
      <w:r>
        <w:t>Further</w:t>
      </w:r>
      <w:r w:rsidR="001916E7">
        <w:t xml:space="preserve"> summary and</w:t>
      </w:r>
      <w:r>
        <w:t xml:space="preserve"> analysis will then be carried on this data</w:t>
      </w:r>
      <w:r w:rsidR="00A57C62">
        <w:t xml:space="preserve"> to form a comparison of features across the different neighbourhoods.</w:t>
      </w:r>
    </w:p>
    <w:p w14:paraId="1B3FA0E7" w14:textId="18E84C6F" w:rsidR="00E213B9" w:rsidRDefault="00E213B9" w:rsidP="00F638FC">
      <w:pPr>
        <w:pStyle w:val="Heading1"/>
      </w:pPr>
      <w:r>
        <w:lastRenderedPageBreak/>
        <w:t>Methodology</w:t>
      </w:r>
    </w:p>
    <w:p w14:paraId="22C8EFB4" w14:textId="72C202D6" w:rsidR="00E213B9" w:rsidRDefault="00E213B9" w:rsidP="00F638FC">
      <w:pPr>
        <w:pStyle w:val="Heading1"/>
      </w:pPr>
      <w:r>
        <w:t>Results</w:t>
      </w:r>
    </w:p>
    <w:p w14:paraId="17F3CB59" w14:textId="6C8E5482" w:rsidR="00E213B9" w:rsidRDefault="00E213B9" w:rsidP="00F638FC">
      <w:pPr>
        <w:pStyle w:val="Heading1"/>
      </w:pPr>
      <w:r>
        <w:t>Discussion</w:t>
      </w:r>
    </w:p>
    <w:p w14:paraId="2B4CF3F7" w14:textId="1D15A7DE" w:rsidR="00E213B9" w:rsidRPr="00E213B9" w:rsidRDefault="00E213B9" w:rsidP="00F638FC">
      <w:pPr>
        <w:pStyle w:val="Heading1"/>
      </w:pPr>
      <w:r>
        <w:t>Conclusion</w:t>
      </w:r>
    </w:p>
    <w:sectPr w:rsidR="00E213B9" w:rsidRPr="00E2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5B86"/>
    <w:multiLevelType w:val="hybridMultilevel"/>
    <w:tmpl w:val="B4D49A0C"/>
    <w:lvl w:ilvl="0" w:tplc="5A14226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B9"/>
    <w:rsid w:val="00047B29"/>
    <w:rsid w:val="00154516"/>
    <w:rsid w:val="001916E7"/>
    <w:rsid w:val="002B7395"/>
    <w:rsid w:val="0038445A"/>
    <w:rsid w:val="0047039B"/>
    <w:rsid w:val="005F2A11"/>
    <w:rsid w:val="00643896"/>
    <w:rsid w:val="006B78D0"/>
    <w:rsid w:val="0072372C"/>
    <w:rsid w:val="0096307E"/>
    <w:rsid w:val="00976EE5"/>
    <w:rsid w:val="00A57C62"/>
    <w:rsid w:val="00B80121"/>
    <w:rsid w:val="00D57495"/>
    <w:rsid w:val="00D865AC"/>
    <w:rsid w:val="00E213B9"/>
    <w:rsid w:val="00E34832"/>
    <w:rsid w:val="00E64371"/>
    <w:rsid w:val="00E7522B"/>
    <w:rsid w:val="00F01A93"/>
    <w:rsid w:val="00F6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47AB"/>
  <w15:chartTrackingRefBased/>
  <w15:docId w15:val="{E5F44497-198F-4DC5-B49F-1D8D1E04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8FC"/>
    <w:pPr>
      <w:spacing w:line="360" w:lineRule="auto"/>
      <w:jc w:val="both"/>
    </w:pPr>
    <w:rPr>
      <w:rFonts w:ascii="Arial" w:hAnsi="Arial" w:cs="Arial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8FC"/>
    <w:pPr>
      <w:keepNext/>
      <w:keepLines/>
      <w:numPr>
        <w:numId w:val="1"/>
      </w:numPr>
      <w:spacing w:before="240" w:after="120"/>
      <w:ind w:left="357" w:hanging="357"/>
      <w:outlineLvl w:val="0"/>
    </w:pPr>
    <w:rPr>
      <w:rFonts w:eastAsiaTheme="majorEastAsia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8FC"/>
    <w:rPr>
      <w:rFonts w:ascii="Arial" w:eastAsiaTheme="majorEastAsia" w:hAnsi="Arial" w:cs="Arial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E21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B2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Tan</dc:creator>
  <cp:keywords/>
  <dc:description/>
  <cp:lastModifiedBy>Jerry Tan</cp:lastModifiedBy>
  <cp:revision>15</cp:revision>
  <dcterms:created xsi:type="dcterms:W3CDTF">2019-03-11T05:58:00Z</dcterms:created>
  <dcterms:modified xsi:type="dcterms:W3CDTF">2019-03-11T06:54:00Z</dcterms:modified>
</cp:coreProperties>
</file>