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Matriz de soluciones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Exposición de problemáticas surgidas en el desarrollo del proyecto, y de resolución de las mismas.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4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785"/>
        <w:gridCol w:w="5895"/>
        <w:tblGridChange w:id="0">
          <w:tblGrid>
            <w:gridCol w:w="4065"/>
            <w:gridCol w:w="1785"/>
            <w:gridCol w:w="58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Problemática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Resolución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Validacion Int, no char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822195053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solucionado en “ValidarUnEntero”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Separacion en librerias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1284067716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07031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Conversion a char de funcion fecha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818873359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Funcion Fecha2Arreglo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Suma de consumos del mismo dia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1544979644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Arreglada con funciones fseek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Cambiar estado de un consumo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1858860013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Arreglada con uso de fseek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Retorno de varios elementos en una funcion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483336145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Uso de punteros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sdt>
              <w:sdtPr>
                <w:alias w:val="Estado de la revisión"/>
                <w:id w:val="-550865807"/>
                <w:dropDownList w:lastValue="Aprobada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rFonts w:ascii="Georgia" w:cs="Georgia" w:eastAsia="Georgia" w:hAnsi="Georgia"/>
                    <w:color w:val="11734b"/>
                    <w:shd w:fill="d4edbc" w:val="clear"/>
                  </w:rPr>
                  <w:t xml:space="preserve">Aprobada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