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pPr>
      <w:r>
        <w:rPr>
          <w:rFonts w:ascii="Montserrat" w:cs="Montserrat" w:eastAsia="Montserrat" w:hAnsi="Montserrat"/>
          <w:b/>
          <w:bCs/>
          <w:color w:val="990000"/>
          <w:sz w:val="28"/>
          <w:szCs w:val="28"/>
        </w:rPr>
        <w:t xml:space="preserve">B&amp;H Photo Video Pro Audio</w:t>
      </w:r>
    </w:p>
    <w:p>
      <w:pPr>
        <w:spacing w:after="40" w:before="0"/>
      </w:pPr>
      <w:r>
        <w:rPr>
          <w:rFonts w:ascii="Montserrat" w:cs="Montserrat" w:eastAsia="Montserrat" w:hAnsi="Montserrat"/>
          <w:b/>
          <w:bCs/>
          <w:color w:val="333333"/>
          <w:sz w:val="44"/>
          <w:szCs w:val="44"/>
        </w:rPr>
        <w:t xml:space="preserve">B2B Hub Modernization &amp; CMS Self-Service</w:t>
      </w:r>
    </w:p>
    <w:p>
      <w:pPr>
        <w:spacing w:after="320" w:before="0"/>
      </w:pPr>
      <w:r>
        <w:rPr>
          <w:rFonts w:ascii="Open Sans" w:cs="Open Sans" w:eastAsia="Open Sans" w:hAnsi="Open Sans"/>
          <w:color w:val="666666"/>
          <w:sz w:val="26"/>
          <w:szCs w:val="26"/>
        </w:rPr>
        <w:t xml:space="preserve">Product Requirements Document — Version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990000" w:val="clear"/>
            <w:tcMar>
              <w:top w:type="dxa" w:w="100"/>
              <w:left w:type="dxa" w:w="140"/>
              <w:bottom w:type="dxa" w:w="100"/>
              <w:right w:type="dxa" w:w="140"/>
            </w:tcMar>
          </w:tcPr>
          <w:p>
            <w:pPr>
              <w:spacing w:after="40" w:before="40"/>
            </w:pPr>
            <w:r>
              <w:rPr>
                <w:rFonts w:ascii="Open Sans" w:cs="Open Sans" w:eastAsia="Open Sans" w:hAnsi="Open Sans"/>
                <w:b/>
                <w:bCs/>
                <w:color w:val="FFFFFF"/>
                <w:sz w:val="20"/>
                <w:szCs w:val="20"/>
              </w:rPr>
              <w:t xml:space="preserve">Version</w:t>
            </w:r>
          </w:p>
        </w:tc>
        <w:tc>
          <w:tcPr>
            <w:tcW w:type="dxa" w:w="6360"/>
            <w:tcBorders>
              <w:top w:val="single" w:color="CCCCCC" w:sz="1"/>
              <w:left w:val="single" w:color="CCCCCC" w:sz="1"/>
              <w:bottom w:val="single" w:color="CCCCCC" w:sz="1"/>
              <w:right w:val="single" w:color="CCCCCC" w:sz="1"/>
            </w:tcBorders>
            <w:shd w:fill="EFD8D5" w:val="clear"/>
            <w:tcMar>
              <w:top w:type="dxa" w:w="100"/>
              <w:left w:type="dxa" w:w="140"/>
              <w:bottom w:type="dxa" w:w="100"/>
              <w:right w:type="dxa" w:w="140"/>
            </w:tcMar>
          </w:tcPr>
          <w:p>
            <w:pPr>
              <w:spacing w:after="40" w:before="40"/>
            </w:pPr>
            <w:r>
              <w:rPr>
                <w:rFonts w:ascii="Open Sans" w:cs="Open Sans" w:eastAsia="Open Sans" w:hAnsi="Open Sans"/>
                <w:b/>
                <w:bCs/>
                <w:color w:val="990000"/>
                <w:sz w:val="20"/>
                <w:szCs w:val="20"/>
              </w:rPr>
              <w:t xml:space="preserve">2.0 — March 2026</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40"/>
            </w:pPr>
            <w:r>
              <w:rPr>
                <w:rFonts w:ascii="Open Sans" w:cs="Open Sans" w:eastAsia="Open Sans" w:hAnsi="Open Sans"/>
                <w:b/>
                <w:bCs/>
                <w:color w:val="333333"/>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Open Sans" w:cs="Open Sans" w:eastAsia="Open Sans" w:hAnsi="Open Sans"/>
                <w:b w:val="false"/>
                <w:bCs w:val="false"/>
                <w:color w:val="333333"/>
                <w:sz w:val="20"/>
                <w:szCs w:val="20"/>
              </w:rPr>
              <w:t xml:space="preserve">March 24, 2026</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40"/>
            </w:pPr>
            <w:r>
              <w:rPr>
                <w:rFonts w:ascii="Open Sans" w:cs="Open Sans" w:eastAsia="Open Sans" w:hAnsi="Open Sans"/>
                <w:b/>
                <w:bCs/>
                <w:color w:val="333333"/>
                <w:sz w:val="20"/>
                <w:szCs w:val="20"/>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Open Sans" w:cs="Open Sans" w:eastAsia="Open Sans" w:hAnsi="Open Sans"/>
                <w:b w:val="false"/>
                <w:bCs w:val="false"/>
                <w:color w:val="333333"/>
                <w:sz w:val="20"/>
                <w:szCs w:val="20"/>
              </w:rPr>
              <w:t xml:space="preserve">Jerel Smith · B2B Product Management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40"/>
            </w:pPr>
            <w:r>
              <w:rPr>
                <w:rFonts w:ascii="Open Sans" w:cs="Open Sans" w:eastAsia="Open Sans" w:hAnsi="Open Sans"/>
                <w:b/>
                <w:bCs/>
                <w:color w:val="333333"/>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Open Sans" w:cs="Open Sans" w:eastAsia="Open Sans" w:hAnsi="Open Sans"/>
                <w:b w:val="false"/>
                <w:bCs w:val="false"/>
                <w:color w:val="333333"/>
                <w:sz w:val="20"/>
                <w:szCs w:val="20"/>
              </w:rPr>
              <w:t xml:space="preserve">In Review</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40"/>
            </w:pPr>
            <w:r>
              <w:rPr>
                <w:rFonts w:ascii="Open Sans" w:cs="Open Sans" w:eastAsia="Open Sans" w:hAnsi="Open Sans"/>
                <w:b/>
                <w:bCs/>
                <w:color w:val="333333"/>
                <w:sz w:val="20"/>
                <w:szCs w:val="20"/>
              </w:rPr>
              <w:t xml:space="preserve">Executive Sponsor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Open Sans" w:cs="Open Sans" w:eastAsia="Open Sans" w:hAnsi="Open Sans"/>
                <w:b w:val="false"/>
                <w:bCs w:val="false"/>
                <w:color w:val="333333"/>
                <w:sz w:val="20"/>
                <w:szCs w:val="20"/>
              </w:rPr>
              <w:t xml:space="preserve">Ceren Ozgul</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40"/>
            </w:pPr>
            <w:r>
              <w:rPr>
                <w:rFonts w:ascii="Open Sans" w:cs="Open Sans" w:eastAsia="Open Sans" w:hAnsi="Open Sans"/>
                <w:b/>
                <w:bCs/>
                <w:color w:val="333333"/>
                <w:sz w:val="20"/>
                <w:szCs w:val="20"/>
              </w:rPr>
              <w:t xml:space="preserve">Product Owner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Open Sans" w:cs="Open Sans" w:eastAsia="Open Sans" w:hAnsi="Open Sans"/>
                <w:b w:val="false"/>
                <w:bCs w:val="false"/>
                <w:color w:val="333333"/>
                <w:sz w:val="20"/>
                <w:szCs w:val="20"/>
              </w:rPr>
              <w:t xml:space="preserve">Jerel Smith (FE) · Brendan Bagley (BE)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40"/>
            </w:pPr>
            <w:r>
              <w:rPr>
                <w:rFonts w:ascii="Open Sans" w:cs="Open Sans" w:eastAsia="Open Sans" w:hAnsi="Open Sans"/>
                <w:b/>
                <w:bCs/>
                <w:color w:val="333333"/>
                <w:sz w:val="20"/>
                <w:szCs w:val="20"/>
              </w:rPr>
              <w:t xml:space="preserve">Primary Stakeholders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Open Sans" w:cs="Open Sans" w:eastAsia="Open Sans" w:hAnsi="Open Sans"/>
                <w:b w:val="false"/>
                <w:bCs w:val="false"/>
                <w:color w:val="333333"/>
                <w:sz w:val="20"/>
                <w:szCs w:val="20"/>
              </w:rPr>
              <w:t xml:space="preserve">Ariel Goldman (B2B Procurement Mgr) · Shia Bernstein (B2B Tech Lead)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40"/>
            </w:pPr>
            <w:r>
              <w:rPr>
                <w:rFonts w:ascii="Open Sans" w:cs="Open Sans" w:eastAsia="Open Sans" w:hAnsi="Open Sans"/>
                <w:b/>
                <w:bCs/>
                <w:color w:val="333333"/>
                <w:sz w:val="20"/>
                <w:szCs w:val="20"/>
              </w:rPr>
              <w:t xml:space="preserve">Architects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Open Sans" w:cs="Open Sans" w:eastAsia="Open Sans" w:hAnsi="Open Sans"/>
                <w:b w:val="false"/>
                <w:bCs w:val="false"/>
                <w:color w:val="333333"/>
                <w:sz w:val="20"/>
                <w:szCs w:val="20"/>
              </w:rPr>
              <w:t xml:space="preserve">Simon Lefkowitz · Yoel Porgesz · Meilech Hiller · Sam Herman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40"/>
            </w:pPr>
            <w:r>
              <w:rPr>
                <w:rFonts w:ascii="Open Sans" w:cs="Open Sans" w:eastAsia="Open Sans" w:hAnsi="Open Sans"/>
                <w:b/>
                <w:bCs/>
                <w:color w:val="333333"/>
                <w:sz w:val="20"/>
                <w:szCs w:val="20"/>
              </w:rPr>
              <w:t xml:space="preserve">Project Manager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Open Sans" w:cs="Open Sans" w:eastAsia="Open Sans" w:hAnsi="Open Sans"/>
                <w:b w:val="false"/>
                <w:bCs w:val="false"/>
                <w:color w:val="333333"/>
                <w:sz w:val="20"/>
                <w:szCs w:val="20"/>
              </w:rPr>
              <w:t xml:space="preserve">Efraim Rosen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40"/>
            </w:pPr>
            <w:r>
              <w:rPr>
                <w:rFonts w:ascii="Open Sans" w:cs="Open Sans" w:eastAsia="Open Sans" w:hAnsi="Open Sans"/>
                <w:b/>
                <w:bCs/>
                <w:color w:val="333333"/>
                <w:sz w:val="20"/>
                <w:szCs w:val="20"/>
              </w:rPr>
              <w:t xml:space="preserve">UX Designer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Open Sans" w:cs="Open Sans" w:eastAsia="Open Sans" w:hAnsi="Open Sans"/>
                <w:b w:val="false"/>
                <w:bCs w:val="false"/>
                <w:color w:val="333333"/>
                <w:sz w:val="20"/>
                <w:szCs w:val="20"/>
              </w:rPr>
              <w:t xml:space="preserve">Jay Linder</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40" w:before="40"/>
            </w:pPr>
            <w:r>
              <w:rPr>
                <w:rFonts w:ascii="Open Sans" w:cs="Open Sans" w:eastAsia="Open Sans" w:hAnsi="Open Sans"/>
                <w:b/>
                <w:bCs/>
                <w:color w:val="333333"/>
                <w:sz w:val="20"/>
                <w:szCs w:val="20"/>
              </w:rPr>
              <w:t xml:space="preserve">Companion Docs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40" w:before="40"/>
            </w:pPr>
            <w:r>
              <w:rPr>
                <w:rFonts w:ascii="Open Sans" w:cs="Open Sans" w:eastAsia="Open Sans" w:hAnsi="Open Sans"/>
                <w:b w:val="false"/>
                <w:bCs w:val="false"/>
                <w:color w:val="333333"/>
                <w:sz w:val="20"/>
                <w:szCs w:val="20"/>
              </w:rPr>
              <w:t xml:space="preserve">Technical Architecture v1.2 · User Stories &amp; Gherkin Scenarios v2.0</w:t>
            </w:r>
          </w:p>
        </w:tc>
      </w:tr>
    </w:tbl>
    <w:p>
      <w:r>
        <w:rPr>
          <w:rFonts w:ascii="Open Sans" w:cs="Open Sans" w:eastAsia="Open Sans" w:hAnsi="Open Sans"/>
        </w:rPr>
        <w:t xml:space="preserve"/>
      </w:r>
    </w:p>
    <w:p>
      <w:r>
        <w:rPr>
          <w:rFonts w:ascii="Open Sans" w:cs="Open Sans" w:eastAsia="Open Sans" w:hAnsi="Open Sans"/>
        </w:rPr>
        <w:t xml:space="preserve"/>
      </w:r>
    </w:p>
    <w:p>
      <w:pPr>
        <w:pStyle w:val="Heading1"/>
        <w:pBdr>
          <w:bottom w:val="single" w:color="990000" w:sz="6" w:space="4"/>
        </w:pBdr>
        <w:spacing w:after="160" w:before="360"/>
      </w:pPr>
      <w:r>
        <w:rPr>
          <w:rFonts w:ascii="Montserrat" w:cs="Montserrat" w:eastAsia="Montserrat" w:hAnsi="Montserrat"/>
          <w:b/>
          <w:bCs/>
          <w:color w:val="990000"/>
          <w:sz w:val="36"/>
          <w:szCs w:val="36"/>
        </w:rPr>
        <w:t xml:space="preserve">Two-Phase Delivery Overview</w:t>
      </w:r>
    </w:p>
    <w:p>
      <w:pPr>
        <w:spacing w:after="80" w:before="80" w:line="280"/>
      </w:pPr>
      <w:r>
        <w:rPr>
          <w:rFonts w:ascii="Open Sans" w:cs="Open Sans" w:eastAsia="Open Sans" w:hAnsi="Open Sans"/>
          <w:color w:val="333333"/>
          <w:sz w:val="22"/>
          <w:szCs w:val="22"/>
        </w:rPr>
        <w:t xml:space="preserve">This PRD structures the B2B Hub Modernization initiative into two sequential, shippable phases. Phase 1 resolves the hard-code dependency immediately through a JSON configuration layer — unblocking the business team without requiring a full admin GUI. Phase 2 builds the CMS Lite graphical interface on top of that JSON foundation, giving non-technical operators full self-service content management.</w:t>
      </w:r>
    </w:p>
    <w:p>
      <w:r>
        <w:rPr>
          <w:rFonts w:ascii="Open Sans" w:cs="Open Sans" w:eastAsia="Open Sans" w:hAnsi="Open San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AB8" w:sz="12"/>
              <w:left w:val="single" w:color="007AB8" w:sz="12"/>
              <w:bottom w:val="single" w:color="007AB8" w:sz="2"/>
              <w:right w:val="single" w:color="007AB8" w:sz="2"/>
            </w:tcBorders>
            <w:shd w:fill="E6F2F8" w:val="clear"/>
            <w:tcMar>
              <w:top w:type="dxa" w:w="140"/>
              <w:left w:type="dxa" w:w="200"/>
              <w:bottom w:type="dxa" w:w="140"/>
              <w:right w:type="dxa" w:w="200"/>
            </w:tcMar>
          </w:tcPr>
          <w:p>
            <w:pPr>
              <w:spacing w:after="100" w:before="40"/>
            </w:pPr>
            <w:r>
              <w:rPr>
                <w:rFonts w:ascii="Open Sans" w:cs="Open Sans" w:eastAsia="Open Sans" w:hAnsi="Open Sans"/>
                <w:b/>
                <w:bCs/>
                <w:color w:val="FFFFFF"/>
                <w:sz w:val="20"/>
                <w:szCs w:val="20"/>
                <w:shd w:fill="007AB8" w:val="clear"/>
              </w:rPr>
              <w:t xml:space="preserve">PHASE 1  </w:t>
            </w:r>
            <w:r>
              <w:rPr>
                <w:rFonts w:ascii="Open Sans" w:cs="Open Sans" w:eastAsia="Open Sans" w:hAnsi="Open Sans"/>
                <w:b/>
                <w:bCs/>
                <w:color w:val="007AB8"/>
                <w:sz w:val="26"/>
                <w:szCs w:val="26"/>
              </w:rPr>
              <w:t xml:space="preserve">  JSON Configuration Layer</w:t>
            </w:r>
            <w:r>
              <w:rPr>
                <w:rFonts w:ascii="Open Sans" w:cs="Open Sans" w:eastAsia="Open Sans" w:hAnsi="Open Sans"/>
                <w:color w:val="666666"/>
                <w:sz w:val="20"/>
                <w:szCs w:val="20"/>
              </w:rPr>
              <w:t xml:space="preserve">   |   Apr – June 2026</w:t>
            </w:r>
          </w:p>
          <w:p>
            <w:pPr>
              <w:pStyle w:val="ListParagraph"/>
              <w:numPr>
                <w:ilvl w:val="0"/>
                <w:numId w:val="2"/>
              </w:numPr>
              <w:spacing w:after="30" w:before="30"/>
            </w:pPr>
            <w:r>
              <w:rPr>
                <w:rFonts w:ascii="Open Sans" w:cs="Open Sans" w:eastAsia="Open Sans" w:hAnsi="Open Sans"/>
                <w:color w:val="333333"/>
                <w:sz w:val="20"/>
                <w:szCs w:val="20"/>
              </w:rPr>
              <w:t xml:space="preserve">Replace all hard-coded hub, segment, contract, and routing content with structured JSON config files.</w:t>
            </w:r>
          </w:p>
          <w:p>
            <w:pPr>
              <w:pStyle w:val="ListParagraph"/>
              <w:numPr>
                <w:ilvl w:val="0"/>
                <w:numId w:val="2"/>
              </w:numPr>
              <w:spacing w:after="30" w:before="30"/>
            </w:pPr>
            <w:r>
              <w:rPr>
                <w:rFonts w:ascii="Open Sans" w:cs="Open Sans" w:eastAsia="Open Sans" w:hAnsi="Open Sans"/>
                <w:color w:val="333333"/>
                <w:sz w:val="20"/>
                <w:szCs w:val="20"/>
              </w:rPr>
              <w:t xml:space="preserve">Expose a thin internal admin interface (or direct JSON editing workflow) for tech-enabled operators.</w:t>
            </w:r>
          </w:p>
          <w:p>
            <w:pPr>
              <w:pStyle w:val="ListParagraph"/>
              <w:numPr>
                <w:ilvl w:val="0"/>
                <w:numId w:val="2"/>
              </w:numPr>
              <w:spacing w:after="30" w:before="30"/>
            </w:pPr>
            <w:r>
              <w:rPr>
                <w:rFonts w:ascii="Open Sans" w:cs="Open Sans" w:eastAsia="Open Sans" w:hAnsi="Open Sans"/>
                <w:color w:val="333333"/>
                <w:sz w:val="20"/>
                <w:szCs w:val="20"/>
              </w:rPr>
              <w:t xml:space="preserve">Ship production-ready content self-service for the B2B team with zero dev-ticket dependency per content change.</w:t>
            </w:r>
          </w:p>
          <w:p>
            <w:pPr>
              <w:pStyle w:val="ListParagraph"/>
              <w:numPr>
                <w:ilvl w:val="0"/>
                <w:numId w:val="2"/>
              </w:numPr>
              <w:spacing w:after="30" w:before="30"/>
            </w:pPr>
            <w:r>
              <w:rPr>
                <w:rFonts w:ascii="Open Sans" w:cs="Open Sans" w:eastAsia="Open Sans" w:hAnsi="Open Sans"/>
                <w:color w:val="333333"/>
                <w:sz w:val="20"/>
                <w:szCs w:val="20"/>
              </w:rPr>
              <w:t xml:space="preserve">Deliver: segment page configs, contract entity records, state routing rules, D&amp;B error message templates, and hub page copy.</w:t>
            </w:r>
          </w:p>
        </w:tc>
      </w:tr>
    </w:tbl>
    <w:p>
      <w:r>
        <w:rPr>
          <w:rFonts w:ascii="Open Sans" w:cs="Open Sans" w:eastAsia="Open Sans" w:hAnsi="Open San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9A59" w:sz="12"/>
              <w:left w:val="single" w:color="3F9A59" w:sz="12"/>
              <w:bottom w:val="single" w:color="3F9A59" w:sz="2"/>
              <w:right w:val="single" w:color="3F9A59" w:sz="2"/>
            </w:tcBorders>
            <w:shd w:fill="F0F8EE" w:val="clear"/>
            <w:tcMar>
              <w:top w:type="dxa" w:w="140"/>
              <w:left w:type="dxa" w:w="200"/>
              <w:bottom w:type="dxa" w:w="140"/>
              <w:right w:type="dxa" w:w="200"/>
            </w:tcMar>
          </w:tcPr>
          <w:p>
            <w:pPr>
              <w:spacing w:after="100" w:before="40"/>
            </w:pPr>
            <w:r>
              <w:rPr>
                <w:rFonts w:ascii="Open Sans" w:cs="Open Sans" w:eastAsia="Open Sans" w:hAnsi="Open Sans"/>
                <w:b/>
                <w:bCs/>
                <w:color w:val="FFFFFF"/>
                <w:sz w:val="20"/>
                <w:szCs w:val="20"/>
                <w:shd w:fill="3F9A59" w:val="clear"/>
              </w:rPr>
              <w:t xml:space="preserve">PHASE 2  </w:t>
            </w:r>
            <w:r>
              <w:rPr>
                <w:rFonts w:ascii="Open Sans" w:cs="Open Sans" w:eastAsia="Open Sans" w:hAnsi="Open Sans"/>
                <w:b/>
                <w:bCs/>
                <w:color w:val="3F9A59"/>
                <w:sz w:val="26"/>
                <w:szCs w:val="26"/>
              </w:rPr>
              <w:t xml:space="preserve">  CMS Lite — Graphical Admin Interface</w:t>
            </w:r>
            <w:r>
              <w:rPr>
                <w:rFonts w:ascii="Open Sans" w:cs="Open Sans" w:eastAsia="Open Sans" w:hAnsi="Open Sans"/>
                <w:color w:val="666666"/>
                <w:sz w:val="20"/>
                <w:szCs w:val="20"/>
              </w:rPr>
              <w:t xml:space="preserve">   |   Jul – Oct 2026</w:t>
            </w:r>
          </w:p>
          <w:p>
            <w:pPr>
              <w:pStyle w:val="ListParagraph"/>
              <w:numPr>
                <w:ilvl w:val="0"/>
                <w:numId w:val="2"/>
              </w:numPr>
              <w:spacing w:after="30" w:before="30"/>
            </w:pPr>
            <w:r>
              <w:rPr>
                <w:rFonts w:ascii="Open Sans" w:cs="Open Sans" w:eastAsia="Open Sans" w:hAnsi="Open Sans"/>
                <w:color w:val="333333"/>
                <w:sz w:val="20"/>
                <w:szCs w:val="20"/>
              </w:rPr>
              <w:t xml:space="preserve">Build a browser-based GUI admin panel on top of the Phase 1 JSON data model.</w:t>
            </w:r>
          </w:p>
          <w:p>
            <w:pPr>
              <w:pStyle w:val="ListParagraph"/>
              <w:numPr>
                <w:ilvl w:val="0"/>
                <w:numId w:val="2"/>
              </w:numPr>
              <w:spacing w:after="30" w:before="30"/>
            </w:pPr>
            <w:r>
              <w:rPr>
                <w:rFonts w:ascii="Open Sans" w:cs="Open Sans" w:eastAsia="Open Sans" w:hAnsi="Open Sans"/>
                <w:color w:val="333333"/>
                <w:sz w:val="20"/>
                <w:szCs w:val="20"/>
              </w:rPr>
              <w:t xml:space="preserve">Enable non-developer operators (Ariel Goldman's team) to manage all content fields via forms, dropdowns, and rich-text editors.</w:t>
            </w:r>
          </w:p>
          <w:p>
            <w:pPr>
              <w:pStyle w:val="ListParagraph"/>
              <w:numPr>
                <w:ilvl w:val="0"/>
                <w:numId w:val="2"/>
              </w:numPr>
              <w:spacing w:after="30" w:before="30"/>
            </w:pPr>
            <w:r>
              <w:rPr>
                <w:rFonts w:ascii="Open Sans" w:cs="Open Sans" w:eastAsia="Open Sans" w:hAnsi="Open Sans"/>
                <w:color w:val="333333"/>
                <w:sz w:val="20"/>
                <w:szCs w:val="20"/>
              </w:rPr>
              <w:t xml:space="preserve">Add draft/publish workflow, audit log, and role-based access control (Editor vs. Admin).</w:t>
            </w:r>
          </w:p>
          <w:p>
            <w:pPr>
              <w:pStyle w:val="ListParagraph"/>
              <w:numPr>
                <w:ilvl w:val="0"/>
                <w:numId w:val="2"/>
              </w:numPr>
              <w:spacing w:after="30" w:before="30"/>
            </w:pPr>
            <w:r>
              <w:rPr>
                <w:rFonts w:ascii="Open Sans" w:cs="Open Sans" w:eastAsia="Open Sans" w:hAnsi="Open Sans"/>
                <w:color w:val="333333"/>
                <w:sz w:val="20"/>
                <w:szCs w:val="20"/>
              </w:rPr>
              <w:t xml:space="preserve">Deliver: full CMS operator UX, image/logo asset management, portal parameter surface, and SEO field management.</w:t>
            </w:r>
          </w:p>
        </w:tc>
      </w:tr>
    </w:tbl>
    <w:p>
      <w:r>
        <w:rPr>
          <w:rFonts w:ascii="Open Sans" w:cs="Open Sans" w:eastAsia="Open Sans" w:hAnsi="Open Sans"/>
        </w:rPr>
        <w:t xml:space="preserve"/>
      </w:r>
    </w:p>
    <w:p>
      <w:r>
        <w:rPr>
          <w:rFonts w:ascii="Open Sans" w:cs="Open Sans" w:eastAsia="Open Sans" w:hAnsi="Open Sans"/>
        </w:rPr>
        <w:t xml:space="preserve"/>
      </w:r>
    </w:p>
    <w:p>
      <w:pPr>
        <w:pStyle w:val="Heading1"/>
        <w:pBdr>
          <w:bottom w:val="single" w:color="990000" w:sz="6" w:space="4"/>
        </w:pBdr>
        <w:spacing w:after="160" w:before="360"/>
      </w:pPr>
      <w:r>
        <w:rPr>
          <w:rFonts w:ascii="Montserrat" w:cs="Montserrat" w:eastAsia="Montserrat" w:hAnsi="Montserrat"/>
          <w:b/>
          <w:bCs/>
          <w:color w:val="990000"/>
          <w:sz w:val="36"/>
          <w:szCs w:val="36"/>
        </w:rPr>
        <w:t xml:space="preserve">1. Executive Summary</w:t>
      </w:r>
    </w:p>
    <w:p>
      <w:pPr>
        <w:spacing w:after="80" w:before="80" w:line="280"/>
      </w:pPr>
      <w:r>
        <w:rPr>
          <w:rFonts w:ascii="Open Sans" w:cs="Open Sans" w:eastAsia="Open Sans" w:hAnsi="Open Sans"/>
          <w:color w:val="333333"/>
          <w:sz w:val="22"/>
          <w:szCs w:val="22"/>
        </w:rPr>
        <w:t xml:space="preserve">The B2B Hub is B&amp;H's primary entry point for business, government, education, and nonprofit customers — routing buyers through a segmented funnel to dedicated purchasing portals and cooperative contract pages. Since its original launch in 2018, the hub has grown to handle 12 customer segments, dozens of active portal configurations, and multiple cooperative contracts. It was never re-architected to support that scale.</w:t>
      </w:r>
    </w:p>
    <w:p>
      <w:pPr>
        <w:spacing w:after="80" w:before="80" w:line="280"/>
      </w:pPr>
      <w:r>
        <w:rPr>
          <w:rFonts w:ascii="Open Sans" w:cs="Open Sans" w:eastAsia="Open Sans" w:hAnsi="Open Sans"/>
          <w:color w:val="333333"/>
          <w:sz w:val="22"/>
          <w:szCs w:val="22"/>
        </w:rPr>
        <w:t xml:space="preserve">Today, every content update requires a developer ticket and a deployment cycle. This has made the hub slow to respond to business needs, accumulated significant backlog debt, and created disproportionate operational load on both the B2B business team and engineering.</w:t>
      </w:r>
    </w:p>
    <w:p>
      <w:pPr>
        <w:spacing w:after="80" w:before="80" w:line="280"/>
      </w:pPr>
      <w:r>
        <w:rPr>
          <w:rFonts w:ascii="Open Sans" w:cs="Open Sans" w:eastAsia="Open Sans" w:hAnsi="Open Sans"/>
          <w:color w:val="333333"/>
          <w:sz w:val="22"/>
          <w:szCs w:val="22"/>
        </w:rPr>
        <w:t xml:space="preserve">This PRD formalizes a two-phase approach to solving that problem:</w:t>
      </w:r>
    </w:p>
    <w:p>
      <w:pPr>
        <w:pStyle w:val="ListParagraph"/>
        <w:numPr>
          <w:ilvl w:val="0"/>
          <w:numId w:val="3"/>
        </w:numPr>
        <w:spacing w:after="60" w:before="60"/>
      </w:pPr>
      <w:r>
        <w:rPr>
          <w:rFonts w:ascii="Open Sans" w:cs="Open Sans" w:eastAsia="Open Sans" w:hAnsi="Open Sans"/>
          <w:b/>
          <w:bCs/>
          <w:color w:val="333333"/>
          <w:sz w:val="22"/>
          <w:szCs w:val="22"/>
        </w:rPr>
        <w:t xml:space="preserve">Phase 1 — JSON Configuration Layer: </w:t>
      </w:r>
      <w:r>
        <w:rPr>
          <w:rFonts w:ascii="Open Sans" w:cs="Open Sans" w:eastAsia="Open Sans" w:hAnsi="Open Sans"/>
          <w:color w:val="333333"/>
          <w:sz w:val="22"/>
          <w:szCs w:val="22"/>
        </w:rPr>
        <w:t xml:space="preserve">Eliminates the hard-code dependency by externalizing all content, routing logic, and contract data into structured JSON config files. This is the fastest path to unblocking the B2B operations team and can ship independently of a GUI.</w:t>
      </w:r>
    </w:p>
    <w:p>
      <w:pPr>
        <w:pStyle w:val="ListParagraph"/>
        <w:numPr>
          <w:ilvl w:val="0"/>
          <w:numId w:val="3"/>
        </w:numPr>
        <w:spacing w:after="60" w:before="60"/>
      </w:pPr>
      <w:r>
        <w:rPr>
          <w:rFonts w:ascii="Open Sans" w:cs="Open Sans" w:eastAsia="Open Sans" w:hAnsi="Open Sans"/>
          <w:b/>
          <w:bCs/>
          <w:color w:val="333333"/>
          <w:sz w:val="22"/>
          <w:szCs w:val="22"/>
        </w:rPr>
        <w:t xml:space="preserve">Phase 2 — CMS Lite GUI: </w:t>
      </w:r>
      <w:r>
        <w:rPr>
          <w:rFonts w:ascii="Open Sans" w:cs="Open Sans" w:eastAsia="Open Sans" w:hAnsi="Open Sans"/>
          <w:color w:val="333333"/>
          <w:sz w:val="22"/>
          <w:szCs w:val="22"/>
        </w:rPr>
        <w:t xml:space="preserve">Builds a graphical admin interface on top of the Phase 1 JSON foundation, enabling non-technical operators to manage all content without touching a file or opening a terminal.</w:t>
      </w:r>
    </w:p>
    <w:p>
      <w:r>
        <w:rPr>
          <w:rFonts w:ascii="Open Sans" w:cs="Open Sans" w:eastAsia="Open Sans" w:hAnsi="Open San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0000" w:sz="8"/>
              <w:left w:val="single" w:color="990000" w:sz="8"/>
              <w:bottom w:val="single" w:color="CCCCCC" w:sz="1"/>
              <w:right w:val="single" w:color="CCCCCC" w:sz="1"/>
            </w:tcBorders>
            <w:shd w:fill="EFD8D5" w:val="clear"/>
            <w:tcMar>
              <w:top w:type="dxa" w:w="120"/>
              <w:left w:type="dxa" w:w="200"/>
              <w:bottom w:type="dxa" w:w="120"/>
              <w:right w:type="dxa" w:w="200"/>
            </w:tcMar>
          </w:tcPr>
          <w:p>
            <w:pPr>
              <w:spacing w:after="30" w:before="30"/>
            </w:pPr>
            <w:r>
              <w:rPr>
                <w:rFonts w:ascii="Open Sans" w:cs="Open Sans" w:eastAsia="Open Sans" w:hAnsi="Open Sans"/>
                <w:b/>
                <w:bCs/>
                <w:color w:val="990000"/>
                <w:sz w:val="20"/>
                <w:szCs w:val="20"/>
              </w:rPr>
              <w:t xml:space="preserve">Strategic Alignment</w:t>
            </w:r>
          </w:p>
          <w:p>
            <w:pPr>
              <w:pStyle w:val="ListParagraph"/>
              <w:numPr>
                <w:ilvl w:val="0"/>
                <w:numId w:val="2"/>
              </w:numPr>
              <w:spacing w:after="20" w:before="20"/>
            </w:pPr>
            <w:r>
              <w:rPr>
                <w:rFonts w:ascii="Open Sans" w:cs="Open Sans" w:eastAsia="Open Sans" w:hAnsi="Open Sans"/>
                <w:color w:val="333333"/>
                <w:sz w:val="20"/>
                <w:szCs w:val="20"/>
              </w:rPr>
              <w:t xml:space="preserve">Supports B&amp;H B2B growth targets by reducing friction in the acquisition and qualification funnel.</w:t>
            </w:r>
          </w:p>
          <w:p>
            <w:pPr>
              <w:pStyle w:val="ListParagraph"/>
              <w:numPr>
                <w:ilvl w:val="0"/>
                <w:numId w:val="2"/>
              </w:numPr>
              <w:spacing w:after="20" w:before="20"/>
            </w:pPr>
            <w:r>
              <w:rPr>
                <w:rFonts w:ascii="Open Sans" w:cs="Open Sans" w:eastAsia="Open Sans" w:hAnsi="Open Sans"/>
                <w:color w:val="333333"/>
                <w:sz w:val="20"/>
                <w:szCs w:val="20"/>
              </w:rPr>
              <w:t xml:space="preserve">Reduces time-to-market for contract and portal changes from weeks/months to hours (Phase 1) or minutes (Phase 2).</w:t>
            </w:r>
          </w:p>
          <w:p>
            <w:pPr>
              <w:pStyle w:val="ListParagraph"/>
              <w:numPr>
                <w:ilvl w:val="0"/>
                <w:numId w:val="2"/>
              </w:numPr>
              <w:spacing w:after="20" w:before="20"/>
            </w:pPr>
            <w:r>
              <w:rPr>
                <w:rFonts w:ascii="Open Sans" w:cs="Open Sans" w:eastAsia="Open Sans" w:hAnsi="Open Sans"/>
                <w:color w:val="333333"/>
                <w:sz w:val="20"/>
                <w:szCs w:val="20"/>
              </w:rPr>
              <w:t xml:space="preserve">Creates the technical foundation for future capabilities: in-portal notifications, tiered admin, and proactive customer communication.</w:t>
            </w:r>
          </w:p>
          <w:p>
            <w:pPr>
              <w:pStyle w:val="ListParagraph"/>
              <w:numPr>
                <w:ilvl w:val="0"/>
                <w:numId w:val="2"/>
              </w:numPr>
              <w:spacing w:after="20" w:before="20"/>
            </w:pPr>
            <w:r>
              <w:rPr>
                <w:rFonts w:ascii="Open Sans" w:cs="Open Sans" w:eastAsia="Open Sans" w:hAnsi="Open Sans"/>
                <w:color w:val="333333"/>
                <w:sz w:val="20"/>
                <w:szCs w:val="20"/>
              </w:rPr>
              <w:t xml:space="preserve">Aligns with Ceren Ozgul's mandate to reset the B2B product process from a research foundation.</w:t>
            </w:r>
          </w:p>
          <w:p>
            <w:pPr>
              <w:pStyle w:val="ListParagraph"/>
              <w:numPr>
                <w:ilvl w:val="0"/>
                <w:numId w:val="2"/>
              </w:numPr>
              <w:spacing w:after="20" w:before="20"/>
            </w:pPr>
            <w:r>
              <w:rPr>
                <w:rFonts w:ascii="Open Sans" w:cs="Open Sans" w:eastAsia="Open Sans" w:hAnsi="Open Sans"/>
                <w:color w:val="333333"/>
                <w:sz w:val="20"/>
                <w:szCs w:val="20"/>
              </w:rPr>
              <w:t xml:space="preserve">Phase 1 delivers immediate business value without waiting for full GUI development — de-risks the August 2026 target.</w:t>
            </w:r>
          </w:p>
        </w:tc>
      </w:tr>
    </w:tbl>
    <w:p>
      <w:r>
        <w:rPr>
          <w:rFonts w:ascii="Open Sans" w:cs="Open Sans" w:eastAsia="Open Sans" w:hAnsi="Open Sans"/>
        </w:rPr>
        <w:t xml:space="preserve"/>
      </w:r>
    </w:p>
    <w:p>
      <w:r>
        <w:rPr>
          <w:rFonts w:ascii="Open Sans" w:cs="Open Sans" w:eastAsia="Open Sans" w:hAnsi="Open Sans"/>
        </w:rPr>
        <w:t xml:space="preserve"/>
      </w:r>
    </w:p>
    <w:p>
      <w:pPr>
        <w:pStyle w:val="Heading1"/>
        <w:pBdr>
          <w:bottom w:val="single" w:color="990000" w:sz="6" w:space="4"/>
        </w:pBdr>
        <w:spacing w:after="160" w:before="360"/>
      </w:pPr>
      <w:r>
        <w:rPr>
          <w:rFonts w:ascii="Montserrat" w:cs="Montserrat" w:eastAsia="Montserrat" w:hAnsi="Montserrat"/>
          <w:b/>
          <w:bCs/>
          <w:color w:val="990000"/>
          <w:sz w:val="36"/>
          <w:szCs w:val="36"/>
        </w:rPr>
        <w:t xml:space="preserve">2. Problems to Solve</w:t>
      </w:r>
    </w:p>
    <w:p>
      <w:pPr>
        <w:spacing w:after="80" w:before="80" w:line="280"/>
      </w:pPr>
      <w:r>
        <w:rPr>
          <w:rFonts w:ascii="Open Sans" w:cs="Open Sans" w:eastAsia="Open Sans" w:hAnsi="Open Sans"/>
          <w:color w:val="333333"/>
          <w:sz w:val="22"/>
          <w:szCs w:val="22"/>
        </w:rPr>
        <w:t xml:space="preserve">The following problems were identified through structured stakeholder discovery interviews with Ariel Goldman (B2B Procurement Manager), Shia Bernstein (B2B Tech Lead), Danielo Garcia (Studio Sales), and supporting team members. Each problem is mapped to the phase that addresses it.</w:t>
      </w:r>
    </w:p>
    <w:p>
      <w:r>
        <w:rPr>
          <w:rFonts w:ascii="Open Sans" w:cs="Open Sans" w:eastAsia="Open Sans" w:hAnsi="Open Sans"/>
        </w:rPr>
        <w:t xml:space="preserve"/>
      </w:r>
    </w:p>
    <w:p>
      <w:pPr>
        <w:pStyle w:val="Heading2"/>
        <w:spacing w:after="100" w:before="280"/>
      </w:pPr>
      <w:r>
        <w:rPr>
          <w:rFonts w:ascii="Open Sans" w:cs="Open Sans" w:eastAsia="Open Sans" w:hAnsi="Open Sans"/>
          <w:b/>
          <w:bCs/>
          <w:color w:val="333333"/>
          <w:sz w:val="28"/>
          <w:szCs w:val="28"/>
        </w:rPr>
        <w:t xml:space="preserve">2.1 All Content is Hard-Coded — Every Change Requires a Dev Ticket</w:t>
      </w:r>
    </w:p>
    <w:p>
      <w:pPr>
        <w:spacing w:after="80" w:before="80" w:line="280"/>
      </w:pPr>
      <w:r>
        <w:rPr>
          <w:rFonts w:ascii="Open Sans" w:cs="Open Sans" w:eastAsia="Open Sans" w:hAnsi="Open Sans"/>
          <w:color w:val="333333"/>
          <w:sz w:val="22"/>
          <w:szCs w:val="22"/>
        </w:rPr>
        <w:t xml:space="preserve">Every headline, body copy line, cooperative contract listing, logo, segment description, and CTA on the B2B Hub is currently embedded directly in the codebase. There is no mechanism for the B2B business team to update any of this independently.</w:t>
      </w:r>
    </w:p>
    <w:p>
      <w:pPr>
        <w:pStyle w:val="ListParagraph"/>
        <w:numPr>
          <w:ilvl w:val="0"/>
          <w:numId w:val="3"/>
        </w:numPr>
        <w:spacing w:after="60" w:before="60"/>
      </w:pPr>
      <w:r>
        <w:rPr>
          <w:rFonts w:ascii="Open Sans" w:cs="Open Sans" w:eastAsia="Open Sans" w:hAnsi="Open Sans"/>
          <w:color w:val="333333"/>
          <w:sz w:val="22"/>
          <w:szCs w:val="22"/>
        </w:rPr>
        <w:t xml:space="preserve">Impact: Even a logo swap or contract number correction can take weeks to months — gated by JIRA ticket creation, developer time, QA, and deployment.</w:t>
      </w:r>
    </w:p>
    <w:p>
      <w:pPr>
        <w:pStyle w:val="ListParagraph"/>
        <w:numPr>
          <w:ilvl w:val="0"/>
          <w:numId w:val="3"/>
        </w:numPr>
        <w:spacing w:after="60" w:before="60"/>
      </w:pPr>
      <w:r>
        <w:rPr>
          <w:rFonts w:ascii="Open Sans" w:cs="Open Sans" w:eastAsia="Open Sans" w:hAnsi="Open Sans"/>
          <w:color w:val="333333"/>
          <w:sz w:val="22"/>
          <w:szCs w:val="22"/>
        </w:rPr>
        <w:t xml:space="preserve">Real example cited by Ariel Goldman: The eProcurement page still lists SAP and Ariba as separate platforms. SAP acquired Ariba approximately 15 years ago. This is a visible credibility issue that cannot be fixed without a developer.</w:t>
      </w:r>
    </w:p>
    <w:p>
      <w:pPr>
        <w:pStyle w:val="ListParagraph"/>
        <w:numPr>
          <w:ilvl w:val="0"/>
          <w:numId w:val="3"/>
        </w:numPr>
        <w:spacing w:after="60" w:before="60"/>
      </w:pPr>
      <w:r>
        <w:rPr>
          <w:rFonts w:ascii="Open Sans" w:cs="Open Sans" w:eastAsia="Open Sans" w:hAnsi="Open Sans"/>
          <w:color w:val="333333"/>
          <w:sz w:val="22"/>
          <w:szCs w:val="22"/>
        </w:rPr>
        <w:t xml:space="preserve">Result: Accumulated content drift across all 12 segment pages, 7+ cooperative contract pages, and the hub landing experience. Pages contain outdated logos, expired contract numbers, and incorrect routing.</w:t>
      </w:r>
    </w:p>
    <w:p>
      <w:pPr>
        <w:spacing w:after="40" w:before="100"/>
      </w:pPr>
      <w:r>
        <w:rPr>
          <w:rFonts w:ascii="Open Sans" w:cs="Open Sans" w:eastAsia="Open Sans" w:hAnsi="Open Sans"/>
          <w:b/>
          <w:bCs/>
          <w:color w:val="333333"/>
          <w:sz w:val="22"/>
          <w:szCs w:val="22"/>
        </w:rPr>
        <w:t xml:space="preserve">How the phases solve it:</w:t>
      </w:r>
    </w:p>
    <w:p>
      <w:pPr>
        <w:pStyle w:val="ListParagraph"/>
        <w:numPr>
          <w:ilvl w:val="0"/>
          <w:numId w:val="3"/>
        </w:numPr>
        <w:spacing w:after="60" w:before="60"/>
      </w:pPr>
      <w:r>
        <w:rPr>
          <w:rFonts w:ascii="Open Sans" w:cs="Open Sans" w:eastAsia="Open Sans" w:hAnsi="Open Sans"/>
          <w:color w:val="333333"/>
          <w:sz w:val="22"/>
          <w:szCs w:val="22"/>
        </w:rPr>
        <w:t xml:space="preserve">Phase 1 (JSON): All content fields are externalized to JSON config files. The B2B team or a tech-enabled operator can update a value, commit, and see it live within hours — no developer required per change.</w:t>
      </w:r>
    </w:p>
    <w:p>
      <w:pPr>
        <w:pStyle w:val="ListParagraph"/>
        <w:numPr>
          <w:ilvl w:val="0"/>
          <w:numId w:val="3"/>
        </w:numPr>
        <w:spacing w:after="60" w:before="60"/>
      </w:pPr>
      <w:r>
        <w:rPr>
          <w:rFonts w:ascii="Open Sans" w:cs="Open Sans" w:eastAsia="Open Sans" w:hAnsi="Open Sans"/>
          <w:color w:val="333333"/>
          <w:sz w:val="22"/>
          <w:szCs w:val="22"/>
        </w:rPr>
        <w:t xml:space="preserve">Phase 2 (CMS GUI): Ariel Goldman's non-developer team can manage the same content through a form-based admin panel with no file editing required.</w:t>
      </w:r>
    </w:p>
    <w:p>
      <w:r>
        <w:rPr>
          <w:rFonts w:ascii="Open Sans" w:cs="Open Sans" w:eastAsia="Open Sans" w:hAnsi="Open Sans"/>
        </w:rPr>
        <w:t xml:space="preserve"/>
      </w:r>
    </w:p>
    <w:p>
      <w:pPr>
        <w:pStyle w:val="Heading2"/>
        <w:spacing w:after="100" w:before="280"/>
      </w:pPr>
      <w:r>
        <w:rPr>
          <w:rFonts w:ascii="Open Sans" w:cs="Open Sans" w:eastAsia="Open Sans" w:hAnsi="Open Sans"/>
          <w:b/>
          <w:bCs/>
          <w:color w:val="333333"/>
          <w:sz w:val="28"/>
          <w:szCs w:val="28"/>
        </w:rPr>
        <w:t xml:space="preserve">2.2 No Self-Service for Cooperative Contract Management</w:t>
      </w:r>
    </w:p>
    <w:p>
      <w:pPr>
        <w:spacing w:after="80" w:before="80" w:line="280"/>
      </w:pPr>
      <w:r>
        <w:rPr>
          <w:rFonts w:ascii="Open Sans" w:cs="Open Sans" w:eastAsia="Open Sans" w:hAnsi="Open Sans"/>
          <w:color w:val="333333"/>
          <w:sz w:val="22"/>
          <w:szCs w:val="22"/>
        </w:rPr>
        <w:t xml:space="preserve">Cooperative contracts (E&amp;I, Omnia, TIPS, BuyBoard, PEPPM, Equalis, MHEC) each require dedicated pages with logos, contract numbers, blurbs, and sign-up routing. Adding a new contract or updating an existing one requires a full development cycle.</w:t>
      </w:r>
    </w:p>
    <w:p>
      <w:pPr>
        <w:pStyle w:val="ListParagraph"/>
        <w:numPr>
          <w:ilvl w:val="0"/>
          <w:numId w:val="3"/>
        </w:numPr>
        <w:spacing w:after="60" w:before="60"/>
      </w:pPr>
      <w:r>
        <w:rPr>
          <w:rFonts w:ascii="Open Sans" w:cs="Open Sans" w:eastAsia="Open Sans" w:hAnsi="Open Sans"/>
          <w:color w:val="333333"/>
          <w:sz w:val="22"/>
          <w:szCs w:val="22"/>
        </w:rPr>
        <w:t xml:space="preserve">New contracts can take months to appear on the hub — a material gap given the competitive importance of contract visibility to public sector customers.</w:t>
      </w:r>
    </w:p>
    <w:p>
      <w:pPr>
        <w:pStyle w:val="ListParagraph"/>
        <w:numPr>
          <w:ilvl w:val="0"/>
          <w:numId w:val="3"/>
        </w:numPr>
        <w:spacing w:after="60" w:before="60"/>
      </w:pPr>
      <w:r>
        <w:rPr>
          <w:rFonts w:ascii="Open Sans" w:cs="Open Sans" w:eastAsia="Open Sans" w:hAnsi="Open Sans"/>
          <w:color w:val="333333"/>
          <w:sz w:val="22"/>
          <w:szCs w:val="22"/>
        </w:rPr>
        <w:t xml:space="preserve">Contract deactivations are equally slow, leaving expired contracts visible to customers.</w:t>
      </w:r>
    </w:p>
    <w:p>
      <w:pPr>
        <w:spacing w:after="40" w:before="100"/>
      </w:pPr>
      <w:r>
        <w:rPr>
          <w:rFonts w:ascii="Open Sans" w:cs="Open Sans" w:eastAsia="Open Sans" w:hAnsi="Open Sans"/>
          <w:b/>
          <w:bCs/>
          <w:color w:val="333333"/>
          <w:sz w:val="22"/>
          <w:szCs w:val="22"/>
        </w:rPr>
        <w:t xml:space="preserve">How the phases solve it:</w:t>
      </w:r>
    </w:p>
    <w:p>
      <w:pPr>
        <w:pStyle w:val="ListParagraph"/>
        <w:numPr>
          <w:ilvl w:val="0"/>
          <w:numId w:val="3"/>
        </w:numPr>
        <w:spacing w:after="60" w:before="60"/>
      </w:pPr>
      <w:r>
        <w:rPr>
          <w:rFonts w:ascii="Open Sans" w:cs="Open Sans" w:eastAsia="Open Sans" w:hAnsi="Open Sans"/>
          <w:color w:val="333333"/>
          <w:sz w:val="22"/>
          <w:szCs w:val="22"/>
        </w:rPr>
        <w:t xml:space="preserve">Phase 1 (JSON): Contract entities (name, logo path, number, blurb, routing, status) are defined in a JSON contracts registry. A new contract can be added by editing a JSON file and deploying — hours vs. months.</w:t>
      </w:r>
    </w:p>
    <w:p>
      <w:pPr>
        <w:pStyle w:val="ListParagraph"/>
        <w:numPr>
          <w:ilvl w:val="0"/>
          <w:numId w:val="3"/>
        </w:numPr>
        <w:spacing w:after="60" w:before="60"/>
      </w:pPr>
      <w:r>
        <w:rPr>
          <w:rFonts w:ascii="Open Sans" w:cs="Open Sans" w:eastAsia="Open Sans" w:hAnsi="Open Sans"/>
          <w:color w:val="333333"/>
          <w:sz w:val="22"/>
          <w:szCs w:val="22"/>
        </w:rPr>
        <w:t xml:space="preserve">Phase 2 (CMS GUI): Contract management is fully self-service via the CMS interface — add, edit, deactivate contracts through a form, no file editing required.</w:t>
      </w:r>
    </w:p>
    <w:p>
      <w:r>
        <w:rPr>
          <w:rFonts w:ascii="Open Sans" w:cs="Open Sans" w:eastAsia="Open Sans" w:hAnsi="Open Sans"/>
        </w:rPr>
        <w:t xml:space="preserve"/>
      </w:r>
    </w:p>
    <w:p>
      <w:pPr>
        <w:pStyle w:val="Heading2"/>
        <w:spacing w:after="100" w:before="280"/>
      </w:pPr>
      <w:r>
        <w:rPr>
          <w:rFonts w:ascii="Open Sans" w:cs="Open Sans" w:eastAsia="Open Sans" w:hAnsi="Open Sans"/>
          <w:b/>
          <w:bCs/>
          <w:color w:val="333333"/>
          <w:sz w:val="28"/>
          <w:szCs w:val="28"/>
        </w:rPr>
        <w:t xml:space="preserve">2.3 Sign-Up is Buried — High-Intent Customers Cannot Easily Initiate an Account</w:t>
      </w:r>
    </w:p>
    <w:p>
      <w:pPr>
        <w:spacing w:after="80" w:before="80" w:line="280"/>
      </w:pPr>
      <w:r>
        <w:rPr>
          <w:rFonts w:ascii="Open Sans" w:cs="Open Sans" w:eastAsia="Open Sans" w:hAnsi="Open Sans"/>
          <w:color w:val="333333"/>
          <w:sz w:val="22"/>
          <w:szCs w:val="22"/>
        </w:rPr>
        <w:t xml:space="preserve">The current hub experience requires users to navigate a multi-step segment selection funnel before reaching a sign-up option. High-intent customers — particularly procurement officers and IT directors who arrive knowing they want to open a B2B account — are forced through an exploratory IA that slows conversion.</w:t>
      </w:r>
    </w:p>
    <w:p>
      <w:pPr>
        <w:pStyle w:val="ListParagraph"/>
        <w:numPr>
          <w:ilvl w:val="0"/>
          <w:numId w:val="3"/>
        </w:numPr>
        <w:spacing w:after="60" w:before="60"/>
      </w:pPr>
      <w:r>
        <w:rPr>
          <w:rFonts w:ascii="Open Sans" w:cs="Open Sans" w:eastAsia="Open Sans" w:hAnsi="Open Sans"/>
          <w:color w:val="333333"/>
          <w:sz w:val="22"/>
          <w:szCs w:val="22"/>
        </w:rPr>
        <w:t xml:space="preserve">Ariel Goldman's top priority in discovery: Make sign-up accessible from the hub landing page without completing the full segment funnel.</w:t>
      </w:r>
    </w:p>
    <w:p>
      <w:pPr>
        <w:pStyle w:val="ListParagraph"/>
        <w:numPr>
          <w:ilvl w:val="0"/>
          <w:numId w:val="3"/>
        </w:numPr>
        <w:spacing w:after="60" w:before="60"/>
      </w:pPr>
      <w:r>
        <w:rPr>
          <w:rFonts w:ascii="Open Sans" w:cs="Open Sans" w:eastAsia="Open Sans" w:hAnsi="Open Sans"/>
          <w:color w:val="333333"/>
          <w:sz w:val="22"/>
          <w:szCs w:val="22"/>
        </w:rPr>
        <w:t xml:space="preserve">An alternative 'qualification-first' model (contact info captured upfront, contract options revealed after qualification via org type/state) was validated as a viable direction worth prototyping in discovery.</w:t>
      </w:r>
    </w:p>
    <w:p>
      <w:pPr>
        <w:spacing w:after="40" w:before="100"/>
      </w:pPr>
      <w:r>
        <w:rPr>
          <w:rFonts w:ascii="Open Sans" w:cs="Open Sans" w:eastAsia="Open Sans" w:hAnsi="Open Sans"/>
          <w:b/>
          <w:bCs/>
          <w:color w:val="333333"/>
          <w:sz w:val="22"/>
          <w:szCs w:val="22"/>
        </w:rPr>
        <w:t xml:space="preserve">How the phases solve it:</w:t>
      </w:r>
    </w:p>
    <w:p>
      <w:pPr>
        <w:pStyle w:val="ListParagraph"/>
        <w:numPr>
          <w:ilvl w:val="0"/>
          <w:numId w:val="3"/>
        </w:numPr>
        <w:spacing w:after="60" w:before="60"/>
      </w:pPr>
      <w:r>
        <w:rPr>
          <w:rFonts w:ascii="Open Sans" w:cs="Open Sans" w:eastAsia="Open Sans" w:hAnsi="Open Sans"/>
          <w:color w:val="333333"/>
          <w:sz w:val="22"/>
          <w:szCs w:val="22"/>
        </w:rPr>
        <w:t xml:space="preserve">Phase 1 (JSON): Sign-up CTA placement, registration form field configuration, and segment routing logic are JSON-configurable — enabling rapid iteration on CTA visibility and form fields without code changes.</w:t>
      </w:r>
    </w:p>
    <w:p>
      <w:pPr>
        <w:pStyle w:val="ListParagraph"/>
        <w:numPr>
          <w:ilvl w:val="0"/>
          <w:numId w:val="3"/>
        </w:numPr>
        <w:spacing w:after="60" w:before="60"/>
      </w:pPr>
      <w:r>
        <w:rPr>
          <w:rFonts w:ascii="Open Sans" w:cs="Open Sans" w:eastAsia="Open Sans" w:hAnsi="Open Sans"/>
          <w:color w:val="333333"/>
          <w:sz w:val="22"/>
          <w:szCs w:val="22"/>
        </w:rPr>
        <w:t xml:space="preserve">Phase 2 (CMS GUI): UX team can A/B test and iterate on sign-up entry patterns with CMS-managed copy, CTA labels, and form configurations.</w:t>
      </w:r>
    </w:p>
    <w:p>
      <w:r>
        <w:rPr>
          <w:rFonts w:ascii="Open Sans" w:cs="Open Sans" w:eastAsia="Open Sans" w:hAnsi="Open Sans"/>
        </w:rPr>
        <w:t xml:space="preserve"/>
      </w:r>
    </w:p>
    <w:p>
      <w:pPr>
        <w:pStyle w:val="Heading2"/>
        <w:spacing w:after="100" w:before="280"/>
      </w:pPr>
      <w:r>
        <w:rPr>
          <w:rFonts w:ascii="Open Sans" w:cs="Open Sans" w:eastAsia="Open Sans" w:hAnsi="Open Sans"/>
          <w:b/>
          <w:bCs/>
          <w:color w:val="333333"/>
          <w:sz w:val="28"/>
          <w:szCs w:val="28"/>
        </w:rPr>
        <w:t xml:space="preserve">2.4 D&amp;B Verification Failures Are the Single Highest-Volume Support Trigger</w:t>
      </w:r>
    </w:p>
    <w:p>
      <w:pPr>
        <w:spacing w:after="80" w:before="80" w:line="280"/>
      </w:pPr>
      <w:r>
        <w:rPr>
          <w:rFonts w:ascii="Open Sans" w:cs="Open Sans" w:eastAsia="Open Sans" w:hAnsi="Open Sans"/>
          <w:color w:val="333333"/>
          <w:sz w:val="22"/>
          <w:szCs w:val="22"/>
        </w:rPr>
        <w:t xml:space="preserve">B2B accounts are validated through one of three paths: (1) Dun &amp; Bradstreet business verification, (2) email domain whitelisting (e.g., .gov, .edu, cooperative-provided domain lists), or (3) manual review by the B2B team. When verification fails, error messaging is insufficient — users receive generic errors with no clear next step.</w:t>
      </w:r>
    </w:p>
    <w:p>
      <w:pPr>
        <w:pStyle w:val="ListParagraph"/>
        <w:numPr>
          <w:ilvl w:val="0"/>
          <w:numId w:val="3"/>
        </w:numPr>
        <w:spacing w:after="60" w:before="60"/>
      </w:pPr>
      <w:r>
        <w:rPr>
          <w:rFonts w:ascii="Open Sans" w:cs="Open Sans" w:eastAsia="Open Sans" w:hAnsi="Open Sans"/>
          <w:color w:val="333333"/>
          <w:sz w:val="22"/>
          <w:szCs w:val="22"/>
        </w:rPr>
        <w:t xml:space="preserve">Verification failure is the highest-volume inbound support trigger post-hub-landing, confirmed in discovery.</w:t>
      </w:r>
    </w:p>
    <w:p>
      <w:pPr>
        <w:pStyle w:val="ListParagraph"/>
        <w:numPr>
          <w:ilvl w:val="0"/>
          <w:numId w:val="3"/>
        </w:numPr>
        <w:spacing w:after="60" w:before="60"/>
      </w:pPr>
      <w:r>
        <w:rPr>
          <w:rFonts w:ascii="Open Sans" w:cs="Open Sans" w:eastAsia="Open Sans" w:hAnsi="Open Sans"/>
          <w:color w:val="333333"/>
          <w:sz w:val="22"/>
          <w:szCs w:val="22"/>
        </w:rPr>
        <w:t xml:space="preserve">Human-readable error states per error code (NO_MATCH, TIMEOUT, DOMAIN_NOT_WHITELISTED, etc.) do not exist.</w:t>
      </w:r>
    </w:p>
    <w:p>
      <w:pPr>
        <w:spacing w:after="40" w:before="100"/>
      </w:pPr>
      <w:r>
        <w:rPr>
          <w:rFonts w:ascii="Open Sans" w:cs="Open Sans" w:eastAsia="Open Sans" w:hAnsi="Open Sans"/>
          <w:b/>
          <w:bCs/>
          <w:color w:val="333333"/>
          <w:sz w:val="22"/>
          <w:szCs w:val="22"/>
        </w:rPr>
        <w:t xml:space="preserve">How the phases solve it:</w:t>
      </w:r>
    </w:p>
    <w:p>
      <w:pPr>
        <w:pStyle w:val="ListParagraph"/>
        <w:numPr>
          <w:ilvl w:val="0"/>
          <w:numId w:val="3"/>
        </w:numPr>
        <w:spacing w:after="60" w:before="60"/>
      </w:pPr>
      <w:r>
        <w:rPr>
          <w:rFonts w:ascii="Open Sans" w:cs="Open Sans" w:eastAsia="Open Sans" w:hAnsi="Open Sans"/>
          <w:color w:val="333333"/>
          <w:sz w:val="22"/>
          <w:szCs w:val="22"/>
        </w:rPr>
        <w:t xml:space="preserve">Phase 1 (JSON): Error message templates per verification error code are stored in JSON config. Updating error copy (human-readable descriptions, next-step CTAs) requires a JSON update — no developer ticket.</w:t>
      </w:r>
    </w:p>
    <w:p>
      <w:pPr>
        <w:pStyle w:val="ListParagraph"/>
        <w:numPr>
          <w:ilvl w:val="0"/>
          <w:numId w:val="3"/>
        </w:numPr>
        <w:spacing w:after="60" w:before="60"/>
      </w:pPr>
      <w:r>
        <w:rPr>
          <w:rFonts w:ascii="Open Sans" w:cs="Open Sans" w:eastAsia="Open Sans" w:hAnsi="Open Sans"/>
          <w:color w:val="333333"/>
          <w:sz w:val="22"/>
          <w:szCs w:val="22"/>
        </w:rPr>
        <w:t xml:space="preserve">Phase 2 (CMS GUI): Operators manage error message templates through the admin panel's error messaging module with real-time preview.</w:t>
      </w:r>
    </w:p>
    <w:p>
      <w:r>
        <w:rPr>
          <w:rFonts w:ascii="Open Sans" w:cs="Open Sans" w:eastAsia="Open Sans" w:hAnsi="Open Sans"/>
        </w:rPr>
        <w:t xml:space="preserve"/>
      </w:r>
    </w:p>
    <w:p>
      <w:pPr>
        <w:pStyle w:val="Heading2"/>
        <w:spacing w:after="100" w:before="280"/>
      </w:pPr>
      <w:r>
        <w:rPr>
          <w:rFonts w:ascii="Open Sans" w:cs="Open Sans" w:eastAsia="Open Sans" w:hAnsi="Open Sans"/>
          <w:b/>
          <w:bCs/>
          <w:color w:val="333333"/>
          <w:sz w:val="28"/>
          <w:szCs w:val="28"/>
        </w:rPr>
        <w:t xml:space="preserve">2.5 Contracts and eProcurement Pages Direct Customers to an Email Address</w:t>
      </w:r>
    </w:p>
    <w:p>
      <w:pPr>
        <w:spacing w:after="80" w:before="80" w:line="280"/>
      </w:pPr>
      <w:r>
        <w:rPr>
          <w:rFonts w:ascii="Open Sans" w:cs="Open Sans" w:eastAsia="Open Sans" w:hAnsi="Open Sans"/>
          <w:color w:val="333333"/>
          <w:sz w:val="22"/>
          <w:szCs w:val="22"/>
        </w:rPr>
        <w:t xml:space="preserve">Both the Contracts page and the eProcurement page currently terminate with an 'email us' CTA — no structured form, no qualification, no routing logic. This creates two problems identified in the Ariel Goldman discovery interview:</w:t>
      </w:r>
    </w:p>
    <w:p>
      <w:pPr>
        <w:pStyle w:val="ListParagraph"/>
        <w:numPr>
          <w:ilvl w:val="0"/>
          <w:numId w:val="3"/>
        </w:numPr>
        <w:spacing w:after="60" w:before="60"/>
      </w:pPr>
      <w:r>
        <w:rPr>
          <w:rFonts w:ascii="Open Sans" w:cs="Open Sans" w:eastAsia="Open Sans" w:hAnsi="Open Sans"/>
          <w:color w:val="333333"/>
          <w:sz w:val="22"/>
          <w:szCs w:val="22"/>
        </w:rPr>
        <w:t xml:space="preserve">Missed qualification: A structured forking intake form would pre-qualify customers (Do you have an existing cooperative contract? Which eProcurement platform?), save rep time, and route inquiries correctly.</w:t>
      </w:r>
    </w:p>
    <w:p>
      <w:pPr>
        <w:pStyle w:val="ListParagraph"/>
        <w:numPr>
          <w:ilvl w:val="0"/>
          <w:numId w:val="3"/>
        </w:numPr>
        <w:spacing w:after="60" w:before="60"/>
      </w:pPr>
      <w:r>
        <w:rPr>
          <w:rFonts w:ascii="Open Sans" w:cs="Open Sans" w:eastAsia="Open Sans" w:hAnsi="Open Sans"/>
          <w:color w:val="333333"/>
          <w:sz w:val="22"/>
          <w:szCs w:val="22"/>
        </w:rPr>
        <w:t xml:space="preserve">Misdirected contacts: Customers with existing contracts land on the Contracts page confused and contact support — a page design problem, not a product need.</w:t>
      </w:r>
    </w:p>
    <w:p>
      <w:pPr>
        <w:pStyle w:val="ListParagraph"/>
        <w:numPr>
          <w:ilvl w:val="0"/>
          <w:numId w:val="3"/>
        </w:numPr>
        <w:spacing w:after="60" w:before="60"/>
      </w:pPr>
      <w:r>
        <w:rPr>
          <w:rFonts w:ascii="Open Sans" w:cs="Open Sans" w:eastAsia="Open Sans" w:hAnsi="Open Sans"/>
          <w:color w:val="333333"/>
          <w:sz w:val="22"/>
          <w:szCs w:val="22"/>
        </w:rPr>
        <w:t xml:space="preserve">No JIRA ticket exists for the intake form today. Ariel Goldman confirmed this as high-value in discovery.</w:t>
      </w:r>
    </w:p>
    <w:p>
      <w:pPr>
        <w:spacing w:after="40" w:before="100"/>
      </w:pPr>
      <w:r>
        <w:rPr>
          <w:rFonts w:ascii="Open Sans" w:cs="Open Sans" w:eastAsia="Open Sans" w:hAnsi="Open Sans"/>
          <w:b/>
          <w:bCs/>
          <w:color w:val="333333"/>
          <w:sz w:val="22"/>
          <w:szCs w:val="22"/>
        </w:rPr>
        <w:t xml:space="preserve">How the phases solve it:</w:t>
      </w:r>
    </w:p>
    <w:p>
      <w:pPr>
        <w:pStyle w:val="ListParagraph"/>
        <w:numPr>
          <w:ilvl w:val="0"/>
          <w:numId w:val="3"/>
        </w:numPr>
        <w:spacing w:after="60" w:before="60"/>
      </w:pPr>
      <w:r>
        <w:rPr>
          <w:rFonts w:ascii="Open Sans" w:cs="Open Sans" w:eastAsia="Open Sans" w:hAnsi="Open Sans"/>
          <w:color w:val="333333"/>
          <w:sz w:val="22"/>
          <w:szCs w:val="22"/>
        </w:rPr>
        <w:t xml:space="preserve">Phase 1 (JSON): Intake form question sets, routing rules, and destination contacts are JSON-configurable. Forms can be updated without a code deploy.</w:t>
      </w:r>
    </w:p>
    <w:p>
      <w:pPr>
        <w:pStyle w:val="ListParagraph"/>
        <w:numPr>
          <w:ilvl w:val="0"/>
          <w:numId w:val="3"/>
        </w:numPr>
        <w:spacing w:after="60" w:before="60"/>
      </w:pPr>
      <w:r>
        <w:rPr>
          <w:rFonts w:ascii="Open Sans" w:cs="Open Sans" w:eastAsia="Open Sans" w:hAnsi="Open Sans"/>
          <w:color w:val="333333"/>
          <w:sz w:val="22"/>
          <w:szCs w:val="22"/>
        </w:rPr>
        <w:t xml:space="preserve">Phase 2 (CMS GUI): Intake form configuration is managed through the CMS form builder module with branching logic and routing table UI.</w:t>
      </w:r>
    </w:p>
    <w:p>
      <w:r>
        <w:rPr>
          <w:rFonts w:ascii="Open Sans" w:cs="Open Sans" w:eastAsia="Open Sans" w:hAnsi="Open Sans"/>
        </w:rPr>
        <w:t xml:space="preserve"/>
      </w:r>
    </w:p>
    <w:p>
      <w:pPr>
        <w:pStyle w:val="Heading2"/>
        <w:spacing w:after="100" w:before="280"/>
      </w:pPr>
      <w:r>
        <w:rPr>
          <w:rFonts w:ascii="Open Sans" w:cs="Open Sans" w:eastAsia="Open Sans" w:hAnsi="Open Sans"/>
          <w:b/>
          <w:bCs/>
          <w:color w:val="333333"/>
          <w:sz w:val="28"/>
          <w:szCs w:val="28"/>
        </w:rPr>
        <w:t xml:space="preserve">2.6 State-Specific Routing Logic is Hard-Coded</w:t>
      </w:r>
    </w:p>
    <w:p>
      <w:pPr>
        <w:spacing w:after="80" w:before="80" w:line="280"/>
      </w:pPr>
      <w:r>
        <w:rPr>
          <w:rFonts w:ascii="Open Sans" w:cs="Open Sans" w:eastAsia="Open Sans" w:hAnsi="Open Sans"/>
          <w:color w:val="333333"/>
          <w:sz w:val="22"/>
          <w:szCs w:val="22"/>
        </w:rPr>
        <w:t xml:space="preserve">State-specific contract eligibility and routing rules — added post-2018 launch — are currently hard-coded into the funnel. Adding a new state association, updating cooperative eligibility by state, or correcting a routing rule requires a developer and a deployment.</w:t>
      </w:r>
    </w:p>
    <w:p>
      <w:pPr>
        <w:pStyle w:val="ListParagraph"/>
        <w:numPr>
          <w:ilvl w:val="0"/>
          <w:numId w:val="3"/>
        </w:numPr>
        <w:spacing w:after="60" w:before="60"/>
      </w:pPr>
      <w:r>
        <w:rPr>
          <w:rFonts w:ascii="Open Sans" w:cs="Open Sans" w:eastAsia="Open Sans" w:hAnsi="Open Sans"/>
          <w:color w:val="333333"/>
          <w:sz w:val="22"/>
          <w:szCs w:val="22"/>
        </w:rPr>
        <w:t xml:space="preserve">Phase 1 (JSON): State routing rules are externalized to a JSON routing config file. New state-contract associations can be added without code changes.</w:t>
      </w:r>
    </w:p>
    <w:p>
      <w:pPr>
        <w:pStyle w:val="ListParagraph"/>
        <w:numPr>
          <w:ilvl w:val="0"/>
          <w:numId w:val="3"/>
        </w:numPr>
        <w:spacing w:after="60" w:before="60"/>
      </w:pPr>
      <w:r>
        <w:rPr>
          <w:rFonts w:ascii="Open Sans" w:cs="Open Sans" w:eastAsia="Open Sans" w:hAnsi="Open Sans"/>
          <w:color w:val="333333"/>
          <w:sz w:val="22"/>
          <w:szCs w:val="22"/>
        </w:rPr>
        <w:t xml:space="preserve">Phase 2 (CMS GUI): Routing rules are managed through a routing table UI in the admin panel.</w:t>
      </w:r>
    </w:p>
    <w:p>
      <w:r>
        <w:rPr>
          <w:rFonts w:ascii="Open Sans" w:cs="Open Sans" w:eastAsia="Open Sans" w:hAnsi="Open Sans"/>
        </w:rPr>
        <w:t xml:space="preserve"/>
      </w:r>
    </w:p>
    <w:p>
      <w:pPr>
        <w:pStyle w:val="Heading2"/>
        <w:spacing w:after="100" w:before="280"/>
      </w:pPr>
      <w:r>
        <w:rPr>
          <w:rFonts w:ascii="Open Sans" w:cs="Open Sans" w:eastAsia="Open Sans" w:hAnsi="Open Sans"/>
          <w:b/>
          <w:bCs/>
          <w:color w:val="333333"/>
          <w:sz w:val="28"/>
          <w:szCs w:val="28"/>
        </w:rPr>
        <w:t xml:space="preserve">2.7 No Analytics on Studio Hub Traffic</w:t>
      </w:r>
    </w:p>
    <w:p>
      <w:pPr>
        <w:spacing w:after="80" w:before="80" w:line="280"/>
      </w:pPr>
      <w:r>
        <w:rPr>
          <w:rFonts w:ascii="Open Sans" w:cs="Open Sans" w:eastAsia="Open Sans" w:hAnsi="Open Sans"/>
          <w:color w:val="333333"/>
          <w:sz w:val="22"/>
          <w:szCs w:val="22"/>
        </w:rPr>
        <w:t xml:space="preserve">The Studio page is entirely untagged in GA4. Zero traffic or engagement data exists for the Studio segment, which serves a high-value creative production and post-production customer base. This was identified as an immediate quick win by Danielo Garcia.</w:t>
      </w:r>
    </w:p>
    <w:p>
      <w:pPr>
        <w:pStyle w:val="ListParagraph"/>
        <w:numPr>
          <w:ilvl w:val="0"/>
          <w:numId w:val="3"/>
        </w:numPr>
        <w:spacing w:after="60" w:before="60"/>
      </w:pPr>
      <w:r>
        <w:rPr>
          <w:rFonts w:ascii="Open Sans" w:cs="Open Sans" w:eastAsia="Open Sans" w:hAnsi="Open Sans"/>
          <w:color w:val="333333"/>
          <w:sz w:val="22"/>
          <w:szCs w:val="22"/>
        </w:rPr>
        <w:t xml:space="preserve">This is a standalone instrumentation task — independent of the Phase 1 or Phase 2 build. It can be done now.</w:t>
      </w:r>
    </w:p>
    <w:p>
      <w:pPr>
        <w:pStyle w:val="ListParagraph"/>
        <w:numPr>
          <w:ilvl w:val="0"/>
          <w:numId w:val="3"/>
        </w:numPr>
        <w:spacing w:after="60" w:before="60"/>
      </w:pPr>
      <w:r>
        <w:rPr>
          <w:rFonts w:ascii="Open Sans" w:cs="Open Sans" w:eastAsia="Open Sans" w:hAnsi="Open Sans"/>
          <w:color w:val="333333"/>
          <w:sz w:val="22"/>
          <w:szCs w:val="22"/>
        </w:rPr>
        <w:t xml:space="preserve">Owner: Jerel Smith + Analytics. Target: immediate, before Phase 1 launch.</w:t>
      </w:r>
    </w:p>
    <w:p>
      <w:r>
        <w:rPr>
          <w:rFonts w:ascii="Open Sans" w:cs="Open Sans" w:eastAsia="Open Sans" w:hAnsi="Open Sans"/>
        </w:rPr>
        <w:t xml:space="preserve"/>
      </w:r>
    </w:p>
    <w:p>
      <w:r>
        <w:rPr>
          <w:rFonts w:ascii="Open Sans" w:cs="Open Sans" w:eastAsia="Open Sans" w:hAnsi="Open Sans"/>
        </w:rPr>
        <w:t xml:space="preserve"/>
      </w:r>
    </w:p>
    <w:p>
      <w:pPr>
        <w:pStyle w:val="Heading1"/>
        <w:pBdr>
          <w:bottom w:val="single" w:color="990000" w:sz="6" w:space="4"/>
        </w:pBdr>
        <w:spacing w:after="160" w:before="360"/>
      </w:pPr>
      <w:r>
        <w:rPr>
          <w:rFonts w:ascii="Montserrat" w:cs="Montserrat" w:eastAsia="Montserrat" w:hAnsi="Montserrat"/>
          <w:b/>
          <w:bCs/>
          <w:color w:val="990000"/>
          <w:sz w:val="36"/>
          <w:szCs w:val="36"/>
        </w:rPr>
        <w:t xml:space="preserve">3. Problem → Phase Solution Mapping</w:t>
      </w:r>
    </w:p>
    <w:p>
      <w:pPr>
        <w:spacing w:after="80" w:before="80" w:line="280"/>
      </w:pPr>
      <w:r>
        <w:rPr>
          <w:rFonts w:ascii="Open Sans" w:cs="Open Sans" w:eastAsia="Open Sans" w:hAnsi="Open Sans"/>
          <w:color w:val="333333"/>
          <w:sz w:val="22"/>
          <w:szCs w:val="22"/>
        </w:rPr>
        <w:t xml:space="preserve">The table below maps each identified problem to the phase that addresses it and the specific mechanism used.</w:t>
      </w:r>
    </w:p>
    <w:p>
      <w:r>
        <w:rPr>
          <w:rFonts w:ascii="Open Sans" w:cs="Open Sans" w:eastAsia="Open Sans" w:hAnsi="Open San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Problem / Pain Point</w:t>
            </w:r>
          </w:p>
        </w:tc>
        <w:tc>
          <w:tcPr>
            <w:tcW w:type="dxa" w:w="3080"/>
            <w:tcBorders>
              <w:top w:val="single" w:color="990000" w:sz="1"/>
              <w:left w:val="single" w:color="990000" w:sz="1"/>
              <w:bottom w:val="single" w:color="990000" w:sz="1"/>
              <w:right w:val="single" w:color="990000" w:sz="1"/>
            </w:tcBorders>
            <w:shd w:fill="007AB8"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Phase 1 — JSON Config</w:t>
            </w:r>
          </w:p>
        </w:tc>
        <w:tc>
          <w:tcPr>
            <w:tcW w:type="dxa" w:w="3080"/>
            <w:tcBorders>
              <w:top w:val="single" w:color="990000" w:sz="1"/>
              <w:left w:val="single" w:color="990000" w:sz="1"/>
              <w:bottom w:val="single" w:color="990000" w:sz="1"/>
              <w:right w:val="single" w:color="990000" w:sz="1"/>
            </w:tcBorders>
            <w:shd w:fill="3F9A59"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Phase 2 — CMS Lite GUI</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33333"/>
                <w:sz w:val="20"/>
                <w:szCs w:val="20"/>
              </w:rPr>
              <w:t xml:space="preserve">All content hard-coded; every change requires a dev ticket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007AB8"/>
                <w:sz w:val="20"/>
                <w:szCs w:val="20"/>
              </w:rPr>
              <w:t xml:space="preserve">JSON config layer externalizes all content. Changes deploy without code edits.</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F9A59"/>
                <w:sz w:val="20"/>
                <w:szCs w:val="20"/>
              </w:rPr>
              <w:t xml:space="preserve">CMS GUI removes need for file editing entirely. Business team fully self-service.</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33333"/>
                <w:sz w:val="20"/>
                <w:szCs w:val="20"/>
              </w:rPr>
              <w:t xml:space="preserve">New cooperative contracts take months to appear on hub</w:t>
            </w:r>
          </w:p>
        </w:tc>
        <w:tc>
          <w:tcPr>
            <w:tcW w:type="dxa" w:w="30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007AB8"/>
                <w:sz w:val="20"/>
                <w:szCs w:val="20"/>
              </w:rPr>
              <w:t xml:space="preserve">JSON contracts registry: add entry + deploy = live in hours.</w:t>
            </w:r>
          </w:p>
        </w:tc>
        <w:tc>
          <w:tcPr>
            <w:tcW w:type="dxa" w:w="30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F9A59"/>
                <w:sz w:val="20"/>
                <w:szCs w:val="20"/>
              </w:rPr>
              <w:t xml:space="preserve">CMS contract entity management: add/edit/deactivate contracts via form UI.</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33333"/>
                <w:sz w:val="20"/>
                <w:szCs w:val="20"/>
              </w:rPr>
              <w:t xml:space="preserve">Sign-up is buried behind multi-step segment funnel</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007AB8"/>
                <w:sz w:val="20"/>
                <w:szCs w:val="20"/>
              </w:rPr>
              <w:t xml:space="preserve">Sign-up CTA placement and form fields are JSON-configurable for rapid iteration.</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F9A59"/>
                <w:sz w:val="20"/>
                <w:szCs w:val="20"/>
              </w:rPr>
              <w:t xml:space="preserve">CMS copy management enables ongoing CTA and form iteration without dev.</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33333"/>
                <w:sz w:val="20"/>
                <w:szCs w:val="20"/>
              </w:rPr>
              <w:t xml:space="preserve">D&amp;B verification failures create high-volume support contacts</w:t>
            </w:r>
          </w:p>
        </w:tc>
        <w:tc>
          <w:tcPr>
            <w:tcW w:type="dxa" w:w="30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007AB8"/>
                <w:sz w:val="20"/>
                <w:szCs w:val="20"/>
              </w:rPr>
              <w:t xml:space="preserve">Error message templates per error code stored in JSON. Updated without dev ticket.</w:t>
            </w:r>
          </w:p>
        </w:tc>
        <w:tc>
          <w:tcPr>
            <w:tcW w:type="dxa" w:w="30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F9A59"/>
                <w:sz w:val="20"/>
                <w:szCs w:val="20"/>
              </w:rPr>
              <w:t xml:space="preserve">Operators manage error message templates via CMS admin panel with preview.</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33333"/>
                <w:sz w:val="20"/>
                <w:szCs w:val="20"/>
              </w:rPr>
              <w:t xml:space="preserve">Contracts/eProcurement pages terminate at email address — no intake form</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007AB8"/>
                <w:sz w:val="20"/>
                <w:szCs w:val="20"/>
              </w:rPr>
              <w:t xml:space="preserve">Intake form question sets and routing stored in JSON config.</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F9A59"/>
                <w:sz w:val="20"/>
                <w:szCs w:val="20"/>
              </w:rPr>
              <w:t xml:space="preserve">CMS form builder module with branching logic and routing table UI.</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33333"/>
                <w:sz w:val="20"/>
                <w:szCs w:val="20"/>
              </w:rPr>
              <w:t xml:space="preserve">SAP/Ariba listed as separate platforms — 15-year-old outdated entry</w:t>
            </w:r>
          </w:p>
        </w:tc>
        <w:tc>
          <w:tcPr>
            <w:tcW w:type="dxa" w:w="30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007AB8"/>
                <w:sz w:val="20"/>
                <w:szCs w:val="20"/>
              </w:rPr>
              <w:t xml:space="preserve">Quick Win: fix as standalone ticket immediately. JSON config prevents recurrence.</w:t>
            </w:r>
          </w:p>
        </w:tc>
        <w:tc>
          <w:tcPr>
            <w:tcW w:type="dxa" w:w="30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F9A59"/>
                <w:sz w:val="20"/>
                <w:szCs w:val="20"/>
              </w:rPr>
              <w:t xml:space="preserve">CMS content editor permanently unblocks all such copy corrections.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33333"/>
                <w:sz w:val="20"/>
                <w:szCs w:val="20"/>
              </w:rPr>
              <w:t xml:space="preserve">State routing rules hard-coded; new state associations require dev</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007AB8"/>
                <w:sz w:val="20"/>
                <w:szCs w:val="20"/>
              </w:rPr>
              <w:t xml:space="preserve">JSON routing config file. New state-contract associations via JSON edit.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F9A59"/>
                <w:sz w:val="20"/>
                <w:szCs w:val="20"/>
              </w:rPr>
              <w:t xml:space="preserve">Routing table UI in CMS admin panel.</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33333"/>
                <w:sz w:val="20"/>
                <w:szCs w:val="20"/>
              </w:rPr>
              <w:t xml:space="preserve">No analytics on Studio Hub</w:t>
            </w:r>
          </w:p>
        </w:tc>
        <w:tc>
          <w:tcPr>
            <w:tcW w:type="dxa" w:w="30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007AB8"/>
                <w:sz w:val="20"/>
                <w:szCs w:val="20"/>
              </w:rPr>
              <w:t xml:space="preserve">Quick Win: GA4 tagging independent of Phase 1 build (do now).</w:t>
            </w:r>
          </w:p>
        </w:tc>
        <w:tc>
          <w:tcPr>
            <w:tcW w:type="dxa" w:w="30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666666"/>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33333"/>
                <w:sz w:val="20"/>
                <w:szCs w:val="20"/>
              </w:rPr>
              <w:t xml:space="preserve">Contracts page misuse by customers with existing contracts</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007AB8"/>
                <w:sz w:val="20"/>
                <w:szCs w:val="20"/>
              </w:rPr>
              <w:t xml:space="preserve">Page separation (Contracts vs. Procurement) and updated copy managed via JSON.</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F9A59"/>
                <w:sz w:val="20"/>
                <w:szCs w:val="20"/>
              </w:rPr>
              <w:t xml:space="preserve">CMS page editor enables ongoing copy refinement and page structure updates.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33333"/>
                <w:sz w:val="20"/>
                <w:szCs w:val="20"/>
              </w:rPr>
              <w:t xml:space="preserve">No draft/preview — live edits risk breaking production content</w:t>
            </w:r>
          </w:p>
        </w:tc>
        <w:tc>
          <w:tcPr>
            <w:tcW w:type="dxa" w:w="30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666666"/>
                <w:sz w:val="20"/>
                <w:szCs w:val="20"/>
              </w:rPr>
              <w:t xml:space="preserve">—</w:t>
            </w:r>
          </w:p>
        </w:tc>
        <w:tc>
          <w:tcPr>
            <w:tcW w:type="dxa" w:w="30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F9A59"/>
                <w:sz w:val="20"/>
                <w:szCs w:val="20"/>
              </w:rPr>
              <w:t xml:space="preserve">Draft/publish workflow with admin preview before going live.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33333"/>
                <w:sz w:val="20"/>
                <w:szCs w:val="20"/>
              </w:rPr>
              <w:t xml:space="preserve">No audit trail for content changes</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666666"/>
                <w:sz w:val="20"/>
                <w:szCs w:val="20"/>
              </w:rPr>
              <w:t xml:space="preserv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F9A59"/>
                <w:sz w:val="20"/>
                <w:szCs w:val="20"/>
              </w:rPr>
              <w:t xml:space="preserve">Audit log of all changes with author, timestamp, and diff view.</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33333"/>
                <w:sz w:val="20"/>
                <w:szCs w:val="20"/>
              </w:rPr>
              <w:t xml:space="preserve">Non-technical operators cannot edit content without developer help</w:t>
            </w:r>
          </w:p>
        </w:tc>
        <w:tc>
          <w:tcPr>
            <w:tcW w:type="dxa" w:w="30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007AB8"/>
                <w:sz w:val="20"/>
                <w:szCs w:val="20"/>
              </w:rPr>
              <w:t xml:space="preserve">Partially addressed: tech-enabled operators can edit JSON files.</w:t>
            </w:r>
          </w:p>
        </w:tc>
        <w:tc>
          <w:tcPr>
            <w:tcW w:type="dxa" w:w="30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30" w:before="30"/>
            </w:pPr>
            <w:r>
              <w:rPr>
                <w:rFonts w:ascii="Open Sans" w:cs="Open Sans" w:eastAsia="Open Sans" w:hAnsi="Open Sans"/>
                <w:b w:val="false"/>
                <w:bCs w:val="false"/>
                <w:color w:val="3F9A59"/>
                <w:sz w:val="20"/>
                <w:szCs w:val="20"/>
              </w:rPr>
              <w:t xml:space="preserve">Fully addressed: form-based GUI requires no technical knowledge.</w:t>
            </w:r>
          </w:p>
        </w:tc>
      </w:tr>
    </w:tbl>
    <w:p>
      <w:r>
        <w:rPr>
          <w:rFonts w:ascii="Open Sans" w:cs="Open Sans" w:eastAsia="Open Sans" w:hAnsi="Open Sans"/>
        </w:rPr>
        <w:t xml:space="preserve"/>
      </w:r>
    </w:p>
    <w:p>
      <w:r>
        <w:rPr>
          <w:rFonts w:ascii="Open Sans" w:cs="Open Sans" w:eastAsia="Open Sans" w:hAnsi="Open Sans"/>
        </w:rPr>
        <w:t xml:space="preserve"/>
      </w:r>
    </w:p>
    <w:p>
      <w:pPr>
        <w:pStyle w:val="Heading1"/>
        <w:pBdr>
          <w:bottom w:val="single" w:color="990000" w:sz="6" w:space="4"/>
        </w:pBdr>
        <w:spacing w:after="160" w:before="360"/>
      </w:pPr>
      <w:r>
        <w:rPr>
          <w:rFonts w:ascii="Montserrat" w:cs="Montserrat" w:eastAsia="Montserrat" w:hAnsi="Montserrat"/>
          <w:b/>
          <w:bCs/>
          <w:color w:val="990000"/>
          <w:sz w:val="36"/>
          <w:szCs w:val="36"/>
        </w:rPr>
        <w:t xml:space="preserve">4. Goals &amp; Success Metrics</w:t>
      </w:r>
    </w:p>
    <w:p>
      <w:pPr>
        <w:spacing w:after="80" w:before="80" w:line="280"/>
      </w:pPr>
      <w:r>
        <w:rPr>
          <w:rFonts w:ascii="Open Sans" w:cs="Open Sans" w:eastAsia="Open Sans" w:hAnsi="Open Sans"/>
          <w:color w:val="333333"/>
          <w:sz w:val="22"/>
          <w:szCs w:val="22"/>
        </w:rPr>
        <w:t xml:space="preserve">Every feature ships with a paired success metric and pre-defined measurement instrument. Baseline measurements will be captured before Phase 1 launch.</w:t>
      </w:r>
    </w:p>
    <w:p>
      <w:r>
        <w:rPr>
          <w:rFonts w:ascii="Open Sans" w:cs="Open Sans" w:eastAsia="Open Sans" w:hAnsi="Open San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560"/>
        <w:gridCol w:w="1800"/>
        <w:gridCol w:w="1800"/>
      </w:tblGrid>
      <w:tr>
        <w:trPr>
          <w:tblHeader/>
        </w:trPr>
        <w:tc>
          <w:tcPr>
            <w:tcW w:type="dxa" w:w="180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Goal</w:t>
            </w:r>
          </w:p>
        </w:tc>
        <w:tc>
          <w:tcPr>
            <w:tcW w:type="dxa" w:w="240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Success Metric</w:t>
            </w:r>
          </w:p>
        </w:tc>
        <w:tc>
          <w:tcPr>
            <w:tcW w:type="dxa" w:w="156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Target</w:t>
            </w:r>
          </w:p>
        </w:tc>
        <w:tc>
          <w:tcPr>
            <w:tcW w:type="dxa" w:w="180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Instrument</w:t>
            </w:r>
          </w:p>
        </w:tc>
        <w:tc>
          <w:tcPr>
            <w:tcW w:type="dxa" w:w="180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Phase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333333"/>
                <w:sz w:val="20"/>
                <w:szCs w:val="20"/>
              </w:rPr>
              <w:t xml:space="preserve">CMS Self-Service Adoption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 content updates completed without a dev ticket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 80%
(6 mo post Phase 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B2B Hub Dashboard — CMS Adoption tab</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3F9A59"/>
                <w:sz w:val="20"/>
                <w:szCs w:val="20"/>
              </w:rPr>
              <w:t xml:space="preserve">Phase 2</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333333"/>
                <w:sz w:val="20"/>
                <w:szCs w:val="20"/>
              </w:rPr>
              <w:t xml:space="preserve">Time-to-Publish (JSON)</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Hours from JSON commit to live content change</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&lt; 2 hrs
(from days/weeks)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Deployment logs + audit timestamps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Phase 1</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333333"/>
                <w:sz w:val="20"/>
                <w:szCs w:val="20"/>
              </w:rPr>
              <w:t xml:space="preserve">Time-to-Publish (CMS GUI)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Hours from business request to live content change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&lt; 4 hrs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CMS audit log timestamps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3F9A59"/>
                <w:sz w:val="20"/>
                <w:szCs w:val="20"/>
              </w:rPr>
              <w:t xml:space="preserve">Phase 2</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333333"/>
                <w:sz w:val="20"/>
                <w:szCs w:val="20"/>
              </w:rPr>
              <w:t xml:space="preserve">Sign-Up Conversion</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Hub visitors completing B2B account creation</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+15% vs. baseline</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B2B Hub Dashboard — Acquisition Funnel</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Phase 1+2</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333333"/>
                <w:sz w:val="20"/>
                <w:szCs w:val="20"/>
              </w:rPr>
              <w:t xml:space="preserve">D&amp;B Support Volume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Support contacts triggered by D&amp;B verification failures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−30% vs. baseline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B2B Hub Dashboard — Overview tab</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Phase 1</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333333"/>
                <w:sz w:val="20"/>
                <w:szCs w:val="20"/>
              </w:rPr>
              <w:t xml:space="preserve">Contract Listing Accuracy</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Contract listings updated within 30 days of change</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100%</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Quarterly manual audit — B2B ops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Phase 1</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333333"/>
                <w:sz w:val="20"/>
                <w:szCs w:val="20"/>
              </w:rPr>
              <w:t xml:space="preserve">Stakeholder NPS (CMS Ops)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B2B team NPS on content management experience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 8/10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Quarterly survey (Ariel Goldman, ops)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3F9A59"/>
                <w:sz w:val="20"/>
                <w:szCs w:val="20"/>
              </w:rPr>
              <w:t xml:space="preserve">Phase 2</w:t>
            </w:r>
          </w:p>
        </w:tc>
      </w:tr>
    </w:tbl>
    <w:p>
      <w:r>
        <w:rPr>
          <w:rFonts w:ascii="Open Sans" w:cs="Open Sans" w:eastAsia="Open Sans" w:hAnsi="Open Sans"/>
        </w:rPr>
        <w:t xml:space="preserve"/>
      </w:r>
    </w:p>
    <w:p>
      <w:r>
        <w:rPr>
          <w:rFonts w:ascii="Open Sans" w:cs="Open Sans" w:eastAsia="Open Sans" w:hAnsi="Open Sans"/>
        </w:rPr>
        <w:t xml:space="preserve"/>
      </w:r>
    </w:p>
    <w:p>
      <w:pPr>
        <w:pStyle w:val="Heading1"/>
        <w:pBdr>
          <w:bottom w:val="single" w:color="990000" w:sz="6" w:space="4"/>
        </w:pBdr>
        <w:spacing w:after="160" w:before="360"/>
      </w:pPr>
      <w:r>
        <w:rPr>
          <w:rFonts w:ascii="Montserrat" w:cs="Montserrat" w:eastAsia="Montserrat" w:hAnsi="Montserrat"/>
          <w:b/>
          <w:bCs/>
          <w:color w:val="990000"/>
          <w:sz w:val="36"/>
          <w:szCs w:val="36"/>
        </w:rPr>
        <w:t xml:space="preserve">5. Feature Requirements</w:t>
      </w:r>
    </w:p>
    <w:p>
      <w:pPr>
        <w:pStyle w:val="Heading2"/>
        <w:spacing w:after="100" w:before="280"/>
      </w:pPr>
      <w:r>
        <w:rPr>
          <w:rFonts w:ascii="Open Sans" w:cs="Open Sans" w:eastAsia="Open Sans" w:hAnsi="Open Sans"/>
          <w:b/>
          <w:bCs/>
          <w:color w:val="333333"/>
          <w:sz w:val="28"/>
          <w:szCs w:val="28"/>
        </w:rPr>
        <w:t xml:space="preserve">5.1 Priority Framework</w:t>
      </w:r>
    </w:p>
    <w:p>
      <w:pPr>
        <w:spacing w:after="80" w:before="80" w:line="280"/>
      </w:pPr>
      <w:r>
        <w:rPr>
          <w:rFonts w:ascii="Open Sans" w:cs="Open Sans" w:eastAsia="Open Sans" w:hAnsi="Open Sans"/>
          <w:color w:val="333333"/>
          <w:sz w:val="22"/>
          <w:szCs w:val="22"/>
        </w:rPr>
        <w:t xml:space="preserve">P0 = Must have for Phase 1 launch. P1 = Required before Phase 2 launch or full rollout. P2 = Post-launch iteration.</w:t>
      </w:r>
    </w:p>
    <w:p>
      <w:r>
        <w:rPr>
          <w:rFonts w:ascii="Open Sans" w:cs="Open Sans" w:eastAsia="Open Sans" w:hAnsi="Open Sans"/>
        </w:rPr>
        <w:t xml:space="preserve"/>
      </w:r>
    </w:p>
    <w:p>
      <w:pPr>
        <w:pStyle w:val="Heading3"/>
        <w:spacing w:after="80" w:before="200"/>
      </w:pPr>
      <w:r>
        <w:rPr>
          <w:rFonts w:ascii="Open Sans" w:cs="Open Sans" w:eastAsia="Open Sans" w:hAnsi="Open Sans"/>
          <w:b/>
          <w:bCs/>
          <w:color w:val="007AB8"/>
          <w:sz w:val="24"/>
          <w:szCs w:val="24"/>
        </w:rPr>
        <w:t xml:space="preserve">Phase 1 Features — JSON Configuration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60"/>
        <w:gridCol w:w="2500"/>
        <w:gridCol w:w="1800"/>
        <w:gridCol w:w="1500"/>
      </w:tblGrid>
      <w:tr>
        <w:trPr>
          <w:tblHeader/>
        </w:trPr>
        <w:tc>
          <w:tcPr>
            <w:tcW w:type="dxa" w:w="70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Pri</w:t>
            </w:r>
          </w:p>
        </w:tc>
        <w:tc>
          <w:tcPr>
            <w:tcW w:type="dxa" w:w="286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Feature</w:t>
            </w:r>
          </w:p>
        </w:tc>
        <w:tc>
          <w:tcPr>
            <w:tcW w:type="dxa" w:w="250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Problem Solved</w:t>
            </w:r>
          </w:p>
        </w:tc>
        <w:tc>
          <w:tcPr>
            <w:tcW w:type="dxa" w:w="180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Phase</w:t>
            </w:r>
          </w:p>
        </w:tc>
        <w:tc>
          <w:tcPr>
            <w:tcW w:type="dxa" w:w="150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Owner</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P0</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JSON Segment Config</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Hard-coded segment content cannot be updated without dev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Phase 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Architects / Eng</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P0</w:t>
            </w:r>
          </w:p>
        </w:tc>
        <w:tc>
          <w:tcPr>
            <w:tcW w:type="dxa" w:w="2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JSON Contract Registry</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New contracts take months to appear; expired contracts persist</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Phase 1</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Architects / Eng</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P0</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JSON Page Copy Config</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All hub/segment page copy hard-coded; content drift accumulates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Phase 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Architects / Eng</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P0</w:t>
            </w:r>
          </w:p>
        </w:tc>
        <w:tc>
          <w:tcPr>
            <w:tcW w:type="dxa" w:w="2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JSON Routing Rules Config</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State-specific routing logic hard-coded; any change requires dev</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Phase 1</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Architects / Eng</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P0</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JSON Error Message Templates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D&amp;B/verification failures produce generic error messages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Phase 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Architects / Eng</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P0</w:t>
            </w:r>
          </w:p>
        </w:tc>
        <w:tc>
          <w:tcPr>
            <w:tcW w:type="dxa" w:w="2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JSON Intake Form Config</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Contracts/Procurement pages terminate at email; no structured form</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Phase 1</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Architects / Eng</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P0</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Streamlined Sign-Up CTA</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Sign-up buried behind multi-step segment funnel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Phase 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Product + UX (Jay)</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P0</w:t>
            </w:r>
          </w:p>
        </w:tc>
        <w:tc>
          <w:tcPr>
            <w:tcW w:type="dxa" w:w="2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D&amp;B Error Recovery UX</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Verification failures are top inbound support trigger</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Phase 1</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Product + UX + Eng</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P0</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Contracts/Procurement Split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Combined page causes customer confusion and misdirected support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Phase 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Product + UX</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P1</w:t>
            </w:r>
          </w:p>
        </w:tc>
        <w:tc>
          <w:tcPr>
            <w:tcW w:type="dxa" w:w="2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State/Contract Routing Config</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State routing logic adds to deployment risk for each change</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Phase 1</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Architects / Eng</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P1</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Thin Admin UI for JSON Editing</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Non-developer B2B ops cannot edit raw JSON files independently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Phase 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Architects / Eng</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P1</w:t>
            </w:r>
          </w:p>
        </w:tc>
        <w:tc>
          <w:tcPr>
            <w:tcW w:type="dxa" w:w="2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SEO Meta Field Config (JSON)</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SEO fields cannot be updated without dev involvement</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Phase 1</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Product + Eng</w:t>
            </w:r>
          </w:p>
        </w:tc>
      </w:tr>
    </w:tbl>
    <w:p>
      <w:r>
        <w:rPr>
          <w:rFonts w:ascii="Open Sans" w:cs="Open Sans" w:eastAsia="Open Sans" w:hAnsi="Open Sans"/>
        </w:rPr>
        <w:t xml:space="preserve"/>
      </w:r>
    </w:p>
    <w:p>
      <w:pPr>
        <w:pStyle w:val="Heading3"/>
        <w:spacing w:after="80" w:before="200"/>
      </w:pPr>
      <w:r>
        <w:rPr>
          <w:rFonts w:ascii="Open Sans" w:cs="Open Sans" w:eastAsia="Open Sans" w:hAnsi="Open Sans"/>
          <w:b/>
          <w:bCs/>
          <w:color w:val="007AB8"/>
          <w:sz w:val="24"/>
          <w:szCs w:val="24"/>
        </w:rPr>
        <w:t xml:space="preserve">Phase 2 Features — CMS Lite GUI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60"/>
        <w:gridCol w:w="2500"/>
        <w:gridCol w:w="1800"/>
        <w:gridCol w:w="1500"/>
      </w:tblGrid>
      <w:tr>
        <w:trPr>
          <w:tblHeader/>
        </w:trPr>
        <w:tc>
          <w:tcPr>
            <w:tcW w:type="dxa" w:w="70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Pri</w:t>
            </w:r>
          </w:p>
        </w:tc>
        <w:tc>
          <w:tcPr>
            <w:tcW w:type="dxa" w:w="286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Feature</w:t>
            </w:r>
          </w:p>
        </w:tc>
        <w:tc>
          <w:tcPr>
            <w:tcW w:type="dxa" w:w="250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Problem Solved</w:t>
            </w:r>
          </w:p>
        </w:tc>
        <w:tc>
          <w:tcPr>
            <w:tcW w:type="dxa" w:w="180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Phase</w:t>
            </w:r>
          </w:p>
        </w:tc>
        <w:tc>
          <w:tcPr>
            <w:tcW w:type="dxa" w:w="150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Owner</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P0</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CMS Page Content Editor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Tech-enabled JSON editing is still a barrier for non-developer ops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3F9A59"/>
                <w:sz w:val="20"/>
                <w:szCs w:val="20"/>
              </w:rPr>
              <w:t xml:space="preserve">Phase 2</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Architects / Eng + UX</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P0</w:t>
            </w:r>
          </w:p>
        </w:tc>
        <w:tc>
          <w:tcPr>
            <w:tcW w:type="dxa" w:w="2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CMS Contract Entity Manager</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Contract management still requires JSON file access in Phase 1</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3F9A59"/>
                <w:sz w:val="20"/>
                <w:szCs w:val="20"/>
              </w:rPr>
              <w:t xml:space="preserve">Phase 2</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Architects / Eng</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P0</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Draft / Publish Workflow</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No preview or staging layer — live edits risk production breaks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3F9A59"/>
                <w:sz w:val="20"/>
                <w:szCs w:val="20"/>
              </w:rPr>
              <w:t xml:space="preserve">Phase 2</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Architects / Eng</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P0</w:t>
            </w:r>
          </w:p>
        </w:tc>
        <w:tc>
          <w:tcPr>
            <w:tcW w:type="dxa" w:w="2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Audit Log with Author + Diff</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No accountability or rollback for content changes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3F9A59"/>
                <w:sz w:val="20"/>
                <w:szCs w:val="20"/>
              </w:rPr>
              <w:t xml:space="preserve">Phase 2</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Architects / Eng</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P0</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Role-Based Access Control</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All operators have same permissions — no editor vs. admin boundary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3F9A59"/>
                <w:sz w:val="20"/>
                <w:szCs w:val="20"/>
              </w:rPr>
              <w:t xml:space="preserve">Phase 2</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Architects / Eng</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P1</w:t>
            </w:r>
          </w:p>
        </w:tc>
        <w:tc>
          <w:tcPr>
            <w:tcW w:type="dxa" w:w="2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CMS Routing Rules Table UI</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Routing config via JSON still requires technical knowledge</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3F9A59"/>
                <w:sz w:val="20"/>
                <w:szCs w:val="20"/>
              </w:rPr>
              <w:t xml:space="preserve">Phase 2</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Architects / Eng</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P1</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CMS Form Builder / Intake Mgmt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Intake form config via JSON limits flexibility for B2B ops team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3F9A59"/>
                <w:sz w:val="20"/>
                <w:szCs w:val="20"/>
              </w:rPr>
              <w:t xml:space="preserve">Phase 2</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Architects / Eng + UX</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P1</w:t>
            </w:r>
          </w:p>
        </w:tc>
        <w:tc>
          <w:tcPr>
            <w:tcW w:type="dxa" w:w="2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Image / Logo Asset Management</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Logo and image deployment requires dev asset pipeline today</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3F9A59"/>
                <w:sz w:val="20"/>
                <w:szCs w:val="20"/>
              </w:rPr>
              <w:t xml:space="preserve">Phase 2</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Architects / Eng</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P1</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SEO Field Management (GUI)</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SEO field editing via JSON is cumbersome for content operators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3F9A59"/>
                <w:sz w:val="20"/>
                <w:szCs w:val="20"/>
              </w:rPr>
              <w:t xml:space="preserve">Phase 2</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Product + Eng</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007AB8"/>
                <w:sz w:val="20"/>
                <w:szCs w:val="20"/>
              </w:rPr>
              <w:t xml:space="preserve">P1</w:t>
            </w:r>
          </w:p>
        </w:tc>
        <w:tc>
          <w:tcPr>
            <w:tcW w:type="dxa" w:w="2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Portal Parameter Surface</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~350 portal parameters inaccessible without legacy BDBTools access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3F9A59"/>
                <w:sz w:val="20"/>
                <w:szCs w:val="20"/>
              </w:rPr>
              <w:t xml:space="preserve">Phase 2</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Shia + Sam + Eng</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666666"/>
                <w:sz w:val="20"/>
                <w:szCs w:val="20"/>
              </w:rPr>
              <w:t xml:space="preserve">P2</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In-Portal Notifications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No mechanism to notify existing B2B customers of hub changes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3F9A59"/>
                <w:sz w:val="20"/>
                <w:szCs w:val="20"/>
              </w:rPr>
              <w:t xml:space="preserve">Phase 2</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Product + Eng</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666666"/>
                <w:sz w:val="20"/>
                <w:szCs w:val="20"/>
              </w:rPr>
              <w:t xml:space="preserve">P2</w:t>
            </w:r>
          </w:p>
        </w:tc>
        <w:tc>
          <w:tcPr>
            <w:tcW w:type="dxa" w:w="2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Tiered Admin / Sub-Users</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High customer demand for org-level user management in portal</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3F9A59"/>
                <w:sz w:val="20"/>
                <w:szCs w:val="20"/>
              </w:rPr>
              <w:t xml:space="preserve">Phase 2+</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Product + Eng</w:t>
            </w:r>
          </w:p>
        </w:tc>
      </w:tr>
    </w:tbl>
    <w:p>
      <w:r>
        <w:rPr>
          <w:rFonts w:ascii="Open Sans" w:cs="Open Sans" w:eastAsia="Open Sans" w:hAnsi="Open Sans"/>
        </w:rPr>
        <w:t xml:space="preserve"/>
      </w:r>
    </w:p>
    <w:p>
      <w:r>
        <w:rPr>
          <w:rFonts w:ascii="Open Sans" w:cs="Open Sans" w:eastAsia="Open Sans" w:hAnsi="Open Sans"/>
        </w:rPr>
        <w:t xml:space="preserve"/>
      </w:r>
    </w:p>
    <w:p>
      <w:pPr>
        <w:pStyle w:val="Heading1"/>
        <w:pBdr>
          <w:bottom w:val="single" w:color="990000" w:sz="6" w:space="4"/>
        </w:pBdr>
        <w:spacing w:after="160" w:before="360"/>
      </w:pPr>
      <w:r>
        <w:rPr>
          <w:rFonts w:ascii="Montserrat" w:cs="Montserrat" w:eastAsia="Montserrat" w:hAnsi="Montserrat"/>
          <w:b/>
          <w:bCs/>
          <w:color w:val="990000"/>
          <w:sz w:val="36"/>
          <w:szCs w:val="36"/>
        </w:rPr>
        <w:t xml:space="preserve">6. Architecture Approach</w:t>
      </w:r>
    </w:p>
    <w:p>
      <w:pPr>
        <w:spacing w:after="80" w:before="80" w:line="280"/>
      </w:pPr>
      <w:r>
        <w:rPr>
          <w:rFonts w:ascii="Open Sans" w:cs="Open Sans" w:eastAsia="Open Sans" w:hAnsi="Open Sans"/>
          <w:color w:val="333333"/>
          <w:sz w:val="22"/>
          <w:szCs w:val="22"/>
        </w:rPr>
        <w:t xml:space="preserve">The following principles govern the technical approach for both phases. Detailed specifications are owned by the architecture team and documented in the companion Technical Architecture document.</w:t>
      </w:r>
    </w:p>
    <w:p>
      <w:r>
        <w:rPr>
          <w:rFonts w:ascii="Open Sans" w:cs="Open Sans" w:eastAsia="Open Sans" w:hAnsi="Open Sans"/>
        </w:rPr>
        <w:t xml:space="preserve"/>
      </w:r>
    </w:p>
    <w:p>
      <w:pPr>
        <w:pStyle w:val="Heading2"/>
        <w:spacing w:after="100" w:before="280"/>
      </w:pPr>
      <w:r>
        <w:rPr>
          <w:rFonts w:ascii="Open Sans" w:cs="Open Sans" w:eastAsia="Open Sans" w:hAnsi="Open Sans"/>
          <w:b/>
          <w:bCs/>
          <w:color w:val="333333"/>
          <w:sz w:val="28"/>
          <w:szCs w:val="28"/>
        </w:rPr>
        <w:t xml:space="preserve">6.1 Phase 1 — JSON Data Model Principles</w:t>
      </w:r>
    </w:p>
    <w:p>
      <w:pPr>
        <w:pStyle w:val="ListParagraph"/>
        <w:numPr>
          <w:ilvl w:val="0"/>
          <w:numId w:val="3"/>
        </w:numPr>
        <w:spacing w:after="60" w:before="60"/>
      </w:pPr>
      <w:r>
        <w:rPr>
          <w:rFonts w:ascii="Open Sans" w:cs="Open Sans" w:eastAsia="Open Sans" w:hAnsi="Open Sans"/>
          <w:b/>
          <w:bCs/>
          <w:color w:val="333333"/>
          <w:sz w:val="22"/>
          <w:szCs w:val="22"/>
        </w:rPr>
        <w:t xml:space="preserve">Single source of truth: </w:t>
      </w:r>
      <w:r>
        <w:rPr>
          <w:rFonts w:ascii="Open Sans" w:cs="Open Sans" w:eastAsia="Open Sans" w:hAnsi="Open Sans"/>
          <w:color w:val="333333"/>
          <w:sz w:val="22"/>
          <w:szCs w:val="22"/>
        </w:rPr>
        <w:t xml:space="preserve">All hub content, routing logic, and contract data flows from JSON config files. No content remains hard-coded in the application layer.</w:t>
      </w:r>
    </w:p>
    <w:p>
      <w:pPr>
        <w:pStyle w:val="ListParagraph"/>
        <w:numPr>
          <w:ilvl w:val="0"/>
          <w:numId w:val="3"/>
        </w:numPr>
        <w:spacing w:after="60" w:before="60"/>
      </w:pPr>
      <w:r>
        <w:rPr>
          <w:rFonts w:ascii="Open Sans" w:cs="Open Sans" w:eastAsia="Open Sans" w:hAnsi="Open Sans"/>
          <w:b/>
          <w:bCs/>
          <w:color w:val="333333"/>
          <w:sz w:val="22"/>
          <w:szCs w:val="22"/>
        </w:rPr>
        <w:t xml:space="preserve">Schema-first design: </w:t>
      </w:r>
      <w:r>
        <w:rPr>
          <w:rFonts w:ascii="Open Sans" w:cs="Open Sans" w:eastAsia="Open Sans" w:hAnsi="Open Sans"/>
          <w:color w:val="333333"/>
          <w:sz w:val="22"/>
          <w:szCs w:val="22"/>
        </w:rPr>
        <w:t xml:space="preserve">JSON schemas are defined upfront and reviewed by all four architects (Simon Lefkowitz, Yoel Porgesz, Meilech Hiller, Sam Herman) before Phase 1 development begins. The schema design directly determines Phase 2 CMS field mapping.</w:t>
      </w:r>
    </w:p>
    <w:p>
      <w:pPr>
        <w:pStyle w:val="ListParagraph"/>
        <w:numPr>
          <w:ilvl w:val="0"/>
          <w:numId w:val="3"/>
        </w:numPr>
        <w:spacing w:after="60" w:before="60"/>
      </w:pPr>
      <w:r>
        <w:rPr>
          <w:rFonts w:ascii="Open Sans" w:cs="Open Sans" w:eastAsia="Open Sans" w:hAnsi="Open Sans"/>
          <w:b/>
          <w:bCs/>
          <w:color w:val="333333"/>
          <w:sz w:val="22"/>
          <w:szCs w:val="22"/>
        </w:rPr>
        <w:t xml:space="preserve">Deployment strategy: </w:t>
      </w:r>
      <w:r>
        <w:rPr>
          <w:rFonts w:ascii="Open Sans" w:cs="Open Sans" w:eastAsia="Open Sans" w:hAnsi="Open Sans"/>
          <w:color w:val="333333"/>
          <w:sz w:val="22"/>
          <w:szCs w:val="22"/>
        </w:rPr>
        <w:t xml:space="preserve">JSON config changes deploy independently of application code — ideally through a dedicated config pipeline (e.g., S3 bucket, internal CDN, or config service). Deployment model to be defined in Architecture Review.</w:t>
      </w:r>
    </w:p>
    <w:p>
      <w:pPr>
        <w:pStyle w:val="ListParagraph"/>
        <w:numPr>
          <w:ilvl w:val="0"/>
          <w:numId w:val="3"/>
        </w:numPr>
        <w:spacing w:after="60" w:before="60"/>
      </w:pPr>
      <w:r>
        <w:rPr>
          <w:rFonts w:ascii="Open Sans" w:cs="Open Sans" w:eastAsia="Open Sans" w:hAnsi="Open Sans"/>
          <w:b/>
          <w:bCs/>
          <w:color w:val="333333"/>
          <w:sz w:val="22"/>
          <w:szCs w:val="22"/>
        </w:rPr>
        <w:t xml:space="preserve">Backward compatibility: </w:t>
      </w:r>
      <w:r>
        <w:rPr>
          <w:rFonts w:ascii="Open Sans" w:cs="Open Sans" w:eastAsia="Open Sans" w:hAnsi="Open Sans"/>
          <w:color w:val="333333"/>
          <w:sz w:val="22"/>
          <w:szCs w:val="22"/>
        </w:rPr>
        <w:t xml:space="preserve">Phase 1 JSON schema must be designed with Phase 2 GUI data binding in mind. Schema changes after Phase 2 launch introduce migration risk.</w:t>
      </w:r>
    </w:p>
    <w:p>
      <w:pPr>
        <w:pStyle w:val="ListParagraph"/>
        <w:numPr>
          <w:ilvl w:val="0"/>
          <w:numId w:val="3"/>
        </w:numPr>
        <w:spacing w:after="60" w:before="60"/>
      </w:pPr>
      <w:r>
        <w:rPr>
          <w:rFonts w:ascii="Open Sans" w:cs="Open Sans" w:eastAsia="Open Sans" w:hAnsi="Open Sans"/>
          <w:b/>
          <w:bCs/>
          <w:color w:val="333333"/>
          <w:sz w:val="22"/>
          <w:szCs w:val="22"/>
        </w:rPr>
        <w:t xml:space="preserve">Third-party CMS rejected: </w:t>
      </w:r>
      <w:r>
        <w:rPr>
          <w:rFonts w:ascii="Open Sans" w:cs="Open Sans" w:eastAsia="Open Sans" w:hAnsi="Open Sans"/>
          <w:color w:val="333333"/>
          <w:sz w:val="22"/>
          <w:szCs w:val="22"/>
        </w:rPr>
        <w:t xml:space="preserve">B&amp;H has standing hesitancy around third-party SaaS apps for content management. The JSON + CMS Lite approach is a custom internal solution. Sanity, Contentful, and Builder.io are explicitly out of scope.</w:t>
      </w:r>
    </w:p>
    <w:p>
      <w:pPr>
        <w:pStyle w:val="ListParagraph"/>
        <w:numPr>
          <w:ilvl w:val="0"/>
          <w:numId w:val="3"/>
        </w:numPr>
        <w:spacing w:after="60" w:before="60"/>
      </w:pPr>
      <w:r>
        <w:rPr>
          <w:rFonts w:ascii="Open Sans" w:cs="Open Sans" w:eastAsia="Open Sans" w:hAnsi="Open Sans"/>
          <w:b/>
          <w:bCs/>
          <w:color w:val="333333"/>
          <w:sz w:val="22"/>
          <w:szCs w:val="22"/>
        </w:rPr>
        <w:t xml:space="preserve">Existing customer routing (PMO 5000): </w:t>
      </w:r>
      <w:r>
        <w:rPr>
          <w:rFonts w:ascii="Open Sans" w:cs="Open Sans" w:eastAsia="Open Sans" w:hAnsi="Open Sans"/>
          <w:color w:val="333333"/>
          <w:sz w:val="22"/>
          <w:szCs w:val="22"/>
        </w:rPr>
        <w:t xml:space="preserve">Current architectural lean: leave existing customers on current routing, apply new JSON-driven routing only to new sign-ups. This must be formally resolved before Phase 1 architecture is finalized.</w:t>
      </w:r>
    </w:p>
    <w:p>
      <w:r>
        <w:rPr>
          <w:rFonts w:ascii="Open Sans" w:cs="Open Sans" w:eastAsia="Open Sans" w:hAnsi="Open Sans"/>
        </w:rPr>
        <w:t xml:space="preserve"/>
      </w:r>
    </w:p>
    <w:p>
      <w:pPr>
        <w:pStyle w:val="Heading2"/>
        <w:spacing w:after="100" w:before="280"/>
      </w:pPr>
      <w:r>
        <w:rPr>
          <w:rFonts w:ascii="Open Sans" w:cs="Open Sans" w:eastAsia="Open Sans" w:hAnsi="Open Sans"/>
          <w:b/>
          <w:bCs/>
          <w:color w:val="333333"/>
          <w:sz w:val="28"/>
          <w:szCs w:val="28"/>
        </w:rPr>
        <w:t xml:space="preserve">6.2 Phase 2 — CMS Lite GUI Principles</w:t>
      </w:r>
    </w:p>
    <w:p>
      <w:pPr>
        <w:pStyle w:val="ListParagraph"/>
        <w:numPr>
          <w:ilvl w:val="0"/>
          <w:numId w:val="3"/>
        </w:numPr>
        <w:spacing w:after="60" w:before="60"/>
      </w:pPr>
      <w:r>
        <w:rPr>
          <w:rFonts w:ascii="Open Sans" w:cs="Open Sans" w:eastAsia="Open Sans" w:hAnsi="Open Sans"/>
          <w:b/>
          <w:bCs/>
          <w:color w:val="333333"/>
          <w:sz w:val="22"/>
          <w:szCs w:val="22"/>
        </w:rPr>
        <w:t xml:space="preserve">Built on Phase 1 schema: </w:t>
      </w:r>
      <w:r>
        <w:rPr>
          <w:rFonts w:ascii="Open Sans" w:cs="Open Sans" w:eastAsia="Open Sans" w:hAnsi="Open Sans"/>
          <w:color w:val="333333"/>
          <w:sz w:val="22"/>
          <w:szCs w:val="22"/>
        </w:rPr>
        <w:t xml:space="preserve">The CMS GUI is a form-based interface that reads from and writes to the same JSON data model defined in Phase 1. No parallel data layer.</w:t>
      </w:r>
    </w:p>
    <w:p>
      <w:pPr>
        <w:pStyle w:val="ListParagraph"/>
        <w:numPr>
          <w:ilvl w:val="0"/>
          <w:numId w:val="3"/>
        </w:numPr>
        <w:spacing w:after="60" w:before="60"/>
      </w:pPr>
      <w:r>
        <w:rPr>
          <w:rFonts w:ascii="Open Sans" w:cs="Open Sans" w:eastAsia="Open Sans" w:hAnsi="Open Sans"/>
          <w:b/>
          <w:bCs/>
          <w:color w:val="333333"/>
          <w:sz w:val="22"/>
          <w:szCs w:val="22"/>
        </w:rPr>
        <w:t xml:space="preserve">Admin authentication: </w:t>
      </w:r>
      <w:r>
        <w:rPr>
          <w:rFonts w:ascii="Open Sans" w:cs="Open Sans" w:eastAsia="Open Sans" w:hAnsi="Open Sans"/>
          <w:color w:val="333333"/>
          <w:sz w:val="22"/>
          <w:szCs w:val="22"/>
        </w:rPr>
        <w:t xml:space="preserve">CMS admin access should leverage existing B&amp;H internal admin SSO infrastructure where possible. Standalone auth is a fallback. Decision required from architects.</w:t>
      </w:r>
    </w:p>
    <w:p>
      <w:pPr>
        <w:pStyle w:val="ListParagraph"/>
        <w:numPr>
          <w:ilvl w:val="0"/>
          <w:numId w:val="3"/>
        </w:numPr>
        <w:spacing w:after="60" w:before="60"/>
      </w:pPr>
      <w:r>
        <w:rPr>
          <w:rFonts w:ascii="Open Sans" w:cs="Open Sans" w:eastAsia="Open Sans" w:hAnsi="Open Sans"/>
          <w:b/>
          <w:bCs/>
          <w:color w:val="333333"/>
          <w:sz w:val="22"/>
          <w:szCs w:val="22"/>
        </w:rPr>
        <w:t xml:space="preserve">Field binding: </w:t>
      </w:r>
      <w:r>
        <w:rPr>
          <w:rFonts w:ascii="Open Sans" w:cs="Open Sans" w:eastAsia="Open Sans" w:hAnsi="Open Sans"/>
          <w:color w:val="333333"/>
          <w:sz w:val="22"/>
          <w:szCs w:val="22"/>
        </w:rPr>
        <w:t xml:space="preserve">Every CMS form field maps 1:1 to a JSON schema key. The CMS does not introduce new data structures — it provides a UI over the Phase 1 model.</w:t>
      </w:r>
    </w:p>
    <w:p>
      <w:pPr>
        <w:pStyle w:val="ListParagraph"/>
        <w:numPr>
          <w:ilvl w:val="0"/>
          <w:numId w:val="3"/>
        </w:numPr>
        <w:spacing w:after="60" w:before="60"/>
      </w:pPr>
      <w:r>
        <w:rPr>
          <w:rFonts w:ascii="Open Sans" w:cs="Open Sans" w:eastAsia="Open Sans" w:hAnsi="Open Sans"/>
          <w:b/>
          <w:bCs/>
          <w:color w:val="333333"/>
          <w:sz w:val="22"/>
          <w:szCs w:val="22"/>
        </w:rPr>
        <w:t xml:space="preserve">Draft/publish workflow: </w:t>
      </w:r>
      <w:r>
        <w:rPr>
          <w:rFonts w:ascii="Open Sans" w:cs="Open Sans" w:eastAsia="Open Sans" w:hAnsi="Open Sans"/>
          <w:color w:val="333333"/>
          <w:sz w:val="22"/>
          <w:szCs w:val="22"/>
        </w:rPr>
        <w:t xml:space="preserve">Editors save to a staging config; Admins publish staging → production. Audit log captures author, timestamp, and field-level diff for every publish event.</w:t>
      </w:r>
    </w:p>
    <w:p>
      <w:pPr>
        <w:pStyle w:val="ListParagraph"/>
        <w:numPr>
          <w:ilvl w:val="0"/>
          <w:numId w:val="3"/>
        </w:numPr>
        <w:spacing w:after="60" w:before="60"/>
      </w:pPr>
      <w:r>
        <w:rPr>
          <w:rFonts w:ascii="Open Sans" w:cs="Open Sans" w:eastAsia="Open Sans" w:hAnsi="Open Sans"/>
          <w:b/>
          <w:bCs/>
          <w:color w:val="333333"/>
          <w:sz w:val="22"/>
          <w:szCs w:val="22"/>
        </w:rPr>
        <w:t xml:space="preserve">Portal Parameter Tool: </w:t>
      </w:r>
      <w:r>
        <w:rPr>
          <w:rFonts w:ascii="Open Sans" w:cs="Open Sans" w:eastAsia="Open Sans" w:hAnsi="Open Sans"/>
          <w:color w:val="333333"/>
          <w:sz w:val="22"/>
          <w:szCs w:val="22"/>
        </w:rPr>
        <w:t xml:space="preserve">BDBTools (~350 portal parameters) remains the authoritative source for portal-level parameters in Phase 2. The CMS wraps and surfaces a defined subset — it does not replace BDBTools. Parameter surface scope to be aligned between Sam Herman and Shia Bernstein.</w:t>
      </w:r>
    </w:p>
    <w:p>
      <w:r>
        <w:rPr>
          <w:rFonts w:ascii="Open Sans" w:cs="Open Sans" w:eastAsia="Open Sans" w:hAnsi="Open Sans"/>
        </w:rPr>
        <w:t xml:space="preserve"/>
      </w:r>
    </w:p>
    <w:p>
      <w:r>
        <w:rPr>
          <w:rFonts w:ascii="Open Sans" w:cs="Open Sans" w:eastAsia="Open Sans" w:hAnsi="Open Sans"/>
        </w:rPr>
        <w:t xml:space="preserve"/>
      </w:r>
    </w:p>
    <w:p>
      <w:pPr>
        <w:pStyle w:val="Heading1"/>
        <w:pBdr>
          <w:bottom w:val="single" w:color="990000" w:sz="6" w:space="4"/>
        </w:pBdr>
        <w:spacing w:after="160" w:before="360"/>
      </w:pPr>
      <w:r>
        <w:rPr>
          <w:rFonts w:ascii="Montserrat" w:cs="Montserrat" w:eastAsia="Montserrat" w:hAnsi="Montserrat"/>
          <w:b/>
          <w:bCs/>
          <w:color w:val="990000"/>
          <w:sz w:val="36"/>
          <w:szCs w:val="36"/>
        </w:rPr>
        <w:t xml:space="preserve">7. Scope</w:t>
      </w:r>
    </w:p>
    <w:p>
      <w:pPr>
        <w:pStyle w:val="Heading2"/>
        <w:spacing w:after="100" w:before="280"/>
      </w:pPr>
      <w:r>
        <w:rPr>
          <w:rFonts w:ascii="Open Sans" w:cs="Open Sans" w:eastAsia="Open Sans" w:hAnsi="Open Sans"/>
          <w:b/>
          <w:bCs/>
          <w:color w:val="333333"/>
          <w:sz w:val="28"/>
          <w:szCs w:val="28"/>
        </w:rPr>
        <w:t xml:space="preserve">In Scope — Phase 1</w:t>
      </w:r>
    </w:p>
    <w:p>
      <w:pPr>
        <w:pStyle w:val="ListParagraph"/>
        <w:numPr>
          <w:ilvl w:val="0"/>
          <w:numId w:val="3"/>
        </w:numPr>
        <w:spacing w:after="60" w:before="60"/>
      </w:pPr>
      <w:r>
        <w:rPr>
          <w:rFonts w:ascii="Open Sans" w:cs="Open Sans" w:eastAsia="Open Sans" w:hAnsi="Open Sans"/>
          <w:color w:val="333333"/>
          <w:sz w:val="22"/>
          <w:szCs w:val="22"/>
        </w:rPr>
        <w:t xml:space="preserve">JSON config layer for: all hub and segment page copy, cooperative contract registry, D&amp;B error message templates, intake form question sets and routing, state routing rules, SEO meta fields.</w:t>
      </w:r>
    </w:p>
    <w:p>
      <w:pPr>
        <w:pStyle w:val="ListParagraph"/>
        <w:numPr>
          <w:ilvl w:val="0"/>
          <w:numId w:val="3"/>
        </w:numPr>
        <w:spacing w:after="60" w:before="60"/>
      </w:pPr>
      <w:r>
        <w:rPr>
          <w:rFonts w:ascii="Open Sans" w:cs="Open Sans" w:eastAsia="Open Sans" w:hAnsi="Open Sans"/>
          <w:color w:val="333333"/>
          <w:sz w:val="22"/>
          <w:szCs w:val="22"/>
        </w:rPr>
        <w:t xml:space="preserve">Thin admin UI or developer workflow for JSON config editing — enabling tech-enabled operators to update content without modifying application code directly.</w:t>
      </w:r>
    </w:p>
    <w:p>
      <w:pPr>
        <w:pStyle w:val="ListParagraph"/>
        <w:numPr>
          <w:ilvl w:val="0"/>
          <w:numId w:val="3"/>
        </w:numPr>
        <w:spacing w:after="60" w:before="60"/>
      </w:pPr>
      <w:r>
        <w:rPr>
          <w:rFonts w:ascii="Open Sans" w:cs="Open Sans" w:eastAsia="Open Sans" w:hAnsi="Open Sans"/>
          <w:color w:val="333333"/>
          <w:sz w:val="22"/>
          <w:szCs w:val="22"/>
        </w:rPr>
        <w:t xml:space="preserve">Streamlined sign-up CTA accessible from hub landing page.</w:t>
      </w:r>
    </w:p>
    <w:p>
      <w:pPr>
        <w:pStyle w:val="ListParagraph"/>
        <w:numPr>
          <w:ilvl w:val="0"/>
          <w:numId w:val="3"/>
        </w:numPr>
        <w:spacing w:after="60" w:before="60"/>
      </w:pPr>
      <w:r>
        <w:rPr>
          <w:rFonts w:ascii="Open Sans" w:cs="Open Sans" w:eastAsia="Open Sans" w:hAnsi="Open Sans"/>
          <w:color w:val="333333"/>
          <w:sz w:val="22"/>
          <w:szCs w:val="22"/>
        </w:rPr>
        <w:t xml:space="preserve">D&amp;B and verification path error messaging — all three paths (D&amp;B, email whitelist, manual review).</w:t>
      </w:r>
    </w:p>
    <w:p>
      <w:pPr>
        <w:pStyle w:val="ListParagraph"/>
        <w:numPr>
          <w:ilvl w:val="0"/>
          <w:numId w:val="3"/>
        </w:numPr>
        <w:spacing w:after="60" w:before="60"/>
      </w:pPr>
      <w:r>
        <w:rPr>
          <w:rFonts w:ascii="Open Sans" w:cs="Open Sans" w:eastAsia="Open Sans" w:hAnsi="Open Sans"/>
          <w:color w:val="333333"/>
          <w:sz w:val="22"/>
          <w:szCs w:val="22"/>
        </w:rPr>
        <w:t xml:space="preserve">Contracts/Procurement intake forms replacing 'email us' CTAs.</w:t>
      </w:r>
    </w:p>
    <w:p>
      <w:pPr>
        <w:pStyle w:val="ListParagraph"/>
        <w:numPr>
          <w:ilvl w:val="0"/>
          <w:numId w:val="3"/>
        </w:numPr>
        <w:spacing w:after="60" w:before="60"/>
      </w:pPr>
      <w:r>
        <w:rPr>
          <w:rFonts w:ascii="Open Sans" w:cs="Open Sans" w:eastAsia="Open Sans" w:hAnsi="Open Sans"/>
          <w:color w:val="333333"/>
          <w:sz w:val="22"/>
          <w:szCs w:val="22"/>
        </w:rPr>
        <w:t xml:space="preserve">Contracts/Procurement page split with updated copy (Ariel Goldman's draft copy incorporated).</w:t>
      </w:r>
    </w:p>
    <w:p>
      <w:pPr>
        <w:pStyle w:val="ListParagraph"/>
        <w:numPr>
          <w:ilvl w:val="0"/>
          <w:numId w:val="3"/>
        </w:numPr>
        <w:spacing w:after="60" w:before="60"/>
      </w:pPr>
      <w:r>
        <w:rPr>
          <w:rFonts w:ascii="Open Sans" w:cs="Open Sans" w:eastAsia="Open Sans" w:hAnsi="Open Sans"/>
          <w:color w:val="333333"/>
          <w:sz w:val="22"/>
          <w:szCs w:val="22"/>
        </w:rPr>
        <w:t xml:space="preserve">eProcurement platform list cleanup (SAP/Ariba duplicate removal).</w:t>
      </w:r>
    </w:p>
    <w:p>
      <w:r>
        <w:rPr>
          <w:rFonts w:ascii="Open Sans" w:cs="Open Sans" w:eastAsia="Open Sans" w:hAnsi="Open Sans"/>
        </w:rPr>
        <w:t xml:space="preserve"/>
      </w:r>
    </w:p>
    <w:p>
      <w:pPr>
        <w:pStyle w:val="Heading2"/>
        <w:spacing w:after="100" w:before="280"/>
      </w:pPr>
      <w:r>
        <w:rPr>
          <w:rFonts w:ascii="Open Sans" w:cs="Open Sans" w:eastAsia="Open Sans" w:hAnsi="Open Sans"/>
          <w:b/>
          <w:bCs/>
          <w:color w:val="333333"/>
          <w:sz w:val="28"/>
          <w:szCs w:val="28"/>
        </w:rPr>
        <w:t xml:space="preserve">Quick Wins — Do Now (Independent of Phases)</w:t>
      </w:r>
    </w:p>
    <w:p>
      <w:pPr>
        <w:pStyle w:val="ListParagraph"/>
        <w:numPr>
          <w:ilvl w:val="0"/>
          <w:numId w:val="3"/>
        </w:numPr>
        <w:spacing w:after="60" w:before="60"/>
      </w:pPr>
      <w:r>
        <w:rPr>
          <w:rFonts w:ascii="Open Sans" w:cs="Open Sans" w:eastAsia="Open Sans" w:hAnsi="Open Sans"/>
          <w:b/>
          <w:bCs/>
          <w:color w:val="333333"/>
          <w:sz w:val="22"/>
          <w:szCs w:val="22"/>
        </w:rPr>
        <w:t xml:space="preserve">Studio Hub GA4 tagging: </w:t>
      </w:r>
      <w:r>
        <w:rPr>
          <w:rFonts w:ascii="Open Sans" w:cs="Open Sans" w:eastAsia="Open Sans" w:hAnsi="Open Sans"/>
          <w:color w:val="333333"/>
          <w:sz w:val="22"/>
          <w:szCs w:val="22"/>
        </w:rPr>
        <w:t xml:space="preserve">Studio page is entirely untagged. Standalone instrumentation ticket — complete before Phase 1 launch. Owner: Jerel Smith + Analytics.</w:t>
      </w:r>
    </w:p>
    <w:p>
      <w:pPr>
        <w:pStyle w:val="ListParagraph"/>
        <w:numPr>
          <w:ilvl w:val="0"/>
          <w:numId w:val="3"/>
        </w:numPr>
        <w:spacing w:after="60" w:before="60"/>
      </w:pPr>
      <w:r>
        <w:rPr>
          <w:rFonts w:ascii="Open Sans" w:cs="Open Sans" w:eastAsia="Open Sans" w:hAnsi="Open Sans"/>
          <w:b/>
          <w:bCs/>
          <w:color w:val="333333"/>
          <w:sz w:val="22"/>
          <w:szCs w:val="22"/>
        </w:rPr>
        <w:t xml:space="preserve">SAP/Ariba eProcurement listing: </w:t>
      </w:r>
      <w:r>
        <w:rPr>
          <w:rFonts w:ascii="Open Sans" w:cs="Open Sans" w:eastAsia="Open Sans" w:hAnsi="Open Sans"/>
          <w:color w:val="333333"/>
          <w:sz w:val="22"/>
          <w:szCs w:val="22"/>
        </w:rPr>
        <w:t xml:space="preserve">Can be corrected as a standalone dev ticket now while Phase 1 builds. Does not require waiting for JSON config layer.</w:t>
      </w:r>
    </w:p>
    <w:p>
      <w:r>
        <w:rPr>
          <w:rFonts w:ascii="Open Sans" w:cs="Open Sans" w:eastAsia="Open Sans" w:hAnsi="Open Sans"/>
        </w:rPr>
        <w:t xml:space="preserve"/>
      </w:r>
    </w:p>
    <w:p>
      <w:pPr>
        <w:pStyle w:val="Heading2"/>
        <w:spacing w:after="100" w:before="280"/>
      </w:pPr>
      <w:r>
        <w:rPr>
          <w:rFonts w:ascii="Open Sans" w:cs="Open Sans" w:eastAsia="Open Sans" w:hAnsi="Open Sans"/>
          <w:b/>
          <w:bCs/>
          <w:color w:val="333333"/>
          <w:sz w:val="28"/>
          <w:szCs w:val="28"/>
        </w:rPr>
        <w:t xml:space="preserve">In Scope — Phase 2</w:t>
      </w:r>
    </w:p>
    <w:p>
      <w:pPr>
        <w:pStyle w:val="ListParagraph"/>
        <w:numPr>
          <w:ilvl w:val="0"/>
          <w:numId w:val="3"/>
        </w:numPr>
        <w:spacing w:after="60" w:before="60"/>
      </w:pPr>
      <w:r>
        <w:rPr>
          <w:rFonts w:ascii="Open Sans" w:cs="Open Sans" w:eastAsia="Open Sans" w:hAnsi="Open Sans"/>
          <w:color w:val="333333"/>
          <w:sz w:val="22"/>
          <w:szCs w:val="22"/>
        </w:rPr>
        <w:t xml:space="preserve">CMS Lite graphical admin interface for all Phase 1 JSON content types.</w:t>
      </w:r>
    </w:p>
    <w:p>
      <w:pPr>
        <w:pStyle w:val="ListParagraph"/>
        <w:numPr>
          <w:ilvl w:val="0"/>
          <w:numId w:val="3"/>
        </w:numPr>
        <w:spacing w:after="60" w:before="60"/>
      </w:pPr>
      <w:r>
        <w:rPr>
          <w:rFonts w:ascii="Open Sans" w:cs="Open Sans" w:eastAsia="Open Sans" w:hAnsi="Open Sans"/>
          <w:color w:val="333333"/>
          <w:sz w:val="22"/>
          <w:szCs w:val="22"/>
        </w:rPr>
        <w:t xml:space="preserve">Draft/publish workflow with admin preview and staging environment.</w:t>
      </w:r>
    </w:p>
    <w:p>
      <w:pPr>
        <w:pStyle w:val="ListParagraph"/>
        <w:numPr>
          <w:ilvl w:val="0"/>
          <w:numId w:val="3"/>
        </w:numPr>
        <w:spacing w:after="60" w:before="60"/>
      </w:pPr>
      <w:r>
        <w:rPr>
          <w:rFonts w:ascii="Open Sans" w:cs="Open Sans" w:eastAsia="Open Sans" w:hAnsi="Open Sans"/>
          <w:color w:val="333333"/>
          <w:sz w:val="22"/>
          <w:szCs w:val="22"/>
        </w:rPr>
        <w:t xml:space="preserve">Audit log with author, timestamp, and field-level change diff.</w:t>
      </w:r>
    </w:p>
    <w:p>
      <w:pPr>
        <w:pStyle w:val="ListParagraph"/>
        <w:numPr>
          <w:ilvl w:val="0"/>
          <w:numId w:val="3"/>
        </w:numPr>
        <w:spacing w:after="60" w:before="60"/>
      </w:pPr>
      <w:r>
        <w:rPr>
          <w:rFonts w:ascii="Open Sans" w:cs="Open Sans" w:eastAsia="Open Sans" w:hAnsi="Open Sans"/>
          <w:color w:val="333333"/>
          <w:sz w:val="22"/>
          <w:szCs w:val="22"/>
        </w:rPr>
        <w:t xml:space="preserve">Role-based access control: Editor (draft/save) vs. Admin (publish, portal parameters).</w:t>
      </w:r>
    </w:p>
    <w:p>
      <w:pPr>
        <w:pStyle w:val="ListParagraph"/>
        <w:numPr>
          <w:ilvl w:val="0"/>
          <w:numId w:val="3"/>
        </w:numPr>
        <w:spacing w:after="60" w:before="60"/>
      </w:pPr>
      <w:r>
        <w:rPr>
          <w:rFonts w:ascii="Open Sans" w:cs="Open Sans" w:eastAsia="Open Sans" w:hAnsi="Open Sans"/>
          <w:color w:val="333333"/>
          <w:sz w:val="22"/>
          <w:szCs w:val="22"/>
        </w:rPr>
        <w:t xml:space="preserve">Image and logo asset management within CMS.</w:t>
      </w:r>
    </w:p>
    <w:p>
      <w:pPr>
        <w:pStyle w:val="ListParagraph"/>
        <w:numPr>
          <w:ilvl w:val="0"/>
          <w:numId w:val="3"/>
        </w:numPr>
        <w:spacing w:after="60" w:before="60"/>
      </w:pPr>
      <w:r>
        <w:rPr>
          <w:rFonts w:ascii="Open Sans" w:cs="Open Sans" w:eastAsia="Open Sans" w:hAnsi="Open Sans"/>
          <w:color w:val="333333"/>
          <w:sz w:val="22"/>
          <w:szCs w:val="22"/>
        </w:rPr>
        <w:t xml:space="preserve">Routing rules table UI for state-contract associations.</w:t>
      </w:r>
    </w:p>
    <w:p>
      <w:pPr>
        <w:pStyle w:val="ListParagraph"/>
        <w:numPr>
          <w:ilvl w:val="0"/>
          <w:numId w:val="3"/>
        </w:numPr>
        <w:spacing w:after="60" w:before="60"/>
      </w:pPr>
      <w:r>
        <w:rPr>
          <w:rFonts w:ascii="Open Sans" w:cs="Open Sans" w:eastAsia="Open Sans" w:hAnsi="Open Sans"/>
          <w:color w:val="333333"/>
          <w:sz w:val="22"/>
          <w:szCs w:val="22"/>
        </w:rPr>
        <w:t xml:space="preserve">Intake form builder with branching logic and routing rules.</w:t>
      </w:r>
    </w:p>
    <w:p>
      <w:pPr>
        <w:pStyle w:val="ListParagraph"/>
        <w:numPr>
          <w:ilvl w:val="0"/>
          <w:numId w:val="3"/>
        </w:numPr>
        <w:spacing w:after="60" w:before="60"/>
      </w:pPr>
      <w:r>
        <w:rPr>
          <w:rFonts w:ascii="Open Sans" w:cs="Open Sans" w:eastAsia="Open Sans" w:hAnsi="Open Sans"/>
          <w:color w:val="333333"/>
          <w:sz w:val="22"/>
          <w:szCs w:val="22"/>
        </w:rPr>
        <w:t xml:space="preserve">SEO field management GUI for all pages.</w:t>
      </w:r>
    </w:p>
    <w:p>
      <w:pPr>
        <w:pStyle w:val="ListParagraph"/>
        <w:numPr>
          <w:ilvl w:val="0"/>
          <w:numId w:val="3"/>
        </w:numPr>
        <w:spacing w:after="60" w:before="60"/>
      </w:pPr>
      <w:r>
        <w:rPr>
          <w:rFonts w:ascii="Open Sans" w:cs="Open Sans" w:eastAsia="Open Sans" w:hAnsi="Open Sans"/>
          <w:color w:val="333333"/>
          <w:sz w:val="22"/>
          <w:szCs w:val="22"/>
        </w:rPr>
        <w:t xml:space="preserve">Portal parameter surface (defined subset of BDBTools, aligned with Sam Herman).</w:t>
      </w:r>
    </w:p>
    <w:p>
      <w:r>
        <w:rPr>
          <w:rFonts w:ascii="Open Sans" w:cs="Open Sans" w:eastAsia="Open Sans" w:hAnsi="Open Sans"/>
        </w:rPr>
        <w:t xml:space="preserve"/>
      </w:r>
    </w:p>
    <w:p>
      <w:pPr>
        <w:pStyle w:val="Heading2"/>
        <w:spacing w:after="100" w:before="280"/>
      </w:pPr>
      <w:r>
        <w:rPr>
          <w:rFonts w:ascii="Open Sans" w:cs="Open Sans" w:eastAsia="Open Sans" w:hAnsi="Open Sans"/>
          <w:b/>
          <w:bCs/>
          <w:color w:val="333333"/>
          <w:sz w:val="28"/>
          <w:szCs w:val="28"/>
        </w:rPr>
        <w:t xml:space="preserve">Out of Scope — Both Phases</w:t>
      </w:r>
    </w:p>
    <w:p>
      <w:pPr>
        <w:pStyle w:val="ListParagraph"/>
        <w:numPr>
          <w:ilvl w:val="0"/>
          <w:numId w:val="3"/>
        </w:numPr>
        <w:spacing w:after="60" w:before="60"/>
      </w:pPr>
      <w:r>
        <w:rPr>
          <w:rFonts w:ascii="Open Sans" w:cs="Open Sans" w:eastAsia="Open Sans" w:hAnsi="Open Sans"/>
          <w:color w:val="333333"/>
          <w:sz w:val="22"/>
          <w:szCs w:val="22"/>
        </w:rPr>
        <w:t xml:space="preserve">Punchout portal configuration (Steven Galla's domain — separate initiative, scope boundary to be defined).</w:t>
      </w:r>
    </w:p>
    <w:p>
      <w:pPr>
        <w:pStyle w:val="ListParagraph"/>
        <w:numPr>
          <w:ilvl w:val="0"/>
          <w:numId w:val="3"/>
        </w:numPr>
        <w:spacing w:after="60" w:before="60"/>
      </w:pPr>
      <w:r>
        <w:rPr>
          <w:rFonts w:ascii="Open Sans" w:cs="Open Sans" w:eastAsia="Open Sans" w:hAnsi="Open Sans"/>
          <w:color w:val="333333"/>
          <w:sz w:val="22"/>
          <w:szCs w:val="22"/>
        </w:rPr>
        <w:t xml:space="preserve">In-portal notification system (P2 — post-Phase 2 launch planning).</w:t>
      </w:r>
    </w:p>
    <w:p>
      <w:pPr>
        <w:pStyle w:val="ListParagraph"/>
        <w:numPr>
          <w:ilvl w:val="0"/>
          <w:numId w:val="3"/>
        </w:numPr>
        <w:spacing w:after="60" w:before="60"/>
      </w:pPr>
      <w:r>
        <w:rPr>
          <w:rFonts w:ascii="Open Sans" w:cs="Open Sans" w:eastAsia="Open Sans" w:hAnsi="Open Sans"/>
          <w:color w:val="333333"/>
          <w:sz w:val="22"/>
          <w:szCs w:val="22"/>
        </w:rPr>
        <w:t xml:space="preserve">Tiered admin / sub-user management within portals (P2 / Phase 2+ — no JIRA epic yet; create proactively).</w:t>
      </w:r>
    </w:p>
    <w:p>
      <w:pPr>
        <w:pStyle w:val="ListParagraph"/>
        <w:numPr>
          <w:ilvl w:val="0"/>
          <w:numId w:val="3"/>
        </w:numPr>
        <w:spacing w:after="60" w:before="60"/>
      </w:pPr>
      <w:r>
        <w:rPr>
          <w:rFonts w:ascii="Open Sans" w:cs="Open Sans" w:eastAsia="Open Sans" w:hAnsi="Open Sans"/>
          <w:color w:val="333333"/>
          <w:sz w:val="22"/>
          <w:szCs w:val="22"/>
        </w:rPr>
        <w:t xml:space="preserve">New My Account platform integration (separate workstream — track alignment with Brendan Bagley).</w:t>
      </w:r>
    </w:p>
    <w:p>
      <w:pPr>
        <w:pStyle w:val="ListParagraph"/>
        <w:numPr>
          <w:ilvl w:val="0"/>
          <w:numId w:val="3"/>
        </w:numPr>
        <w:spacing w:after="60" w:before="60"/>
      </w:pPr>
      <w:r>
        <w:rPr>
          <w:rFonts w:ascii="Open Sans" w:cs="Open Sans" w:eastAsia="Open Sans" w:hAnsi="Open Sans"/>
          <w:color w:val="333333"/>
          <w:sz w:val="22"/>
          <w:szCs w:val="22"/>
        </w:rPr>
        <w:t xml:space="preserve">Dead category pages on portal-filtered accounts (long-standing known bug — horizon item, not Phase 1 or 2).</w:t>
      </w:r>
    </w:p>
    <w:p>
      <w:pPr>
        <w:pStyle w:val="ListParagraph"/>
        <w:numPr>
          <w:ilvl w:val="0"/>
          <w:numId w:val="3"/>
        </w:numPr>
        <w:spacing w:after="60" w:before="60"/>
      </w:pPr>
      <w:r>
        <w:rPr>
          <w:rFonts w:ascii="Open Sans" w:cs="Open Sans" w:eastAsia="Open Sans" w:hAnsi="Open Sans"/>
          <w:color w:val="333333"/>
          <w:sz w:val="22"/>
          <w:szCs w:val="22"/>
        </w:rPr>
        <w:t xml:space="preserve">Industry code-level pricing project (Brendan Bagley / Shia Bernstein — alignment required on any CMS dependency).</w:t>
      </w:r>
    </w:p>
    <w:p>
      <w:r>
        <w:rPr>
          <w:rFonts w:ascii="Open Sans" w:cs="Open Sans" w:eastAsia="Open Sans" w:hAnsi="Open Sans"/>
        </w:rPr>
        <w:t xml:space="preserve"/>
      </w:r>
    </w:p>
    <w:p>
      <w:r>
        <w:rPr>
          <w:rFonts w:ascii="Open Sans" w:cs="Open Sans" w:eastAsia="Open Sans" w:hAnsi="Open Sans"/>
        </w:rPr>
        <w:t xml:space="preserve"/>
      </w:r>
    </w:p>
    <w:p>
      <w:pPr>
        <w:pStyle w:val="Heading1"/>
        <w:pBdr>
          <w:bottom w:val="single" w:color="990000" w:sz="6" w:space="4"/>
        </w:pBdr>
        <w:spacing w:after="160" w:before="360"/>
      </w:pPr>
      <w:r>
        <w:rPr>
          <w:rFonts w:ascii="Montserrat" w:cs="Montserrat" w:eastAsia="Montserrat" w:hAnsi="Montserrat"/>
          <w:b/>
          <w:bCs/>
          <w:color w:val="990000"/>
          <w:sz w:val="36"/>
          <w:szCs w:val="36"/>
        </w:rPr>
        <w:t xml:space="preserve">8. Roadmap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560"/>
        <w:gridCol w:w="1400"/>
        <w:gridCol w:w="1200"/>
      </w:tblGrid>
      <w:tr>
        <w:trPr>
          <w:tblHeader/>
        </w:trPr>
        <w:tc>
          <w:tcPr>
            <w:tcW w:type="dxa" w:w="140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Phase</w:t>
            </w:r>
          </w:p>
        </w:tc>
        <w:tc>
          <w:tcPr>
            <w:tcW w:type="dxa" w:w="180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Timeframe</w:t>
            </w:r>
          </w:p>
        </w:tc>
        <w:tc>
          <w:tcPr>
            <w:tcW w:type="dxa" w:w="356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Deliverables</w:t>
            </w:r>
          </w:p>
        </w:tc>
        <w:tc>
          <w:tcPr>
            <w:tcW w:type="dxa" w:w="140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Status</w:t>
            </w:r>
          </w:p>
        </w:tc>
        <w:tc>
          <w:tcPr>
            <w:tcW w:type="dxa" w:w="120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 </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333333"/>
                <w:sz w:val="20"/>
                <w:szCs w:val="20"/>
              </w:rPr>
              <w:t xml:space="preserve">Discovery &amp; Research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Feb–Mar 2026</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Stakeholder interviews, analytics review, ecosystem mapping, PRD v1.2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F9A59"/>
                <w:sz w:val="20"/>
                <w:szCs w:val="20"/>
              </w:rPr>
              <w:t xml:space="preserve">Complete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Open Sans" w:cs="Open Sans" w:eastAsia="Open Sans" w:hAnsi="Open Sans"/>
                <w:color w:val="3F9A59"/>
                <w:sz w:val="22"/>
                <w:szCs w:val="22"/>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333333"/>
                <w:sz w:val="20"/>
                <w:szCs w:val="20"/>
              </w:rPr>
              <w:t xml:space="preserve">Architecture Review</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Mar–Apr 2026</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JSON schema design, API contract definition, architect sign-off (Simon, Yoel, Meilech, Sam)</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E67300"/>
                <w:sz w:val="20"/>
                <w:szCs w:val="20"/>
              </w:rPr>
              <w:t xml:space="preserve">In Progress</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Open Sans" w:cs="Open Sans" w:eastAsia="Open Sans" w:hAnsi="Open Sans"/>
                <w:color w:val="E67300"/>
                <w:sz w:val="22"/>
                <w:szCs w:val="22"/>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333333"/>
                <w:sz w:val="20"/>
                <w:szCs w:val="20"/>
              </w:rPr>
              <w:t xml:space="preserve">Phase 1 Dev — JSON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Apr–May 2026</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JSON config files, API endpoints, admin tooling for JSON editing, segment page integration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Not Started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Open Sans" w:cs="Open Sans" w:eastAsia="Open Sans" w:hAnsi="Open Sans"/>
                <w:color w:val="666666"/>
                <w:sz w:val="22"/>
                <w:szCs w:val="22"/>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333333"/>
                <w:sz w:val="20"/>
                <w:szCs w:val="20"/>
              </w:rPr>
              <w:t xml:space="preserve">Phase 1 UAT &amp; QA</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Late May 2026</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B2B team validation, content regression, Ariel Goldman sign-off on JSON-driven pages</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Not Started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Open Sans" w:cs="Open Sans" w:eastAsia="Open Sans" w:hAnsi="Open Sans"/>
                <w:color w:val="666666"/>
                <w:sz w:val="22"/>
                <w:szCs w:val="22"/>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333333"/>
                <w:sz w:val="20"/>
                <w:szCs w:val="20"/>
              </w:rPr>
              <w:t xml:space="preserve">Phase 1 Launch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June 2026</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JSON-driven hub, contract, and segment pages go live. Content self-service begins.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Not Started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Open Sans" w:cs="Open Sans" w:eastAsia="Open Sans" w:hAnsi="Open Sans"/>
                <w:color w:val="666666"/>
                <w:sz w:val="22"/>
                <w:szCs w:val="22"/>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333333"/>
                <w:sz w:val="20"/>
                <w:szCs w:val="20"/>
              </w:rPr>
              <w:t xml:space="preserve">Phase 2 Design</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Jun–Jul 2026</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CMS Lite GUI wireframes (Jay Linder), admin panel UX, draft/publish workflow, RBAC design</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Not Started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Open Sans" w:cs="Open Sans" w:eastAsia="Open Sans" w:hAnsi="Open Sans"/>
                <w:color w:val="666666"/>
                <w:sz w:val="22"/>
                <w:szCs w:val="22"/>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333333"/>
                <w:sz w:val="20"/>
                <w:szCs w:val="20"/>
              </w:rPr>
              <w:t xml:space="preserve">Phase 2 Dev — CMS GUI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Jul–Sep 2026</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CMS Lite admin interface, rich text editor, image/logo upload, role-based access control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Not Started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Open Sans" w:cs="Open Sans" w:eastAsia="Open Sans" w:hAnsi="Open Sans"/>
                <w:color w:val="666666"/>
                <w:sz w:val="22"/>
                <w:szCs w:val="22"/>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333333"/>
                <w:sz w:val="20"/>
                <w:szCs w:val="20"/>
              </w:rPr>
              <w:t xml:space="preserve">Phase 2 UAT</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Sep 2026</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CMS operator UAT, Ariel Goldman NPS baseline, accessibility &amp; performance audit</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Not Started</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Open Sans" w:cs="Open Sans" w:eastAsia="Open Sans" w:hAnsi="Open Sans"/>
                <w:color w:val="666666"/>
                <w:sz w:val="22"/>
                <w:szCs w:val="22"/>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333333"/>
                <w:sz w:val="20"/>
                <w:szCs w:val="20"/>
              </w:rPr>
              <w:t xml:space="preserve">Phase 2 Launch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Oct 2026</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CMS Lite GUI go-live. Full self-service content management operational.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666666"/>
                <w:sz w:val="20"/>
                <w:szCs w:val="20"/>
              </w:rPr>
              <w:t xml:space="preserve">Not Started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Open Sans" w:cs="Open Sans" w:eastAsia="Open Sans" w:hAnsi="Open Sans"/>
                <w:color w:val="666666"/>
                <w:sz w:val="22"/>
                <w:szCs w:val="22"/>
              </w:rPr>
              <w:t xml:space="preserve">○</w:t>
            </w:r>
          </w:p>
        </w:tc>
      </w:tr>
    </w:tbl>
    <w:p>
      <w:r>
        <w:rPr>
          <w:rFonts w:ascii="Open Sans" w:cs="Open Sans" w:eastAsia="Open Sans" w:hAnsi="Open Sans"/>
        </w:rPr>
        <w:t xml:space="preserve"/>
      </w:r>
    </w:p>
    <w:p>
      <w:r>
        <w:rPr>
          <w:rFonts w:ascii="Open Sans" w:cs="Open Sans" w:eastAsia="Open Sans" w:hAnsi="Open Sans"/>
        </w:rPr>
        <w:t xml:space="preserve"/>
      </w:r>
    </w:p>
    <w:p>
      <w:pPr>
        <w:pStyle w:val="Heading1"/>
        <w:pBdr>
          <w:bottom w:val="single" w:color="990000" w:sz="6" w:space="4"/>
        </w:pBdr>
        <w:spacing w:after="160" w:before="360"/>
      </w:pPr>
      <w:r>
        <w:rPr>
          <w:rFonts w:ascii="Montserrat" w:cs="Montserrat" w:eastAsia="Montserrat" w:hAnsi="Montserrat"/>
          <w:b/>
          <w:bCs/>
          <w:color w:val="990000"/>
          <w:sz w:val="36"/>
          <w:szCs w:val="36"/>
        </w:rPr>
        <w:t xml:space="preserve">9. Stakeholders &amp; RACI</w:t>
      </w:r>
    </w:p>
    <w:p>
      <w:pPr>
        <w:spacing w:after="80" w:before="80" w:line="280"/>
      </w:pPr>
      <w:r>
        <w:rPr>
          <w:rFonts w:ascii="Open Sans" w:cs="Open Sans" w:eastAsia="Open Sans" w:hAnsi="Open Sans"/>
          <w:color w:val="333333"/>
          <w:sz w:val="22"/>
          <w:szCs w:val="22"/>
        </w:rPr>
        <w:t xml:space="preserve">R = Responsible (does the work)  |  A = Accountable (owns the outcome)  |  C = Consulted  |  I = Informed</w:t>
      </w:r>
    </w:p>
    <w:p>
      <w:r>
        <w:rPr>
          <w:rFonts w:ascii="Open Sans" w:cs="Open Sans" w:eastAsia="Open Sans" w:hAnsi="Open San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60"/>
        <w:gridCol w:w="1160"/>
        <w:gridCol w:w="1160"/>
        <w:gridCol w:w="1160"/>
        <w:gridCol w:w="1160"/>
        <w:gridCol w:w="1160"/>
        <w:gridCol w:w="1160"/>
      </w:tblGrid>
      <w:tr>
        <w:trPr>
          <w:tblHeader/>
        </w:trPr>
        <w:tc>
          <w:tcPr>
            <w:tcW w:type="dxa" w:w="220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Activity</w:t>
            </w:r>
          </w:p>
        </w:tc>
        <w:tc>
          <w:tcPr>
            <w:tcW w:type="dxa" w:w="116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Ariel
Goldman</w:t>
            </w:r>
          </w:p>
        </w:tc>
        <w:tc>
          <w:tcPr>
            <w:tcW w:type="dxa" w:w="116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Shia
Bernstein</w:t>
            </w:r>
          </w:p>
        </w:tc>
        <w:tc>
          <w:tcPr>
            <w:tcW w:type="dxa" w:w="116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Simon
Lefkowitz</w:t>
            </w:r>
          </w:p>
        </w:tc>
        <w:tc>
          <w:tcPr>
            <w:tcW w:type="dxa" w:w="116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Yoel
Porgesz</w:t>
            </w:r>
          </w:p>
        </w:tc>
        <w:tc>
          <w:tcPr>
            <w:tcW w:type="dxa" w:w="116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Meilech
Hiller</w:t>
            </w:r>
          </w:p>
        </w:tc>
        <w:tc>
          <w:tcPr>
            <w:tcW w:type="dxa" w:w="116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Sam
Herman</w:t>
            </w:r>
          </w:p>
        </w:tc>
        <w:tc>
          <w:tcPr>
            <w:tcW w:type="dxa" w:w="116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Efraim
Rosen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JSON Schema Design</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007AB8"/>
                <w:sz w:val="20"/>
                <w:szCs w:val="20"/>
              </w:rPr>
              <w:t xml:space="preserve">A</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990000"/>
                <w:sz w:val="20"/>
                <w:szCs w:val="20"/>
              </w:rPr>
              <w:t xml:space="preserve">R</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990000"/>
                <w:sz w:val="20"/>
                <w:szCs w:val="20"/>
              </w:rPr>
              <w:t xml:space="preserve">R</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JSON Config Management</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007AB8"/>
                <w:sz w:val="20"/>
                <w:szCs w:val="20"/>
              </w:rPr>
              <w:t xml:space="preserve">A</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JSON → API Integration</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007AB8"/>
                <w:sz w:val="20"/>
                <w:szCs w:val="20"/>
              </w:rPr>
              <w:t xml:space="preserve">A</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990000"/>
                <w:sz w:val="20"/>
                <w:szCs w:val="20"/>
              </w:rPr>
              <w:t xml:space="preserve">R</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990000"/>
                <w:sz w:val="20"/>
                <w:szCs w:val="20"/>
              </w:rPr>
              <w:t xml:space="preserve">R</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CMS Lite GUI Design</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007AB8"/>
                <w:sz w:val="20"/>
                <w:szCs w:val="20"/>
              </w:rPr>
              <w:t xml:space="preserve">A</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990000"/>
                <w:sz w:val="20"/>
                <w:szCs w:val="20"/>
              </w:rPr>
              <w:t xml:space="preserve">R</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990000"/>
                <w:sz w:val="20"/>
                <w:szCs w:val="20"/>
              </w:rPr>
              <w:t xml:space="preserve">R</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CMS Lite Backend</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007AB8"/>
                <w:sz w:val="20"/>
                <w:szCs w:val="20"/>
              </w:rPr>
              <w:t xml:space="preserve">A</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990000"/>
                <w:sz w:val="20"/>
                <w:szCs w:val="20"/>
              </w:rPr>
              <w:t xml:space="preserve">R</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990000"/>
                <w:sz w:val="20"/>
                <w:szCs w:val="20"/>
              </w:rPr>
              <w:t xml:space="preserve">R</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CMS UAT Sign-off</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007AB8"/>
                <w:sz w:val="20"/>
                <w:szCs w:val="20"/>
              </w:rPr>
              <w:t xml:space="preserve">A</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990000"/>
                <w:sz w:val="20"/>
                <w:szCs w:val="20"/>
              </w:rPr>
              <w:t xml:space="preserv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Hub UX / Sign-Up Flow</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D&amp;B Error Messaging</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007AB8"/>
                <w:sz w:val="20"/>
                <w:szCs w:val="20"/>
              </w:rPr>
              <w:t xml:space="preserve">A</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990000"/>
                <w:sz w:val="20"/>
                <w:szCs w:val="20"/>
              </w:rPr>
              <w:t xml:space="preserve">R</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Contracts/Procurement Forms</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007AB8"/>
                <w:sz w:val="20"/>
                <w:szCs w:val="20"/>
              </w:rPr>
              <w:t xml:space="preserve">A</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Draft/Publish Workflow</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007AB8"/>
                <w:sz w:val="20"/>
                <w:szCs w:val="20"/>
              </w:rPr>
              <w:t xml:space="preserve">A</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990000"/>
                <w:sz w:val="20"/>
                <w:szCs w:val="20"/>
              </w:rPr>
              <w:t xml:space="preserve">R</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990000"/>
                <w:sz w:val="20"/>
                <w:szCs w:val="20"/>
              </w:rPr>
              <w:t xml:space="preserve">R</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Role-Based Access</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007AB8"/>
                <w:sz w:val="20"/>
                <w:szCs w:val="20"/>
              </w:rPr>
              <w:t xml:space="preserve">A</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990000"/>
                <w:sz w:val="20"/>
                <w:szCs w:val="20"/>
              </w:rPr>
              <w:t xml:space="preserve">R</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990000"/>
                <w:sz w:val="20"/>
                <w:szCs w:val="20"/>
              </w:rPr>
              <w:t xml:space="preserve">R</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GA4 Tagging (Quick Win)</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3F9A59"/>
                <w:sz w:val="20"/>
                <w:szCs w:val="20"/>
              </w:rPr>
              <w:t xml:space="preserve">C</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bCs/>
                <w:color w:val="990000"/>
                <w:sz w:val="20"/>
                <w:szCs w:val="20"/>
              </w:rPr>
              <w:t xml:space="preserve">R</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c>
          <w:tcPr>
            <w:tcW w:type="dxa" w:w="1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spacing w:after="30" w:before="30"/>
              <w:jc w:val="center"/>
            </w:pPr>
            <w:r>
              <w:rPr>
                <w:rFonts w:ascii="Open Sans" w:cs="Open Sans" w:eastAsia="Open Sans" w:hAnsi="Open Sans"/>
                <w:b w:val="false"/>
                <w:bCs w:val="false"/>
                <w:color w:val="666666"/>
                <w:sz w:val="20"/>
                <w:szCs w:val="20"/>
              </w:rPr>
              <w:t xml:space="preserve">I</w:t>
            </w:r>
          </w:p>
        </w:tc>
      </w:tr>
    </w:tbl>
    <w:p>
      <w:r>
        <w:rPr>
          <w:rFonts w:ascii="Open Sans" w:cs="Open Sans" w:eastAsia="Open Sans" w:hAnsi="Open Sans"/>
        </w:rPr>
        <w:t xml:space="preserve"/>
      </w:r>
    </w:p>
    <w:p>
      <w:pPr>
        <w:pStyle w:val="Heading2"/>
        <w:spacing w:after="100" w:before="280"/>
      </w:pPr>
      <w:r>
        <w:rPr>
          <w:rFonts w:ascii="Open Sans" w:cs="Open Sans" w:eastAsia="Open Sans" w:hAnsi="Open Sans"/>
          <w:b/>
          <w:bCs/>
          <w:color w:val="333333"/>
          <w:sz w:val="28"/>
          <w:szCs w:val="28"/>
        </w:rPr>
        <w:t xml:space="preserve">9.1 Stakeholder Notes</w:t>
      </w:r>
    </w:p>
    <w:p>
      <w:pPr>
        <w:pStyle w:val="ListParagraph"/>
        <w:numPr>
          <w:ilvl w:val="0"/>
          <w:numId w:val="3"/>
        </w:numPr>
        <w:spacing w:after="60" w:before="60"/>
      </w:pPr>
      <w:r>
        <w:rPr>
          <w:rFonts w:ascii="Open Sans" w:cs="Open Sans" w:eastAsia="Open Sans" w:hAnsi="Open Sans"/>
          <w:b/>
          <w:bCs/>
          <w:color w:val="333333"/>
          <w:sz w:val="22"/>
          <w:szCs w:val="22"/>
        </w:rPr>
        <w:t xml:space="preserve">Ariel Goldman (B2B Procurement Manager): </w:t>
      </w:r>
      <w:r>
        <w:rPr>
          <w:rFonts w:ascii="Open Sans" w:cs="Open Sans" w:eastAsia="Open Sans" w:hAnsi="Open Sans"/>
          <w:color w:val="333333"/>
          <w:sz w:val="22"/>
          <w:szCs w:val="22"/>
        </w:rPr>
        <w:t xml:space="preserve">Primary business stakeholder for the CMS operator experience. Accountable for content strategy, contract data accuracy, and UAT sign-off. Key dependency: reduce grooming reliance by May 2026 through self-service JSON capability.</w:t>
      </w:r>
    </w:p>
    <w:p>
      <w:pPr>
        <w:pStyle w:val="ListParagraph"/>
        <w:numPr>
          <w:ilvl w:val="0"/>
          <w:numId w:val="3"/>
        </w:numPr>
        <w:spacing w:after="60" w:before="60"/>
      </w:pPr>
      <w:r>
        <w:rPr>
          <w:rFonts w:ascii="Open Sans" w:cs="Open Sans" w:eastAsia="Open Sans" w:hAnsi="Open Sans"/>
          <w:b/>
          <w:bCs/>
          <w:color w:val="333333"/>
          <w:sz w:val="22"/>
          <w:szCs w:val="22"/>
        </w:rPr>
        <w:t xml:space="preserve">Shia Bernstein (B2B Tech Lead): </w:t>
      </w:r>
      <w:r>
        <w:rPr>
          <w:rFonts w:ascii="Open Sans" w:cs="Open Sans" w:eastAsia="Open Sans" w:hAnsi="Open Sans"/>
          <w:color w:val="333333"/>
          <w:sz w:val="22"/>
          <w:szCs w:val="22"/>
        </w:rPr>
        <w:t xml:space="preserve">Primary technical stakeholder. Accountable for architecture feasibility, PMO 5000 routing decision, portal parameter scope, and Phase 1 JSON schema review. Must be aligned with Brendan Bagley on backend integration boundaries.</w:t>
      </w:r>
    </w:p>
    <w:p>
      <w:pPr>
        <w:pStyle w:val="ListParagraph"/>
        <w:numPr>
          <w:ilvl w:val="0"/>
          <w:numId w:val="3"/>
        </w:numPr>
        <w:spacing w:after="60" w:before="60"/>
      </w:pPr>
      <w:r>
        <w:rPr>
          <w:rFonts w:ascii="Open Sans" w:cs="Open Sans" w:eastAsia="Open Sans" w:hAnsi="Open Sans"/>
          <w:b/>
          <w:bCs/>
          <w:color w:val="333333"/>
          <w:sz w:val="22"/>
          <w:szCs w:val="22"/>
        </w:rPr>
        <w:t xml:space="preserve">Simon Lefkowitz (Architect): </w:t>
      </w:r>
      <w:r>
        <w:rPr>
          <w:rFonts w:ascii="Open Sans" w:cs="Open Sans" w:eastAsia="Open Sans" w:hAnsi="Open Sans"/>
          <w:color w:val="333333"/>
          <w:sz w:val="22"/>
          <w:szCs w:val="22"/>
        </w:rPr>
        <w:t xml:space="preserve">Lead architect for JSON schema design and API contract definitions. Primary reviewer for Phase 1 architecture decisions.</w:t>
      </w:r>
    </w:p>
    <w:p>
      <w:pPr>
        <w:pStyle w:val="ListParagraph"/>
        <w:numPr>
          <w:ilvl w:val="0"/>
          <w:numId w:val="3"/>
        </w:numPr>
        <w:spacing w:after="60" w:before="60"/>
      </w:pPr>
      <w:r>
        <w:rPr>
          <w:rFonts w:ascii="Open Sans" w:cs="Open Sans" w:eastAsia="Open Sans" w:hAnsi="Open Sans"/>
          <w:b/>
          <w:bCs/>
          <w:color w:val="333333"/>
          <w:sz w:val="22"/>
          <w:szCs w:val="22"/>
        </w:rPr>
        <w:t xml:space="preserve">Yoel Porgesz (Architect): </w:t>
      </w:r>
      <w:r>
        <w:rPr>
          <w:rFonts w:ascii="Open Sans" w:cs="Open Sans" w:eastAsia="Open Sans" w:hAnsi="Open Sans"/>
          <w:color w:val="333333"/>
          <w:sz w:val="22"/>
          <w:szCs w:val="22"/>
        </w:rPr>
        <w:t xml:space="preserve">Architect for JSON-to-API integration layer and Phase 2 CMS backend data binding.</w:t>
      </w:r>
    </w:p>
    <w:p>
      <w:pPr>
        <w:pStyle w:val="ListParagraph"/>
        <w:numPr>
          <w:ilvl w:val="0"/>
          <w:numId w:val="3"/>
        </w:numPr>
        <w:spacing w:after="60" w:before="60"/>
      </w:pPr>
      <w:r>
        <w:rPr>
          <w:rFonts w:ascii="Open Sans" w:cs="Open Sans" w:eastAsia="Open Sans" w:hAnsi="Open Sans"/>
          <w:b/>
          <w:bCs/>
          <w:color w:val="333333"/>
          <w:sz w:val="22"/>
          <w:szCs w:val="22"/>
        </w:rPr>
        <w:t xml:space="preserve">Meilech Hiller (Architect): </w:t>
      </w:r>
      <w:r>
        <w:rPr>
          <w:rFonts w:ascii="Open Sans" w:cs="Open Sans" w:eastAsia="Open Sans" w:hAnsi="Open Sans"/>
          <w:color w:val="333333"/>
          <w:sz w:val="22"/>
          <w:szCs w:val="22"/>
        </w:rPr>
        <w:t xml:space="preserve">Architect for CMS Lite GUI technical design and Phase 2 admin panel infrastructure.</w:t>
      </w:r>
    </w:p>
    <w:p>
      <w:pPr>
        <w:pStyle w:val="ListParagraph"/>
        <w:numPr>
          <w:ilvl w:val="0"/>
          <w:numId w:val="3"/>
        </w:numPr>
        <w:spacing w:after="60" w:before="60"/>
      </w:pPr>
      <w:r>
        <w:rPr>
          <w:rFonts w:ascii="Open Sans" w:cs="Open Sans" w:eastAsia="Open Sans" w:hAnsi="Open Sans"/>
          <w:b/>
          <w:bCs/>
          <w:color w:val="333333"/>
          <w:sz w:val="22"/>
          <w:szCs w:val="22"/>
        </w:rPr>
        <w:t xml:space="preserve">Sam Herman (Architect / BDBTools Owner): </w:t>
      </w:r>
      <w:r>
        <w:rPr>
          <w:rFonts w:ascii="Open Sans" w:cs="Open Sans" w:eastAsia="Open Sans" w:hAnsi="Open Sans"/>
          <w:color w:val="333333"/>
          <w:sz w:val="22"/>
          <w:szCs w:val="22"/>
        </w:rPr>
        <w:t xml:space="preserve">BDBTools architecture owner. Responsible for defining portal parameter surface and JSON schema alignment with existing BDBTools data model.</w:t>
      </w:r>
    </w:p>
    <w:p>
      <w:pPr>
        <w:pStyle w:val="ListParagraph"/>
        <w:numPr>
          <w:ilvl w:val="0"/>
          <w:numId w:val="3"/>
        </w:numPr>
        <w:spacing w:after="60" w:before="60"/>
      </w:pPr>
      <w:r>
        <w:rPr>
          <w:rFonts w:ascii="Open Sans" w:cs="Open Sans" w:eastAsia="Open Sans" w:hAnsi="Open Sans"/>
          <w:b/>
          <w:bCs/>
          <w:color w:val="333333"/>
          <w:sz w:val="22"/>
          <w:szCs w:val="22"/>
        </w:rPr>
        <w:t xml:space="preserve">Efraim Rosen (Project Manager): </w:t>
      </w:r>
      <w:r>
        <w:rPr>
          <w:rFonts w:ascii="Open Sans" w:cs="Open Sans" w:eastAsia="Open Sans" w:hAnsi="Open Sans"/>
          <w:color w:val="333333"/>
          <w:sz w:val="22"/>
          <w:szCs w:val="22"/>
        </w:rPr>
        <w:t xml:space="preserve">Sprint coordination, UAT window scheduling, stakeholder review logistics, and Jira epic structure alignment.</w:t>
      </w:r>
    </w:p>
    <w:p>
      <w:r>
        <w:rPr>
          <w:rFonts w:ascii="Open Sans" w:cs="Open Sans" w:eastAsia="Open Sans" w:hAnsi="Open Sans"/>
        </w:rPr>
        <w:t xml:space="preserve"/>
      </w:r>
    </w:p>
    <w:p>
      <w:r>
        <w:rPr>
          <w:rFonts w:ascii="Open Sans" w:cs="Open Sans" w:eastAsia="Open Sans" w:hAnsi="Open Sans"/>
        </w:rPr>
        <w:t xml:space="preserve"/>
      </w:r>
    </w:p>
    <w:p>
      <w:pPr>
        <w:pStyle w:val="Heading1"/>
        <w:pBdr>
          <w:bottom w:val="single" w:color="990000" w:sz="6" w:space="4"/>
        </w:pBdr>
        <w:spacing w:after="160" w:before="360"/>
      </w:pPr>
      <w:r>
        <w:rPr>
          <w:rFonts w:ascii="Montserrat" w:cs="Montserrat" w:eastAsia="Montserrat" w:hAnsi="Montserrat"/>
          <w:b/>
          <w:bCs/>
          <w:color w:val="990000"/>
          <w:sz w:val="36"/>
          <w:szCs w:val="36"/>
        </w:rPr>
        <w:t xml:space="preserve">10. Assumptions &amp; Constraints</w:t>
      </w:r>
    </w:p>
    <w:p>
      <w:pPr>
        <w:pStyle w:val="Heading2"/>
        <w:spacing w:after="100" w:before="280"/>
      </w:pPr>
      <w:r>
        <w:rPr>
          <w:rFonts w:ascii="Open Sans" w:cs="Open Sans" w:eastAsia="Open Sans" w:hAnsi="Open Sans"/>
          <w:b/>
          <w:bCs/>
          <w:color w:val="333333"/>
          <w:sz w:val="28"/>
          <w:szCs w:val="28"/>
        </w:rPr>
        <w:t xml:space="preserve">Assumptions</w:t>
      </w:r>
    </w:p>
    <w:p>
      <w:pPr>
        <w:pStyle w:val="ListParagraph"/>
        <w:numPr>
          <w:ilvl w:val="0"/>
          <w:numId w:val="3"/>
        </w:numPr>
        <w:spacing w:after="60" w:before="60"/>
      </w:pPr>
      <w:r>
        <w:rPr>
          <w:rFonts w:ascii="Open Sans" w:cs="Open Sans" w:eastAsia="Open Sans" w:hAnsi="Open Sans"/>
          <w:color w:val="333333"/>
          <w:sz w:val="22"/>
          <w:szCs w:val="22"/>
        </w:rPr>
        <w:t xml:space="preserve">JSON config files can be deployed independently of application code releases — deployment model to be confirmed by architecture team.</w:t>
      </w:r>
    </w:p>
    <w:p>
      <w:pPr>
        <w:pStyle w:val="ListParagraph"/>
        <w:numPr>
          <w:ilvl w:val="0"/>
          <w:numId w:val="3"/>
        </w:numPr>
        <w:spacing w:after="60" w:before="60"/>
      </w:pPr>
      <w:r>
        <w:rPr>
          <w:rFonts w:ascii="Open Sans" w:cs="Open Sans" w:eastAsia="Open Sans" w:hAnsi="Open Sans"/>
          <w:color w:val="333333"/>
          <w:sz w:val="22"/>
          <w:szCs w:val="22"/>
        </w:rPr>
        <w:t xml:space="preserve">The Phase 1 JSON schema, once finalized and agreed with all four architects, will not undergo breaking changes before Phase 2 GUI binding is complete.</w:t>
      </w:r>
    </w:p>
    <w:p>
      <w:pPr>
        <w:pStyle w:val="ListParagraph"/>
        <w:numPr>
          <w:ilvl w:val="0"/>
          <w:numId w:val="3"/>
        </w:numPr>
        <w:spacing w:after="60" w:before="60"/>
      </w:pPr>
      <w:r>
        <w:rPr>
          <w:rFonts w:ascii="Open Sans" w:cs="Open Sans" w:eastAsia="Open Sans" w:hAnsi="Open Sans"/>
          <w:color w:val="333333"/>
          <w:sz w:val="22"/>
          <w:szCs w:val="22"/>
        </w:rPr>
        <w:t xml:space="preserve">BDBTools (~350 portal parameters) remains the authoritative source for portal-level parameters. The CMS wraps and surfaces a defined subset.</w:t>
      </w:r>
    </w:p>
    <w:p>
      <w:pPr>
        <w:pStyle w:val="ListParagraph"/>
        <w:numPr>
          <w:ilvl w:val="0"/>
          <w:numId w:val="3"/>
        </w:numPr>
        <w:spacing w:after="60" w:before="60"/>
      </w:pPr>
      <w:r>
        <w:rPr>
          <w:rFonts w:ascii="Open Sans" w:cs="Open Sans" w:eastAsia="Open Sans" w:hAnsi="Open Sans"/>
          <w:color w:val="333333"/>
          <w:sz w:val="22"/>
          <w:szCs w:val="22"/>
        </w:rPr>
        <w:t xml:space="preserve">Brendan Bagley (Backend PM) will co-own all backend CMS and portal parameter requirements. Close PM alignment is required.</w:t>
      </w:r>
    </w:p>
    <w:p>
      <w:pPr>
        <w:pStyle w:val="ListParagraph"/>
        <w:numPr>
          <w:ilvl w:val="0"/>
          <w:numId w:val="3"/>
        </w:numPr>
        <w:spacing w:after="60" w:before="60"/>
      </w:pPr>
      <w:r>
        <w:rPr>
          <w:rFonts w:ascii="Open Sans" w:cs="Open Sans" w:eastAsia="Open Sans" w:hAnsi="Open Sans"/>
          <w:color w:val="333333"/>
          <w:sz w:val="22"/>
          <w:szCs w:val="22"/>
        </w:rPr>
        <w:t xml:space="preserve">Ariel Goldman and the B2B business team will participate in Phase 1 UAT (JSON workflow validation) and Phase 2 CMS UAT (GUI sign-off) before each launch.</w:t>
      </w:r>
    </w:p>
    <w:p>
      <w:pPr>
        <w:pStyle w:val="ListParagraph"/>
        <w:numPr>
          <w:ilvl w:val="0"/>
          <w:numId w:val="3"/>
        </w:numPr>
        <w:spacing w:after="60" w:before="60"/>
      </w:pPr>
      <w:r>
        <w:rPr>
          <w:rFonts w:ascii="Open Sans" w:cs="Open Sans" w:eastAsia="Open Sans" w:hAnsi="Open Sans"/>
          <w:color w:val="333333"/>
          <w:sz w:val="22"/>
          <w:szCs w:val="22"/>
        </w:rPr>
        <w:t xml:space="preserve">Efraim Rosen will coordinate sprint planning, UAT scheduling, and stakeholder review windows across both phases.</w:t>
      </w:r>
    </w:p>
    <w:p>
      <w:r>
        <w:rPr>
          <w:rFonts w:ascii="Open Sans" w:cs="Open Sans" w:eastAsia="Open Sans" w:hAnsi="Open Sans"/>
        </w:rPr>
        <w:t xml:space="preserve"/>
      </w:r>
    </w:p>
    <w:p>
      <w:pPr>
        <w:pStyle w:val="Heading2"/>
        <w:spacing w:after="100" w:before="280"/>
      </w:pPr>
      <w:r>
        <w:rPr>
          <w:rFonts w:ascii="Open Sans" w:cs="Open Sans" w:eastAsia="Open Sans" w:hAnsi="Open Sans"/>
          <w:b/>
          <w:bCs/>
          <w:color w:val="333333"/>
          <w:sz w:val="28"/>
          <w:szCs w:val="28"/>
        </w:rPr>
        <w:t xml:space="preserve">Constraints &amp;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2800"/>
      </w:tblGrid>
      <w:tr>
        <w:trPr>
          <w:tblHeader/>
        </w:trPr>
        <w:tc>
          <w:tcPr>
            <w:tcW w:type="dxa" w:w="250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Risk</w:t>
            </w:r>
          </w:p>
        </w:tc>
        <w:tc>
          <w:tcPr>
            <w:tcW w:type="dxa" w:w="406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Description</w:t>
            </w:r>
          </w:p>
        </w:tc>
        <w:tc>
          <w:tcPr>
            <w:tcW w:type="dxa" w:w="280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JSON schema design complexity</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If schema design underestimates the content model complexity (segments × fields × routing rules), Phase 1 timeline slips and Phase 2 GUI binding becomes harder.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F9A59"/>
                <w:sz w:val="20"/>
                <w:szCs w:val="20"/>
              </w:rPr>
              <w:t xml:space="preserve">Timebox schema design sprint to 3 weeks max. All four architects sign off before dev begins.</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Non-developer JSON editing barrier</w:t>
            </w:r>
          </w:p>
        </w:tc>
        <w:tc>
          <w:tcPr>
            <w:tcW w:type="dxa" w:w="4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Phase 1 assumes tech-enabled operators can edit JSON files. If Ariel Goldman's team cannot independently manage JSON, Phase 1 self-service value is limited.</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F9A59"/>
                <w:sz w:val="20"/>
                <w:szCs w:val="20"/>
              </w:rPr>
              <w:t xml:space="preserve">Build thin form wrapper for Phase 1 JSON editing. Define operator persona and editing workflow before Phase 1 dev starts.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PMO 5000 routing blocker</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Existing customer routing architecture is unresolved. Phase 1 JSON routing config cannot finalize until this decision is made.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F9A59"/>
                <w:sz w:val="20"/>
                <w:szCs w:val="20"/>
              </w:rPr>
              <w:t xml:space="preserve">Formally close PMO 5000 decision by end of March 2026. Owner: Shia Bernstein + Brendan Bagley.</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Research findings invalidate sign-up UX</w:t>
            </w:r>
          </w:p>
        </w:tc>
        <w:tc>
          <w:tcPr>
            <w:tcW w:type="dxa" w:w="4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Jay Linder's existing Figma designs were created without validated research. Research may require significant design revision.</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F9A59"/>
                <w:sz w:val="20"/>
                <w:szCs w:val="20"/>
              </w:rPr>
              <w:t xml:space="preserve">Pause design finalization until Q1 research completes. Qualification-first vs. segment-first pattern decision requires research.</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Backend complexity underestimated</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~350 portal parameters in legacy BDBTools. CMS integration scope may expand significantly once architects assess the data model.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F9A59"/>
                <w:sz w:val="20"/>
                <w:szCs w:val="20"/>
              </w:rPr>
              <w:t xml:space="preserve">Timebox Phase 1 to content-layer JSON only. Portal parameter surfacing is Phase 2 P1 — not Phase 1.</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Punchout portal scope creep</w:t>
            </w:r>
          </w:p>
        </w:tc>
        <w:tc>
          <w:tcPr>
            <w:tcW w:type="dxa" w:w="4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Steven Galla's handoff of punchout portals is unresolved. Mid-execution scope addition would impact both phases.</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F9A59"/>
                <w:sz w:val="20"/>
                <w:szCs w:val="20"/>
              </w:rPr>
              <w:t xml:space="preserve">Define punchout ownership boundary before sprint planning begins.</w:t>
            </w:r>
          </w:p>
        </w:tc>
      </w:tr>
    </w:tbl>
    <w:p>
      <w:r>
        <w:rPr>
          <w:rFonts w:ascii="Open Sans" w:cs="Open Sans" w:eastAsia="Open Sans" w:hAnsi="Open Sans"/>
        </w:rPr>
        <w:t xml:space="preserve"/>
      </w:r>
    </w:p>
    <w:p>
      <w:r>
        <w:rPr>
          <w:rFonts w:ascii="Open Sans" w:cs="Open Sans" w:eastAsia="Open Sans" w:hAnsi="Open Sans"/>
        </w:rPr>
        <w:t xml:space="preserve"/>
      </w:r>
    </w:p>
    <w:p>
      <w:pPr>
        <w:pStyle w:val="Heading1"/>
        <w:pBdr>
          <w:bottom w:val="single" w:color="990000" w:sz="6" w:space="4"/>
        </w:pBdr>
        <w:spacing w:after="160" w:before="360"/>
      </w:pPr>
      <w:r>
        <w:rPr>
          <w:rFonts w:ascii="Montserrat" w:cs="Montserrat" w:eastAsia="Montserrat" w:hAnsi="Montserrat"/>
          <w:b/>
          <w:bCs/>
          <w:color w:val="990000"/>
          <w:sz w:val="36"/>
          <w:szCs w:val="36"/>
        </w:rPr>
        <w:t xml:space="preserve">11.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4220"/>
        <w:gridCol w:w="2500"/>
        <w:gridCol w:w="2200"/>
      </w:tblGrid>
      <w:tr>
        <w:trPr>
          <w:tblHeader/>
        </w:trPr>
        <w:tc>
          <w:tcPr>
            <w:tcW w:type="dxa" w:w="44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w:t>
            </w:r>
          </w:p>
        </w:tc>
        <w:tc>
          <w:tcPr>
            <w:tcW w:type="dxa" w:w="422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Question</w:t>
            </w:r>
          </w:p>
        </w:tc>
        <w:tc>
          <w:tcPr>
            <w:tcW w:type="dxa" w:w="250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Owner</w:t>
            </w:r>
          </w:p>
        </w:tc>
        <w:tc>
          <w:tcPr>
            <w:tcW w:type="dxa" w:w="2200"/>
            <w:tcBorders>
              <w:top w:val="single" w:color="990000" w:sz="1"/>
              <w:left w:val="single" w:color="990000" w:sz="1"/>
              <w:bottom w:val="single" w:color="990000" w:sz="1"/>
              <w:right w:val="single" w:color="990000" w:sz="1"/>
            </w:tcBorders>
            <w:shd w:fill="990000" w:val="clear"/>
            <w:tcMar>
              <w:top w:type="dxa" w:w="100"/>
              <w:left w:type="dxa" w:w="140"/>
              <w:bottom w:type="dxa" w:w="100"/>
              <w:right w:type="dxa" w:w="140"/>
            </w:tcMar>
            <w:vAlign w:val="center"/>
          </w:tcPr>
          <w:p>
            <w:pPr>
              <w:spacing w:after="40" w:before="40"/>
            </w:pPr>
            <w:r>
              <w:rPr>
                <w:rFonts w:ascii="Open Sans" w:cs="Open Sans" w:eastAsia="Open Sans" w:hAnsi="Open Sans"/>
                <w:b/>
                <w:bCs/>
                <w:color w:val="FFFFFF"/>
                <w:sz w:val="20"/>
                <w:szCs w:val="20"/>
              </w:rPr>
              <w:t xml:space="preserve">Target Date</w:t>
            </w:r>
          </w:p>
        </w:tc>
      </w:tr>
      <w:tr>
        <w:tc>
          <w:tcPr>
            <w:tcW w:type="dxa" w:w="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1</w:t>
            </w:r>
          </w:p>
        </w:tc>
        <w:tc>
          <w:tcPr>
            <w:tcW w:type="dxa" w:w="4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JSON schema ownership: Who is the authoritative owner of the JSON config files post-launch? B2B ops team (Ariel) or engineering (Shia)?</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007AB8"/>
                <w:sz w:val="20"/>
                <w:szCs w:val="20"/>
              </w:rPr>
              <w:t xml:space="preserve">Ariel Goldman + Shia Bernstein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Apr 2026</w:t>
            </w:r>
          </w:p>
        </w:tc>
      </w:tr>
      <w:tr>
        <w:tc>
          <w:tcPr>
            <w:tcW w:type="dxa" w:w="4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2</w:t>
            </w:r>
          </w:p>
        </w:tc>
        <w:tc>
          <w:tcPr>
            <w:tcW w:type="dxa" w:w="42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What is the minimal viable JSON structure for Phase 1? Must cover: segment config, contract listings, routing rules, page copy, error messages.</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007AB8"/>
                <w:sz w:val="20"/>
                <w:szCs w:val="20"/>
              </w:rPr>
              <w:t xml:space="preserve">Simon Lefkowitz + Yoel Porgesz</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Apr 2026</w:t>
            </w:r>
          </w:p>
        </w:tc>
      </w:tr>
      <w:tr>
        <w:tc>
          <w:tcPr>
            <w:tcW w:type="dxa" w:w="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3</w:t>
            </w:r>
          </w:p>
        </w:tc>
        <w:tc>
          <w:tcPr>
            <w:tcW w:type="dxa" w:w="4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JSON editing UX for Phase 1: Will non-developers (Ariel's team) edit JSON directly, or will a thin form wrapper be built alongside the JSON layer?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007AB8"/>
                <w:sz w:val="20"/>
                <w:szCs w:val="20"/>
              </w:rPr>
              <w:t xml:space="preserve">Shia Bernstein + Jerel Smith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Apr 2026</w:t>
            </w:r>
          </w:p>
        </w:tc>
      </w:tr>
      <w:tr>
        <w:tc>
          <w:tcPr>
            <w:tcW w:type="dxa" w:w="4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4</w:t>
            </w:r>
          </w:p>
        </w:tc>
        <w:tc>
          <w:tcPr>
            <w:tcW w:type="dxa" w:w="42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CMS Lite GUI scope boundary: What constitutes Phase 2 vs. what could be included in Phase 1 if JSON editing UX proves too steep for business ops?</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007AB8"/>
                <w:sz w:val="20"/>
                <w:szCs w:val="20"/>
              </w:rPr>
              <w:t xml:space="preserve">Ariel Goldman + Shia Bernstein + Architects</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Apr 2026</w:t>
            </w:r>
          </w:p>
        </w:tc>
      </w:tr>
      <w:tr>
        <w:tc>
          <w:tcPr>
            <w:tcW w:type="dxa" w:w="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5</w:t>
            </w:r>
          </w:p>
        </w:tc>
        <w:tc>
          <w:tcPr>
            <w:tcW w:type="dxa" w:w="4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Existing customer routing (PMO 5000): Leave existing customers as-is and apply new routing to new sign-ups only — formally decided?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007AB8"/>
                <w:sz w:val="20"/>
                <w:szCs w:val="20"/>
              </w:rPr>
              <w:t xml:space="preserve">Shia Bernstein + Brendan Bagley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Mar 2026</w:t>
            </w:r>
          </w:p>
        </w:tc>
      </w:tr>
      <w:tr>
        <w:tc>
          <w:tcPr>
            <w:tcW w:type="dxa" w:w="4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6</w:t>
            </w:r>
          </w:p>
        </w:tc>
        <w:tc>
          <w:tcPr>
            <w:tcW w:type="dxa" w:w="42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Authentication for CMS admin: Leverage existing B&amp;H admin SSO or standalone auth?</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007AB8"/>
                <w:sz w:val="20"/>
                <w:szCs w:val="20"/>
              </w:rPr>
              <w:t xml:space="preserve">Architects</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Apr 2026</w:t>
            </w:r>
          </w:p>
        </w:tc>
      </w:tr>
      <w:tr>
        <w:tc>
          <w:tcPr>
            <w:tcW w:type="dxa" w:w="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7</w:t>
            </w:r>
          </w:p>
        </w:tc>
        <w:tc>
          <w:tcPr>
            <w:tcW w:type="dxa" w:w="4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Sign-up UX pattern: Segment-first (improved funnel) vs. Qualification-first (contact info upfront, contracts revealed after). Research required before design lock.</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007AB8"/>
                <w:sz w:val="20"/>
                <w:szCs w:val="20"/>
              </w:rPr>
              <w:t xml:space="preserve">Jerel Smith + Jay Linder + Research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Apr 2026</w:t>
            </w:r>
          </w:p>
        </w:tc>
      </w:tr>
      <w:tr>
        <w:tc>
          <w:tcPr>
            <w:tcW w:type="dxa" w:w="4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8</w:t>
            </w:r>
          </w:p>
        </w:tc>
        <w:tc>
          <w:tcPr>
            <w:tcW w:type="dxa" w:w="42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Portal Parameter Tool integration scope: Which of ~350 parameters surface in Phase 1 JSON vs. remain admin-only legacy tool?</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007AB8"/>
                <w:sz w:val="20"/>
                <w:szCs w:val="20"/>
              </w:rPr>
              <w:t xml:space="preserve">Sam Herman + Shia Bernstein</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Apr 2026</w:t>
            </w:r>
          </w:p>
        </w:tc>
      </w:tr>
      <w:tr>
        <w:tc>
          <w:tcPr>
            <w:tcW w:type="dxa" w:w="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9</w:t>
            </w:r>
          </w:p>
        </w:tc>
        <w:tc>
          <w:tcPr>
            <w:tcW w:type="dxa" w:w="4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New My Account platform conflict: Risk of overlapping UX investment with B2B hub redesign timeline?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007AB8"/>
                <w:sz w:val="20"/>
                <w:szCs w:val="20"/>
              </w:rPr>
              <w:t xml:space="preserve">Jerel Smith + Brendan Bagley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Mar 2026</w:t>
            </w:r>
          </w:p>
        </w:tc>
      </w:tr>
      <w:tr>
        <w:tc>
          <w:tcPr>
            <w:tcW w:type="dxa" w:w="4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10</w:t>
            </w:r>
          </w:p>
        </w:tc>
        <w:tc>
          <w:tcPr>
            <w:tcW w:type="dxa" w:w="42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Omnia/nonprofit routing edge case: Omnia is a valid cooperative for some nonprofits but not surfaced in the nonprofit segment. Intentional?</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007AB8"/>
                <w:sz w:val="20"/>
                <w:szCs w:val="20"/>
              </w:rPr>
              <w:t xml:space="preserve">Ariel Goldman + Shia Bernstein</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Mar 2026</w:t>
            </w:r>
          </w:p>
        </w:tc>
      </w:tr>
      <w:tr>
        <w:tc>
          <w:tcPr>
            <w:tcW w:type="dxa" w:w="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11</w:t>
            </w:r>
          </w:p>
        </w:tc>
        <w:tc>
          <w:tcPr>
            <w:tcW w:type="dxa" w:w="4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Contracts/Procurement intake form qualifying questions: Who owns the question set? No JIRA epic exists — create before sprint planning.</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007AB8"/>
                <w:sz w:val="20"/>
                <w:szCs w:val="20"/>
              </w:rPr>
              <w:t xml:space="preserve">Jerel Smith + Ariel Goldman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Mar 2026</w:t>
            </w:r>
          </w:p>
        </w:tc>
      </w:tr>
      <w:tr>
        <w:tc>
          <w:tcPr>
            <w:tcW w:type="dxa" w:w="4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bCs/>
                <w:color w:val="990000"/>
                <w:sz w:val="20"/>
                <w:szCs w:val="20"/>
              </w:rPr>
              <w:t xml:space="preserve">12</w:t>
            </w:r>
          </w:p>
        </w:tc>
        <w:tc>
          <w:tcPr>
            <w:tcW w:type="dxa" w:w="42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Studio Hub GA4 tagging (Quick Win): Standalone ticket now, independent of redesign? Analytics owner?</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007AB8"/>
                <w:sz w:val="20"/>
                <w:szCs w:val="20"/>
              </w:rPr>
              <w:t xml:space="preserve">Jerel Smith + Analytics</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40"/>
            </w:pPr>
            <w:r>
              <w:rPr>
                <w:rFonts w:ascii="Open Sans" w:cs="Open Sans" w:eastAsia="Open Sans" w:hAnsi="Open Sans"/>
                <w:b w:val="false"/>
                <w:bCs w:val="false"/>
                <w:color w:val="333333"/>
                <w:sz w:val="20"/>
                <w:szCs w:val="20"/>
              </w:rPr>
              <w:t xml:space="preserve">Mar 2026</w:t>
            </w:r>
          </w:p>
        </w:tc>
      </w:tr>
    </w:tbl>
    <w:p>
      <w:r>
        <w:rPr>
          <w:rFonts w:ascii="Open Sans" w:cs="Open Sans" w:eastAsia="Open Sans" w:hAnsi="Open Sans"/>
        </w:rPr>
        <w:t xml:space="preserve"/>
      </w:r>
    </w:p>
    <w:p>
      <w:r>
        <w:rPr>
          <w:rFonts w:ascii="Open Sans" w:cs="Open Sans" w:eastAsia="Open Sans" w:hAnsi="Open Sans"/>
        </w:rPr>
        <w:t xml:space="preserve"/>
      </w:r>
    </w:p>
    <w:p>
      <w:pPr>
        <w:pStyle w:val="Heading1"/>
        <w:pBdr>
          <w:bottom w:val="single" w:color="990000" w:sz="6" w:space="4"/>
        </w:pBdr>
        <w:spacing w:after="160" w:before="360"/>
      </w:pPr>
      <w:r>
        <w:rPr>
          <w:rFonts w:ascii="Montserrat" w:cs="Montserrat" w:eastAsia="Montserrat" w:hAnsi="Montserrat"/>
          <w:b/>
          <w:bCs/>
          <w:color w:val="990000"/>
          <w:sz w:val="36"/>
          <w:szCs w:val="36"/>
        </w:rPr>
        <w:t xml:space="preserve">12. Appendix</w:t>
      </w:r>
    </w:p>
    <w:p>
      <w:pPr>
        <w:pStyle w:val="Heading2"/>
        <w:spacing w:after="100" w:before="280"/>
      </w:pPr>
      <w:r>
        <w:rPr>
          <w:rFonts w:ascii="Open Sans" w:cs="Open Sans" w:eastAsia="Open Sans" w:hAnsi="Open Sans"/>
          <w:b/>
          <w:bCs/>
          <w:color w:val="333333"/>
          <w:sz w:val="28"/>
          <w:szCs w:val="28"/>
        </w:rPr>
        <w:t xml:space="preserve">12.1 Related Documents</w:t>
      </w:r>
    </w:p>
    <w:p>
      <w:pPr>
        <w:pStyle w:val="ListParagraph"/>
        <w:numPr>
          <w:ilvl w:val="0"/>
          <w:numId w:val="3"/>
        </w:numPr>
        <w:spacing w:after="60" w:before="60"/>
      </w:pPr>
      <w:r>
        <w:rPr>
          <w:rFonts w:ascii="Open Sans" w:cs="Open Sans" w:eastAsia="Open Sans" w:hAnsi="Open Sans"/>
          <w:color w:val="333333"/>
          <w:sz w:val="22"/>
          <w:szCs w:val="22"/>
        </w:rPr>
        <w:t xml:space="preserve">B2B Hub Technical Architecture v1.2</w:t>
      </w:r>
    </w:p>
    <w:p>
      <w:pPr>
        <w:pStyle w:val="ListParagraph"/>
        <w:numPr>
          <w:ilvl w:val="0"/>
          <w:numId w:val="3"/>
        </w:numPr>
        <w:spacing w:after="60" w:before="60"/>
      </w:pPr>
      <w:r>
        <w:rPr>
          <w:rFonts w:ascii="Open Sans" w:cs="Open Sans" w:eastAsia="Open Sans" w:hAnsi="Open Sans"/>
          <w:color w:val="333333"/>
          <w:sz w:val="22"/>
          <w:szCs w:val="22"/>
        </w:rPr>
        <w:t xml:space="preserve">B2B Hub User Stories &amp; Gherkin Scenarios v2.0 (11 epics, 22 stories, 55+ scenarios)</w:t>
      </w:r>
    </w:p>
    <w:p>
      <w:pPr>
        <w:pStyle w:val="ListParagraph"/>
        <w:numPr>
          <w:ilvl w:val="0"/>
          <w:numId w:val="3"/>
        </w:numPr>
        <w:spacing w:after="60" w:before="60"/>
      </w:pPr>
      <w:r>
        <w:rPr>
          <w:rFonts w:ascii="Open Sans" w:cs="Open Sans" w:eastAsia="Open Sans" w:hAnsi="Open Sans"/>
          <w:color w:val="333333"/>
          <w:sz w:val="22"/>
          <w:szCs w:val="22"/>
        </w:rPr>
        <w:t xml:space="preserve">B2B Hub CMS Prototype (bhb2b-cms.jsx) — StackBlitz preview</w:t>
      </w:r>
    </w:p>
    <w:p>
      <w:pPr>
        <w:pStyle w:val="ListParagraph"/>
        <w:numPr>
          <w:ilvl w:val="0"/>
          <w:numId w:val="3"/>
        </w:numPr>
        <w:spacing w:after="60" w:before="60"/>
      </w:pPr>
      <w:r>
        <w:rPr>
          <w:rFonts w:ascii="Open Sans" w:cs="Open Sans" w:eastAsia="Open Sans" w:hAnsi="Open Sans"/>
          <w:color w:val="333333"/>
          <w:sz w:val="22"/>
          <w:szCs w:val="22"/>
        </w:rPr>
        <w:t xml:space="preserve">B2B Hub Product Dashboard (b2b-dashboard.jsx) — 6 success metrics, 3 tabs</w:t>
      </w:r>
    </w:p>
    <w:p>
      <w:pPr>
        <w:pStyle w:val="ListParagraph"/>
        <w:numPr>
          <w:ilvl w:val="0"/>
          <w:numId w:val="3"/>
        </w:numPr>
        <w:spacing w:after="60" w:before="60"/>
      </w:pPr>
      <w:r>
        <w:rPr>
          <w:rFonts w:ascii="Open Sans" w:cs="Open Sans" w:eastAsia="Open Sans" w:hAnsi="Open Sans"/>
          <w:color w:val="333333"/>
          <w:sz w:val="22"/>
          <w:szCs w:val="22"/>
        </w:rPr>
        <w:t xml:space="preserve">B2B Hub Synopsis PDF — Initiative overview for executive stakeholders</w:t>
      </w:r>
    </w:p>
    <w:p>
      <w:r>
        <w:rPr>
          <w:rFonts w:ascii="Open Sans" w:cs="Open Sans" w:eastAsia="Open Sans" w:hAnsi="Open Sans"/>
        </w:rPr>
        <w:t xml:space="preserve"/>
      </w:r>
    </w:p>
    <w:p>
      <w:pPr>
        <w:pStyle w:val="Heading2"/>
        <w:spacing w:after="100" w:before="280"/>
      </w:pPr>
      <w:r>
        <w:rPr>
          <w:rFonts w:ascii="Open Sans" w:cs="Open Sans" w:eastAsia="Open Sans" w:hAnsi="Open Sans"/>
          <w:b/>
          <w:bCs/>
          <w:color w:val="333333"/>
          <w:sz w:val="28"/>
          <w:szCs w:val="28"/>
        </w:rPr>
        <w:t xml:space="preserve">12.2 B2B Customer Segments (12)</w:t>
      </w:r>
    </w:p>
    <w:p>
      <w:pPr>
        <w:spacing w:after="80" w:before="80" w:line="280"/>
      </w:pPr>
      <w:r>
        <w:rPr>
          <w:rFonts w:ascii="Open Sans" w:cs="Open Sans" w:eastAsia="Open Sans" w:hAnsi="Open Sans"/>
          <w:color w:val="333333"/>
          <w:sz w:val="22"/>
          <w:szCs w:val="22"/>
        </w:rPr>
        <w:t xml:space="preserve">Federal Marketplace · Higher Education · State/Local/K-12 · Diversity Suppliers · Small Business · Corporate · Faith · Creative/Production &amp; Post · Systems Integrator · Healthcare · Non-Profit · International</w:t>
      </w:r>
    </w:p>
    <w:p>
      <w:r>
        <w:rPr>
          <w:rFonts w:ascii="Open Sans" w:cs="Open Sans" w:eastAsia="Open Sans" w:hAnsi="Open Sans"/>
        </w:rPr>
        <w:t xml:space="preserve"/>
      </w:r>
    </w:p>
    <w:p>
      <w:pPr>
        <w:pStyle w:val="Heading2"/>
        <w:spacing w:after="100" w:before="280"/>
      </w:pPr>
      <w:r>
        <w:rPr>
          <w:rFonts w:ascii="Open Sans" w:cs="Open Sans" w:eastAsia="Open Sans" w:hAnsi="Open Sans"/>
          <w:b/>
          <w:bCs/>
          <w:color w:val="333333"/>
          <w:sz w:val="28"/>
          <w:szCs w:val="28"/>
        </w:rPr>
        <w:t xml:space="preserve">12.3 Cooperative Contracts in Scope</w:t>
      </w:r>
    </w:p>
    <w:p>
      <w:pPr>
        <w:spacing w:after="80" w:before="80" w:line="280"/>
      </w:pPr>
      <w:r>
        <w:rPr>
          <w:rFonts w:ascii="Open Sans" w:cs="Open Sans" w:eastAsia="Open Sans" w:hAnsi="Open Sans"/>
          <w:color w:val="333333"/>
          <w:sz w:val="22"/>
          <w:szCs w:val="22"/>
        </w:rPr>
        <w:t xml:space="preserve">E&amp;I · Omnia Partners · TIPS · BuyBoard · PEPPM · Equalis Group · MHEC</w:t>
      </w:r>
    </w:p>
    <w:p>
      <w:pPr>
        <w:spacing w:after="80" w:before="80" w:line="280"/>
      </w:pPr>
      <w:r>
        <w:rPr>
          <w:rFonts w:ascii="Open Sans" w:cs="Open Sans" w:eastAsia="Open Sans" w:hAnsi="Open Sans"/>
          <w:color w:val="333333"/>
          <w:sz w:val="22"/>
          <w:szCs w:val="22"/>
        </w:rPr>
        <w:t xml:space="preserve">Note: Omnia edge case — Omnia is a valid cooperative for some nonprofit organizations but is not surfaced in the nonprofit segment. Routing decision required from Ariel Goldman + Shia Bernstein.</w:t>
      </w:r>
    </w:p>
    <w:p>
      <w:r>
        <w:rPr>
          <w:rFonts w:ascii="Open Sans" w:cs="Open Sans" w:eastAsia="Open Sans" w:hAnsi="Open Sans"/>
        </w:rPr>
        <w:t xml:space="preserve"/>
      </w:r>
    </w:p>
    <w:p>
      <w:pPr>
        <w:pStyle w:val="Heading2"/>
        <w:spacing w:after="100" w:before="280"/>
      </w:pPr>
      <w:r>
        <w:rPr>
          <w:rFonts w:ascii="Open Sans" w:cs="Open Sans" w:eastAsia="Open Sans" w:hAnsi="Open Sans"/>
          <w:b/>
          <w:bCs/>
          <w:color w:val="333333"/>
          <w:sz w:val="28"/>
          <w:szCs w:val="28"/>
        </w:rPr>
        <w:t xml:space="preserve">12.4 D&amp;B Verification Error Codes — Phase 1 JSON Templates Required</w:t>
      </w:r>
    </w:p>
    <w:p>
      <w:pPr>
        <w:pStyle w:val="ListParagraph"/>
        <w:numPr>
          <w:ilvl w:val="0"/>
          <w:numId w:val="3"/>
        </w:numPr>
        <w:spacing w:after="60" w:before="60"/>
      </w:pPr>
      <w:r>
        <w:rPr>
          <w:rFonts w:ascii="Open Sans" w:cs="Open Sans" w:eastAsia="Open Sans" w:hAnsi="Open Sans"/>
          <w:color w:val="333333"/>
          <w:sz w:val="22"/>
          <w:szCs w:val="22"/>
        </w:rPr>
        <w:t xml:space="preserve">NO_MATCH — Business not found in D&amp;B database</w:t>
      </w:r>
    </w:p>
    <w:p>
      <w:pPr>
        <w:pStyle w:val="ListParagraph"/>
        <w:numPr>
          <w:ilvl w:val="0"/>
          <w:numId w:val="3"/>
        </w:numPr>
        <w:spacing w:after="60" w:before="60"/>
      </w:pPr>
      <w:r>
        <w:rPr>
          <w:rFonts w:ascii="Open Sans" w:cs="Open Sans" w:eastAsia="Open Sans" w:hAnsi="Open Sans"/>
          <w:color w:val="333333"/>
          <w:sz w:val="22"/>
          <w:szCs w:val="22"/>
        </w:rPr>
        <w:t xml:space="preserve">TIMEOUT — D&amp;B lookup timed out</w:t>
      </w:r>
    </w:p>
    <w:p>
      <w:pPr>
        <w:pStyle w:val="ListParagraph"/>
        <w:numPr>
          <w:ilvl w:val="0"/>
          <w:numId w:val="3"/>
        </w:numPr>
        <w:spacing w:after="60" w:before="60"/>
      </w:pPr>
      <w:r>
        <w:rPr>
          <w:rFonts w:ascii="Open Sans" w:cs="Open Sans" w:eastAsia="Open Sans" w:hAnsi="Open Sans"/>
          <w:color w:val="333333"/>
          <w:sz w:val="22"/>
          <w:szCs w:val="22"/>
        </w:rPr>
        <w:t xml:space="preserve">DOMAIN_NOT_WHITELISTED — Email domain not in approved whitelist</w:t>
      </w:r>
    </w:p>
    <w:p>
      <w:pPr>
        <w:pStyle w:val="ListParagraph"/>
        <w:numPr>
          <w:ilvl w:val="0"/>
          <w:numId w:val="3"/>
        </w:numPr>
        <w:spacing w:after="60" w:before="60"/>
      </w:pPr>
      <w:r>
        <w:rPr>
          <w:rFonts w:ascii="Open Sans" w:cs="Open Sans" w:eastAsia="Open Sans" w:hAnsi="Open Sans"/>
          <w:color w:val="333333"/>
          <w:sz w:val="22"/>
          <w:szCs w:val="22"/>
        </w:rPr>
        <w:t xml:space="preserve">MANUAL_REVIEW_REQUIRED — Account flagged for manual B2B team review</w:t>
      </w:r>
    </w:p>
    <w:p>
      <w:pPr>
        <w:pStyle w:val="ListParagraph"/>
        <w:numPr>
          <w:ilvl w:val="0"/>
          <w:numId w:val="3"/>
        </w:numPr>
        <w:spacing w:after="60" w:before="60"/>
      </w:pPr>
      <w:r>
        <w:rPr>
          <w:rFonts w:ascii="Open Sans" w:cs="Open Sans" w:eastAsia="Open Sans" w:hAnsi="Open Sans"/>
          <w:color w:val="333333"/>
          <w:sz w:val="22"/>
          <w:szCs w:val="22"/>
        </w:rPr>
        <w:t xml:space="preserve">DUPLICATE_ACCOUNT — Account already exists in system</w:t>
      </w:r>
    </w:p>
    <w:p>
      <w:r>
        <w:rPr>
          <w:rFonts w:ascii="Open Sans" w:cs="Open Sans" w:eastAsia="Open Sans" w:hAnsi="Open Sans"/>
        </w:rPr>
        <w:t xml:space="preserve"/>
      </w:r>
    </w:p>
    <w:p>
      <w:r>
        <w:rPr>
          <w:rFonts w:ascii="Open Sans" w:cs="Open Sans" w:eastAsia="Open Sans" w:hAnsi="Open Sans"/>
        </w:rPr>
        <w:t xml:space="preserve"/>
      </w:r>
    </w:p>
    <w:p>
      <w:pPr>
        <w:pBdr>
          <w:top w:val="single" w:color="CCCCCC" w:sz="4" w:space="4"/>
        </w:pBdr>
        <w:spacing w:after="80" w:before="160"/>
        <w:jc w:val="center"/>
      </w:pPr>
      <w:r>
        <w:rPr>
          <w:rFonts w:ascii="Open Sans" w:cs="Open Sans" w:eastAsia="Open Sans" w:hAnsi="Open Sans"/>
          <w:i/>
          <w:iCs/>
          <w:color w:val="666666"/>
          <w:sz w:val="18"/>
          <w:szCs w:val="18"/>
        </w:rPr>
        <w:t xml:space="preserve">B&amp;H Photo Video Pro Audio · B2B Product Management · Confidential — Internal Use Only · v2.0 ·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80"/>
      <w:jc w:val="right"/>
    </w:pPr>
    <w:r>
      <w:rPr>
        <w:rFonts w:ascii="Open Sans" w:cs="Open Sans" w:eastAsia="Open Sans" w:hAnsi="Open Sans"/>
        <w:color w:val="666666"/>
        <w:sz w:val="18"/>
        <w:szCs w:val="18"/>
      </w:rPr>
      <w:t xml:space="preserve">B2B Product Management · Internal Use Only · March 2026  </w:t>
    </w:r>
    <w:r>
      <w:rPr>
        <w:rFonts w:ascii="Open Sans" w:cs="Open Sans" w:eastAsia="Open Sans" w:hAnsi="Open Sans"/>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spacing w:after="80"/>
    </w:pPr>
    <w:r>
      <w:rPr>
        <w:rFonts w:ascii="Open Sans" w:cs="Open Sans" w:eastAsia="Open Sans" w:hAnsi="Open Sans"/>
        <w:b/>
        <w:bCs/>
        <w:color w:val="990000"/>
        <w:sz w:val="18"/>
        <w:szCs w:val="18"/>
      </w:rPr>
      <w:t xml:space="preserve">B&amp;H Photo Video Pro Audio  </w:t>
    </w:r>
    <w:r>
      <w:rPr>
        <w:rFonts w:ascii="Open Sans" w:cs="Open Sans" w:eastAsia="Open Sans" w:hAnsi="Open Sans"/>
        <w:color w:val="666666"/>
        <w:sz w:val="18"/>
        <w:szCs w:val="18"/>
      </w:rPr>
      <w:t xml:space="preserve">B2B Hub Modernization — Two-Phase CMS Approach  |  PRD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3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Montserrat" w:cs="Montserrat" w:eastAsia="Montserrat" w:hAnsi="Montserrat"/>
      <w:b/>
      <w:bCs/>
      <w:color w:val="990000"/>
      <w:sz w:val="36"/>
      <w:szCs w:val="36"/>
    </w:rPr>
  </w:style>
  <w:style w:type="paragraph" w:styleId="Heading2">
    <w:name w:val="Heading 2"/>
    <w:basedOn w:val="Normal"/>
    <w:next w:val="Normal"/>
    <w:qFormat/>
    <w:pPr>
      <w:spacing w:after="100" w:before="280"/>
      <w:outlineLvl w:val="1"/>
    </w:pPr>
    <w:rPr>
      <w:rFonts w:ascii="Open Sans" w:cs="Open Sans" w:eastAsia="Open Sans" w:hAnsi="Open Sans"/>
      <w:b/>
      <w:bCs/>
      <w:color w:val="333333"/>
      <w:sz w:val="28"/>
      <w:szCs w:val="28"/>
    </w:rPr>
  </w:style>
  <w:style w:type="paragraph" w:styleId="Heading3">
    <w:name w:val="Heading 3"/>
    <w:basedOn w:val="Normal"/>
    <w:next w:val="Normal"/>
    <w:qFormat/>
    <w:pPr>
      <w:spacing w:after="80" w:before="200"/>
      <w:outlineLvl w:val="2"/>
    </w:pPr>
    <w:rPr>
      <w:rFonts w:ascii="Open Sans" w:cs="Open Sans" w:eastAsia="Open Sans" w:hAnsi="Open Sans"/>
      <w:b/>
      <w:bCs/>
      <w:color w:val="007A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2026-03-24T13:15:30.887Z</dcterms:created>
  <dcterms:modified xsi:type="dcterms:W3CDTF">2026-03-24T13:15:30.887Z</dcterms:modified>
</cp:coreProperties>
</file>

<file path=docProps/custom.xml><?xml version="1.0" encoding="utf-8"?>
<Properties xmlns="http://schemas.openxmlformats.org/officeDocument/2006/custom-properties" xmlns:vt="http://schemas.openxmlformats.org/officeDocument/2006/docPropsVTypes"/>
</file>