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b/>
          <w:color w:val="990000"/>
          <w:sz w:val="56"/>
        </w:rPr>
        <w:t>B&amp;H B2B Hub</w:t>
      </w:r>
    </w:p>
    <w:p>
      <w:pPr>
        <w:jc w:val="center"/>
      </w:pPr>
      <w:r>
        <w:rPr>
          <w:b/>
          <w:color w:val="333333"/>
          <w:sz w:val="40"/>
        </w:rPr>
        <w:t>Contract Entity Architecture</w:t>
      </w:r>
    </w:p>
    <w:p>
      <w:pPr>
        <w:spacing w:before="240"/>
        <w:jc w:val="center"/>
      </w:pPr>
      <w:r>
        <w:rPr>
          <w:color w:val="666666"/>
          <w:sz w:val="24"/>
        </w:rPr>
        <w:t>Single Source of Truth for Cooperative Contract Data &amp; Logo Management</w:t>
      </w:r>
    </w:p>
    <w:p>
      <w:pPr>
        <w:spacing w:before="400"/>
        <w:jc w:val="center"/>
      </w:pPr>
      <w:r>
        <w:rPr>
          <w:color w:val="666666"/>
          <w:sz w:val="20"/>
        </w:rPr>
        <w:t>Technical Architecture Document  |  v1.0  |  March 2026</w:t>
      </w:r>
    </w:p>
    <w:p>
      <w:pPr>
        <w:jc w:val="center"/>
      </w:pPr>
      <w:r>
        <w:rPr>
          <w:color w:val="666666"/>
          <w:sz w:val="20"/>
        </w:rPr>
        <w:t>Prepared by: Jerel Smith, Senior PM — B&amp;H B2B Hub Modernization</w:t>
      </w:r>
    </w:p>
    <w:p>
      <w:pPr>
        <w:jc w:val="center"/>
      </w:pPr>
      <w:r>
        <w:rPr>
          <w:color w:val="666666"/>
          <w:sz w:val="20"/>
        </w:rPr>
        <w:t>For review by: Shia Bernstein (B2B Technical Lead), Milos (Architect)</w:t>
      </w:r>
    </w:p>
    <w:p>
      <w:r>
        <w:br w:type="page"/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1. Executive Summary</w:t>
      </w:r>
    </w:p>
    <w:p>
      <w:pPr>
        <w:spacing w:after="120"/>
      </w:pPr>
      <w:r>
        <w:rPr>
          <w:color w:val="333333"/>
          <w:sz w:val="21"/>
        </w:rPr>
        <w:t>The B2B Hub v2 introduces 12 segment pages and 9 contract portal pages. Each cooperative contract (E&amp;I, Omnia, Equalis, TIPS, etc.) appears in multiple surfaces: the hub home contract strip, segment page featured sections, segment page sidebars, and the dedicated contract portal page.</w:t>
      </w:r>
    </w:p>
    <w:p>
      <w:pPr>
        <w:spacing w:after="120"/>
      </w:pPr>
      <w:r>
        <w:rPr>
          <w:color w:val="333333"/>
          <w:sz w:val="21"/>
        </w:rPr>
        <w:t>Without a shared entity layer, updating a contract logo, name, or contract number requires edits in multiple places — creating drift and inconsistency risk. This document specifies a contract entity architecture that makes every contract a single record updated once and rendered everywhere.</w:t>
      </w:r>
    </w:p>
    <w:p>
      <w:pPr>
        <w:spacing w:before="120" w:after="200"/>
        <w:ind w:left="216"/>
        <w:shd w:val="clear" w:color="auto" w:fill="EFD8D5"/>
      </w:pPr>
      <w:r>
        <w:rPr>
          <w:b/>
          <w:color w:val="990000"/>
          <w:sz w:val="20"/>
        </w:rPr>
        <w:t>Design Principle: A B2B Manager should be able to upload a new Omnia logo once and have it appear on the Higher Ed page, the K-12 page, the State/Local page, and the Omnia portal page — with no additional steps.</w:t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2. Problem Statement</w:t>
      </w:r>
    </w:p>
    <w:p>
      <w:pPr>
        <w:spacing w:before="240" w:after="80"/>
      </w:pPr>
      <w:r>
        <w:rPr>
          <w:b/>
          <w:color w:val="007AB8"/>
          <w:sz w:val="26"/>
        </w:rPr>
        <w:t>2.1  Current State (v1 Prototype)</w:t>
      </w:r>
    </w:p>
    <w:p>
      <w:pPr>
        <w:spacing w:after="120"/>
      </w:pPr>
      <w:r>
        <w:rPr>
          <w:color w:val="333333"/>
          <w:sz w:val="21"/>
        </w:rPr>
        <w:t>In the current prototype, contracts are referenced in two separate config structures: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config.contracts[] — an array of contract entity objects (id, name, logoLabel, contractNumber, active, segments, description)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config.contractPages{} — a separate key-value map of page-level content (headline, blurb, benefits, CTAs), keyed by the same contract ID</w:t>
      </w:r>
    </w:p>
    <w:p>
      <w:pPr>
        <w:spacing w:after="120"/>
      </w:pPr>
      <w:r>
        <w:rPr>
          <w:color w:val="333333"/>
          <w:sz w:val="21"/>
        </w:rPr>
        <w:t>The contract entity and the contract page are linked by ID but store overlapping fields independently. This creates four classes of problems: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168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Logo duplication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Omnia logo stored separately in entity and page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Updating logo requires 2+ edits</w:t>
            </w:r>
          </w:p>
        </w:tc>
      </w:tr>
      <w:tr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Name drift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Contract renamed in entity but page headline not updated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Inconsistent user-facing name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No image support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logoLabel is text only; no image upload exists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Cannot display partner logos</w:t>
            </w:r>
          </w:p>
        </w:tc>
      </w:tr>
      <w:tr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Manual propagation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Admin must know which pages use a contract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High error rate, support burden</w:t>
            </w:r>
          </w:p>
        </w:tc>
      </w:tr>
    </w:tbl>
    <w:p/>
    <w:p>
      <w:pPr>
        <w:spacing w:before="240" w:after="80"/>
      </w:pPr>
      <w:r>
        <w:rPr>
          <w:b/>
          <w:color w:val="007AB8"/>
          <w:sz w:val="26"/>
        </w:rPr>
        <w:t>2.2  Affected Surfaces</w:t>
      </w:r>
    </w:p>
    <w:p>
      <w:pPr>
        <w:spacing w:after="120"/>
      </w:pPr>
      <w:r>
        <w:rPr>
          <w:color w:val="333333"/>
          <w:sz w:val="21"/>
        </w:rPr>
        <w:t>Each contract currently appears on up to 5 separate surfaces. All must stay in sync: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Contract Display</w:t>
            </w:r>
          </w:p>
        </w:tc>
        <w:tc>
          <w:tcPr>
            <w:tcW w:type="dxa" w:w="360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Currently Consistent?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Hub Home — contract strip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logoLabel text badge + contractNumber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Yes (reads from entity)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Segment page — featured section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logoLabel text + partner name</w:t>
            </w:r>
          </w:p>
        </w:tc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Yes (reads from entity)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Segment page — sidebar list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Partner name + logoLabel badge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Yes (reads from entity)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Contract portal page — header logo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Large partner logo block</w:t>
            </w:r>
          </w:p>
        </w:tc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No — separate field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Contract portal page — headline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Contract name in page header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No — separate field</w:t>
            </w:r>
          </w:p>
        </w:tc>
      </w:tr>
    </w:tbl>
    <w:p/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3. Proposed Architecture</w:t>
      </w:r>
    </w:p>
    <w:p>
      <w:pPr>
        <w:spacing w:before="240" w:after="80"/>
      </w:pPr>
      <w:r>
        <w:rPr>
          <w:b/>
          <w:color w:val="007AB8"/>
          <w:sz w:val="26"/>
        </w:rPr>
        <w:t>3.1  Contract Entity as Single Source of Truth</w:t>
      </w:r>
    </w:p>
    <w:p>
      <w:pPr>
        <w:spacing w:after="120"/>
      </w:pPr>
      <w:r>
        <w:rPr>
          <w:color w:val="333333"/>
          <w:sz w:val="21"/>
        </w:rPr>
        <w:t>The contract entity (config.contracts[]) is extended to be the definitive record for all shared contract attributes. The contractPages{} map retains only page-specific content that does not appear on other surfaces.</w:t>
      </w:r>
    </w:p>
    <w:p>
      <w:pPr>
        <w:spacing w:after="120"/>
      </w:pPr>
      <w:r>
        <w:rPr>
          <w:color w:val="333333"/>
          <w:sz w:val="21"/>
        </w:rPr>
        <w:t>Rendering components derive all shared fields (name, logo, contractNumber) directly from the entity. ContractPages{} entries are reserved for portal-specific copy: blurb, benefits, CTAs, and promo bullets.</w:t>
      </w:r>
    </w:p>
    <w:p>
      <w:pPr>
        <w:spacing w:before="240" w:after="80"/>
      </w:pPr>
      <w:r>
        <w:rPr>
          <w:b/>
          <w:color w:val="007AB8"/>
          <w:sz w:val="26"/>
        </w:rPr>
        <w:t>3.2  Extended Contract Entity Schema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// config.contracts[] — Single source of truth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id:             string,      // Stable identifier, never changes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name:           string,      // Canonical name — used on all surfaces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logoLabel:      string,      // Fallback text shown when no logoUrl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logoUrl:        string,      // Base64 data URI or CDN URL (Phase 1: base64)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contractNumber: string,      // Displayed on hub strip and portal page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active:         boolean,     // false = hidden on all surfaces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segments:       string[],    // Which segment pages list this contract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description:    string,      // Short description for hub strip + result cards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20"/>
      </w:pPr>
      <w:r>
        <w:rPr>
          <w:color w:val="333333"/>
          <w:sz w:val="21"/>
        </w:rPr>
        <w:t>The contractPages{} map retains page-specific content only: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// config.contractPages{} — Page-specific copy only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[contractId]: {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blurb:           string,  // Long-form intro under the logo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benefits:        string[], // Checklist items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signupCta:       string,  // 'Sign Up' button label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contractInfoCta: string,  // 'Contract Info' button label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promoTitle:      string,  // Right-column promo section title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promoBullets:    string[], // Right-column bullets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// NOTE: headline and subheadline are DERIVED from entity.name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//       logo is DERIVED from entity.logoUrl / entity.logoLabel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4. ContractLogo Component</w:t>
      </w:r>
    </w:p>
    <w:p>
      <w:pPr>
        <w:spacing w:before="240" w:after="80"/>
      </w:pPr>
      <w:r>
        <w:rPr>
          <w:b/>
          <w:color w:val="007AB8"/>
          <w:sz w:val="26"/>
        </w:rPr>
        <w:t>4.1  Design</w:t>
      </w:r>
    </w:p>
    <w:p>
      <w:pPr>
        <w:spacing w:after="120"/>
      </w:pPr>
      <w:r>
        <w:rPr>
          <w:color w:val="333333"/>
          <w:sz w:val="21"/>
        </w:rPr>
        <w:t>A shared ContractLogo React component is the single rendering point for all contract logo appearances. It accepts a contract entity object and optional size constraints, then renders either the image or the text fallback. No surface renders logos independently.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function ContractLogo({ contract, height = 24, maxWidth = 80 }) {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if (contract.logoUrl) {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return (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&lt;img src={contract.logoUrl} alt={contract.logoLabel}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     style={{ maxHeight: height, maxWidth, objectFit: 'contain' }} /&gt;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);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// Fallback: render logoLabel as styled text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return (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&lt;span style={{ fontWeight: 900, fontSize: height * 0.7,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             fontFamily: 'Montserrat, sans-serif' }}&gt;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{contract.logoLabel}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&lt;/span&gt;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);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40" w:after="80"/>
      </w:pPr>
      <w:r>
        <w:rPr>
          <w:b/>
          <w:color w:val="007AB8"/>
          <w:sz w:val="26"/>
        </w:rPr>
        <w:t>4.2  Usage by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547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Component Call</w:t>
            </w:r>
          </w:p>
        </w:tc>
        <w:tc>
          <w:tcPr>
            <w:tcW w:type="dxa" w:w="216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Hub home contract strip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20"/>
              </w:rPr>
              <w:t>&lt;ContractLogo contract={ct} height={20} maxWidth={60}/&gt;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333333"/>
                <w:sz w:val="20"/>
              </w:rPr>
              <w:t>height=20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Segment page featured section</w:t>
            </w:r>
          </w:p>
        </w:tc>
        <w:tc>
          <w:tcPr>
            <w:tcW w:type="dxa" w:w="5472"/>
            <w:shd w:val="clear" w:color="auto" w:fill="F8F8F8"/>
          </w:tcPr>
          <w:p>
            <w:r>
              <w:rPr>
                <w:color w:val="333333"/>
                <w:sz w:val="20"/>
              </w:rPr>
              <w:t>&lt;ContractLogo contract={ct} height={28} maxWidth={120}/&gt;</w:t>
            </w:r>
          </w:p>
        </w:tc>
        <w:tc>
          <w:tcPr>
            <w:tcW w:type="dxa" w:w="2160"/>
            <w:shd w:val="clear" w:color="auto" w:fill="F8F8F8"/>
          </w:tcPr>
          <w:p>
            <w:r>
              <w:rPr>
                <w:color w:val="333333"/>
                <w:sz w:val="20"/>
              </w:rPr>
              <w:t>height=28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333333"/>
                <w:sz w:val="20"/>
              </w:rPr>
              <w:t>Segment page sidebar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20"/>
              </w:rPr>
              <w:t>&lt;ContractLogo contract={ct} height={18} maxWidth={60}/&gt;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333333"/>
                <w:sz w:val="20"/>
              </w:rPr>
              <w:t>height=18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r>
              <w:rPr>
                <w:color w:val="333333"/>
                <w:sz w:val="20"/>
              </w:rPr>
              <w:t>Contract portal page header</w:t>
            </w:r>
          </w:p>
        </w:tc>
        <w:tc>
          <w:tcPr>
            <w:tcW w:type="dxa" w:w="5472"/>
            <w:shd w:val="clear" w:color="auto" w:fill="F8F8F8"/>
          </w:tcPr>
          <w:p>
            <w:r>
              <w:rPr>
                <w:color w:val="333333"/>
                <w:sz w:val="20"/>
              </w:rPr>
              <w:t>&lt;ContractLogo contract={ct} height={36} maxWidth={160}/&gt;</w:t>
            </w:r>
          </w:p>
        </w:tc>
        <w:tc>
          <w:tcPr>
            <w:tcW w:type="dxa" w:w="2160"/>
            <w:shd w:val="clear" w:color="auto" w:fill="F8F8F8"/>
          </w:tcPr>
          <w:p>
            <w:r>
              <w:rPr>
                <w:color w:val="333333"/>
                <w:sz w:val="20"/>
              </w:rPr>
              <w:t>height=36</w:t>
            </w:r>
          </w:p>
        </w:tc>
      </w:tr>
    </w:tbl>
    <w:p/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5. Logo Upload — CMS Admin Flow</w:t>
      </w:r>
    </w:p>
    <w:p>
      <w:pPr>
        <w:spacing w:before="240" w:after="80"/>
      </w:pPr>
      <w:r>
        <w:rPr>
          <w:b/>
          <w:color w:val="007AB8"/>
          <w:sz w:val="26"/>
        </w:rPr>
        <w:t>5.1  Phase 1: Base64 Inline Storage (Current Prototype)</w:t>
      </w:r>
    </w:p>
    <w:p>
      <w:pPr>
        <w:spacing w:after="120"/>
      </w:pPr>
      <w:r>
        <w:rPr>
          <w:color w:val="333333"/>
          <w:sz w:val="21"/>
        </w:rPr>
        <w:t>In Phase 1 (CMS Light), logos are stored as base64-encoded data URIs inside the JSON config. The admin uploads a file from their local computer; the browser reads it with FileReader.readAsDataURL() and stores the resulting string in config.contracts[i].logoUrl.</w:t>
      </w:r>
    </w:p>
    <w:p>
      <w:pPr>
        <w:spacing w:after="120"/>
      </w:pPr>
      <w:r>
        <w:rPr>
          <w:color w:val="333333"/>
          <w:sz w:val="21"/>
        </w:rPr>
        <w:t>This approach requires no backend infrastructure and works entirely in-browser. It is appropriate for the prototype and for Phase 1 CMS Light given B&amp;H's constraint against third-party CMS platforms.</w:t>
      </w:r>
    </w:p>
    <w:p>
      <w:pPr>
        <w:spacing w:before="120" w:after="200"/>
        <w:ind w:left="216"/>
        <w:shd w:val="clear" w:color="auto" w:fill="F0F8EE"/>
      </w:pPr>
      <w:r>
        <w:rPr>
          <w:b/>
          <w:color w:val="306F3D"/>
          <w:sz w:val="20"/>
        </w:rPr>
        <w:t>Size constraint: Base64 images are ~33% larger than binary. A typical partner logo at 200x80px PNG is approximately 8–15 KB binary, or 11–20 KB as base64. With 9 contracts, total logo payload is approximately 100–180 KB — well within acceptable JSON config size.</w:t>
      </w:r>
    </w:p>
    <w:p>
      <w:pPr>
        <w:spacing w:before="240" w:after="80"/>
      </w:pPr>
      <w:r>
        <w:rPr>
          <w:b/>
          <w:color w:val="007AB8"/>
          <w:sz w:val="26"/>
        </w:rPr>
        <w:t>5.2  Admin UX — Upload Flow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Admin navigates to CMS → Contracts section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Selects a contract (e.g., Omnia)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Clicks 'Upload Logo' — native file picker opens, filtered to image/* types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Admin selects file from their local computer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FileReader reads the file as a data URL (base64)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config.contracts[i].logoUrl is updated in draft state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All logo surfaces re-render immediately via React state (live preview)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Admin clicks 'Submit for Approval' (or 'Publish Live' if Ariel Goldman)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Approval workflow proceeds per the existing one-layer model</w:t>
      </w:r>
    </w:p>
    <w:p>
      <w:pPr>
        <w:spacing w:before="240" w:after="80"/>
      </w:pPr>
      <w:r>
        <w:rPr>
          <w:b/>
          <w:color w:val="007AB8"/>
          <w:sz w:val="26"/>
        </w:rPr>
        <w:t>5.3  Admin UX — Remove / Replace Flow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If a logoUrl exists, a thumbnail preview and 'Remove' button appear next to the upload control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Clicking 'Remove' clears logoUrl to empty string, reverting to logoLabel text fallback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Uploading a new file replaces the existing logoUrl in a single operation</w:t>
      </w:r>
    </w:p>
    <w:p>
      <w:pPr>
        <w:spacing w:before="240" w:after="80"/>
      </w:pPr>
      <w:r>
        <w:rPr>
          <w:b/>
          <w:color w:val="007AB8"/>
          <w:sz w:val="26"/>
        </w:rPr>
        <w:t>5.4  Phase 2: CDN URL Storage (Production CMS)</w:t>
      </w:r>
    </w:p>
    <w:p>
      <w:pPr>
        <w:spacing w:after="120"/>
      </w:pPr>
      <w:r>
        <w:rPr>
          <w:color w:val="333333"/>
          <w:sz w:val="21"/>
        </w:rPr>
        <w:t>In Phase 2 (Full CMS), logos should be stored as CDN URLs rather than base64 strings. The upload flow changes as follows: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Admin uploads file via CMS admin panel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Backend receives multipart/form-data upload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File is stored in B&amp;H media storage (S3, Azure Blob, or internal CDN)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CDN URL is returned and stored in contract.logoUrl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All surfaces load the logo via a standard &lt;img src&gt; tag — no config size impact</w:t>
      </w:r>
    </w:p>
    <w:p>
      <w:pPr>
        <w:spacing w:after="120"/>
      </w:pPr>
      <w:r>
        <w:rPr>
          <w:color w:val="333333"/>
          <w:sz w:val="21"/>
        </w:rPr>
        <w:t>The ContractLogo component requires no changes between Phase 1 and Phase 2 — it renders whatever string is in logoUrl, whether a data URI or an https URL.</w:t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6. Propagation Map</w:t>
      </w:r>
    </w:p>
    <w:p>
      <w:pPr>
        <w:spacing w:after="120"/>
      </w:pPr>
      <w:r>
        <w:rPr>
          <w:color w:val="333333"/>
          <w:sz w:val="21"/>
        </w:rPr>
        <w:t>The following table shows exactly which fields propagate from a single contract entity edit and which require separate contractPages edits: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Propagates To</w:t>
            </w:r>
          </w:p>
        </w:tc>
        <w:tc>
          <w:tcPr>
            <w:tcW w:type="dxa" w:w="1728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Edit Once?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333333"/>
                <w:sz w:val="20"/>
              </w:rPr>
              <w:t>name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contracts[i].name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Hub strip, Segment sidebar, Contract page header, Result card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8F8"/>
          </w:tcPr>
          <w:p>
            <w:r>
              <w:rPr>
                <w:color w:val="333333"/>
                <w:sz w:val="20"/>
              </w:rPr>
              <w:t>logoUrl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contracts[i].logoUrl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Hub strip, Segment featured, Segment sidebar, Contract page header</w:t>
            </w:r>
          </w:p>
        </w:tc>
        <w:tc>
          <w:tcPr>
            <w:tcW w:type="dxa" w:w="1728"/>
            <w:shd w:val="clear" w:color="auto" w:fill="F8F8F8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333333"/>
                <w:sz w:val="20"/>
              </w:rPr>
              <w:t>logoLabel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contracts[i].logoLabel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All surfaces (fallback when no image)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8F8"/>
          </w:tcPr>
          <w:p>
            <w:r>
              <w:rPr>
                <w:color w:val="333333"/>
                <w:sz w:val="20"/>
              </w:rPr>
              <w:t>contractNumber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contracts[i].contractNumber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Hub strip, Contract page subheading</w:t>
            </w:r>
          </w:p>
        </w:tc>
        <w:tc>
          <w:tcPr>
            <w:tcW w:type="dxa" w:w="1728"/>
            <w:shd w:val="clear" w:color="auto" w:fill="F8F8F8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333333"/>
                <w:sz w:val="20"/>
              </w:rPr>
              <w:t>active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contracts[i].active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All surfaces — inactive contracts hidden everywhere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8F8"/>
          </w:tcPr>
          <w:p>
            <w:r>
              <w:rPr>
                <w:color w:val="333333"/>
                <w:sz w:val="20"/>
              </w:rPr>
              <w:t>description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contracts[i].description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Hub strip tooltip, Result card body</w:t>
            </w:r>
          </w:p>
        </w:tc>
        <w:tc>
          <w:tcPr>
            <w:tcW w:type="dxa" w:w="1728"/>
            <w:shd w:val="clear" w:color="auto" w:fill="F8F8F8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333333"/>
                <w:sz w:val="20"/>
              </w:rPr>
              <w:t>segments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contracts[i].segments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Controls which segment pages list this contract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8F8"/>
          </w:tcPr>
          <w:p>
            <w:r>
              <w:rPr>
                <w:color w:val="333333"/>
                <w:sz w:val="20"/>
              </w:rPr>
              <w:t>blurb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contractPages[id].blurb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Contract portal page only</w:t>
            </w:r>
          </w:p>
        </w:tc>
        <w:tc>
          <w:tcPr>
            <w:tcW w:type="dxa" w:w="1728"/>
            <w:shd w:val="clear" w:color="auto" w:fill="F8F8F8"/>
          </w:tcPr>
          <w:p>
            <w:r>
              <w:rPr>
                <w:color w:val="333333"/>
                <w:sz w:val="20"/>
              </w:rPr>
              <w:t>Portal page only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333333"/>
                <w:sz w:val="20"/>
              </w:rPr>
              <w:t>benefits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contractPages[id].benefits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Contract portal page only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333333"/>
                <w:sz w:val="20"/>
              </w:rPr>
              <w:t>Portal page only</w:t>
            </w:r>
          </w:p>
        </w:tc>
      </w:tr>
      <w:tr>
        <w:tc>
          <w:tcPr>
            <w:tcW w:type="dxa" w:w="2304"/>
            <w:shd w:val="clear" w:color="auto" w:fill="F8F8F8"/>
          </w:tcPr>
          <w:p>
            <w:r>
              <w:rPr>
                <w:color w:val="333333"/>
                <w:sz w:val="20"/>
              </w:rPr>
              <w:t>signupCta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contractPages[id].signupCta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Contract portal page only</w:t>
            </w:r>
          </w:p>
        </w:tc>
        <w:tc>
          <w:tcPr>
            <w:tcW w:type="dxa" w:w="1728"/>
            <w:shd w:val="clear" w:color="auto" w:fill="F8F8F8"/>
          </w:tcPr>
          <w:p>
            <w:r>
              <w:rPr>
                <w:color w:val="333333"/>
                <w:sz w:val="20"/>
              </w:rPr>
              <w:t>Portal page only</w:t>
            </w:r>
          </w:p>
        </w:tc>
      </w:tr>
    </w:tbl>
    <w:p/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7. Approval Workflow — Contract Entity Changes</w:t>
      </w:r>
    </w:p>
    <w:p>
      <w:pPr>
        <w:spacing w:after="120"/>
      </w:pPr>
      <w:r>
        <w:rPr>
          <w:color w:val="333333"/>
          <w:sz w:val="21"/>
        </w:rPr>
        <w:t>Contract entity changes (including logo uploads) flow through the same one-layer approval model as all other hub content. No special workflow is needed for image uploads.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Jerel Smith / Josh Bernstein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Upload new Omnia logo, click Submit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Change enters pending queue with diff showing logoUrl changed</w:t>
            </w:r>
          </w:p>
        </w:tc>
      </w:tr>
      <w:tr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Ariel Goldman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Reviews pending change, clicks Approve</w:t>
            </w:r>
          </w:p>
        </w:tc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logoUrl published to live config — all surfaces update immediately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Ariel Goldman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Uploads logo directly, clicks Publish Live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logoUrl published immediately — no approval step</w:t>
            </w:r>
          </w:p>
        </w:tc>
      </w:tr>
    </w:tbl>
    <w:p/>
    <w:p>
      <w:pPr>
        <w:spacing w:before="120" w:after="200"/>
        <w:ind w:left="216"/>
        <w:shd w:val="clear" w:color="auto" w:fill="FDF1E6"/>
      </w:pPr>
      <w:r>
        <w:rPr>
          <w:b/>
          <w:color w:val="E67300"/>
          <w:sz w:val="20"/>
        </w:rPr>
        <w:t>Diff display for logoUrl: The approval queue shows the field path (contracts[2].logoUrl) with before/after truncated to the first 60 characters. Architects should consider rendering a logo thumbnail preview in the diff view rather than a base64 string for readability.</w:t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8. Implementation Checklist</w:t>
      </w:r>
    </w:p>
    <w:p>
      <w:pPr>
        <w:spacing w:before="240" w:after="80"/>
      </w:pPr>
      <w:r>
        <w:rPr>
          <w:b/>
          <w:color w:val="007AB8"/>
          <w:sz w:val="26"/>
        </w:rPr>
        <w:t>8.1  Prototype (Complete — v2-full-hub branch)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logoUrl field added to all 9 contract entities in INITIAL_CONFIG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ContractLogo component implemented with image/text fallback logic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ContractLogo used in ContractPageView header logo block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ContractLogo used in SegmentPageView featured contract display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File upload UI added to Contracts section of CMS admin panel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FileReader base64 encoding wired to config.contracts[i].logoUrl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Remove logo button implemented with revert to text fallback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Live preview: uploading a logo updates all surfaces without page reload</w:t>
      </w:r>
    </w:p>
    <w:p>
      <w:pPr>
        <w:spacing w:before="240" w:after="80"/>
      </w:pPr>
      <w:r>
        <w:rPr>
          <w:b/>
          <w:color w:val="007AB8"/>
          <w:sz w:val="26"/>
        </w:rPr>
        <w:t>8.2  For Architects to Review / Extend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Confirm contractPages{} fields do not duplicate any entity fields — validate no headline or logoUrl fields remain in contractPages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Hub contract strip: wire ContractLogo at height=20 (currently renders text badge only)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Segment page sidebar list: wire ContractLogo at height=18 (currently renders text badge)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Result card contract tiles: wire ContractLogo at height=20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Phase 2: replace base64 storage with CDN upload endpoint — ContractLogo component requires no changes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Phase 2: add image dimension validation (recommended max: 400x160px, 100KB) on upload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Phase 2: consider rendering a logo thumbnail in the approval diff view instead of base64 string</w:t>
      </w:r>
    </w:p>
    <w:p>
      <w:pPr>
        <w:pStyle w:val="ListBullet"/>
        <w:spacing w:after="60"/>
        <w:ind w:left="360"/>
      </w:pPr>
      <w:r>
        <w:rPr>
          <w:color w:val="333333"/>
          <w:sz w:val="21"/>
        </w:rPr>
        <w:t>Consider whether contractNumber should appear on the contract portal page header (currently in entity only)</w:t>
      </w:r>
    </w:p>
    <w:p>
      <w:pPr>
        <w:spacing w:before="240" w:after="80"/>
      </w:pPr>
      <w:r>
        <w:rPr>
          <w:b/>
          <w:color w:val="007AB8"/>
          <w:sz w:val="26"/>
        </w:rPr>
        <w:t>8.3  Open Questions for Architecture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68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5184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333333"/>
                <w:sz w:val="20"/>
              </w:rPr>
              <w:t>Logo storage Phase 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base64 inline vs. external URL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333333"/>
                <w:sz w:val="20"/>
              </w:rPr>
              <w:t>base64 for prototype — low infra cost, acceptable size</w:t>
            </w:r>
          </w:p>
        </w:tc>
      </w:tr>
      <w:tr>
        <w:tc>
          <w:tcPr>
            <w:tcW w:type="dxa" w:w="2880"/>
            <w:shd w:val="clear" w:color="auto" w:fill="F8F8F8"/>
          </w:tcPr>
          <w:p>
            <w:r>
              <w:rPr>
                <w:color w:val="333333"/>
                <w:sz w:val="20"/>
              </w:rPr>
              <w:t>Logo storage Phase 2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S3 / Azure Blob / internal CDN / BDB</w:t>
            </w:r>
          </w:p>
        </w:tc>
        <w:tc>
          <w:tcPr>
            <w:tcW w:type="dxa" w:w="5184"/>
            <w:shd w:val="clear" w:color="auto" w:fill="F8F8F8"/>
          </w:tcPr>
          <w:p>
            <w:r>
              <w:rPr>
                <w:color w:val="333333"/>
                <w:sz w:val="20"/>
              </w:rPr>
              <w:t>Defer to B&amp;H infra standards; ContractLogo works with any URL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333333"/>
                <w:sz w:val="20"/>
              </w:rPr>
              <w:t>Max logo file size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No limit / 100KB / 200KB warning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333333"/>
                <w:sz w:val="20"/>
              </w:rPr>
              <w:t>Soft warn at 100KB, hard block at 500KB</w:t>
            </w:r>
          </w:p>
        </w:tc>
      </w:tr>
      <w:tr>
        <w:tc>
          <w:tcPr>
            <w:tcW w:type="dxa" w:w="2880"/>
            <w:shd w:val="clear" w:color="auto" w:fill="F8F8F8"/>
          </w:tcPr>
          <w:p>
            <w:r>
              <w:rPr>
                <w:color w:val="333333"/>
                <w:sz w:val="20"/>
              </w:rPr>
              <w:t>Logo format support</w:t>
            </w:r>
          </w:p>
        </w:tc>
        <w:tc>
          <w:tcPr>
            <w:tcW w:type="dxa" w:w="3168"/>
            <w:shd w:val="clear" w:color="auto" w:fill="F8F8F8"/>
          </w:tcPr>
          <w:p>
            <w:r>
              <w:rPr>
                <w:color w:val="333333"/>
                <w:sz w:val="20"/>
              </w:rPr>
              <w:t>PNG only / PNG+SVG / PNG+JPG+SVG</w:t>
            </w:r>
          </w:p>
        </w:tc>
        <w:tc>
          <w:tcPr>
            <w:tcW w:type="dxa" w:w="5184"/>
            <w:shd w:val="clear" w:color="auto" w:fill="F8F8F8"/>
          </w:tcPr>
          <w:p>
            <w:r>
              <w:rPr>
                <w:color w:val="333333"/>
                <w:sz w:val="20"/>
              </w:rPr>
              <w:t>Accept PNG, JPG, SVG; store original format in logoUrl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333333"/>
                <w:sz w:val="20"/>
              </w:rPr>
              <w:t>Existing customer contract display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333333"/>
                <w:sz w:val="20"/>
              </w:rPr>
              <w:t>Same entity / separate portal-account link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333333"/>
                <w:sz w:val="20"/>
              </w:rPr>
              <w:t>Depends on PMO 5000 routing decision — flag for Steering Committee</w:t>
            </w:r>
          </w:p>
        </w:tc>
      </w:tr>
    </w:tbl>
    <w:p/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Appendix A: File Structure Reference</w:t>
      </w:r>
    </w:p>
    <w:p>
      <w:pPr>
        <w:spacing w:after="120"/>
      </w:pPr>
      <w:r>
        <w:rPr>
          <w:color w:val="333333"/>
          <w:sz w:val="21"/>
        </w:rPr>
        <w:t>The v2-full-hub branch implements this architecture in a single-file React prototype: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src/App.jsx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INITIAL_CONFIG.contracts[]     — entity definitions with logoUrl field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INITIAL_CONFIG.contractPages{} — portal page copy only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ContractLogo()                 — shared logo rendering component (line ~316)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ContractPageView()             — uses ContractLogo for header logo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SegmentPageView()              — uses ContractLogo for featured contract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SectionEditor &gt; 'contracts'    — upload UI in CMS admin panel</w:t>
      </w:r>
    </w:p>
    <w:p>
      <w:pPr>
        <w:spacing w:before="320" w:after="80"/>
        <w:pBdr>
          <w:bottom w:val="single" w:sz="6" w:space="4" w:color="990000"/>
        </w:pBdr>
      </w:pPr>
      <w:r>
        <w:rPr>
          <w:b/>
          <w:color w:val="990000"/>
          <w:sz w:val="32"/>
        </w:rPr>
        <w:t>Appendix B: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44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760"/>
            <w:shd w:val="clear" w:color="auto" w:fill="007AB8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B2B Hub PRD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333333"/>
                <w:sz w:val="20"/>
              </w:rPr>
              <w:t>v1.2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333333"/>
                <w:sz w:val="20"/>
              </w:rPr>
              <w:t>/mnt/project/B2B_Hub_PRD_v1_2.docx</w:t>
            </w:r>
          </w:p>
        </w:tc>
      </w:tr>
      <w:tr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B2B Hub Technical Architecture</w:t>
            </w:r>
          </w:p>
        </w:tc>
        <w:tc>
          <w:tcPr>
            <w:tcW w:type="dxa" w:w="1440"/>
            <w:shd w:val="clear" w:color="auto" w:fill="F8F8F8"/>
          </w:tcPr>
          <w:p>
            <w:r>
              <w:rPr>
                <w:color w:val="333333"/>
                <w:sz w:val="20"/>
              </w:rPr>
              <w:t>v1.2</w:t>
            </w:r>
          </w:p>
        </w:tc>
        <w:tc>
          <w:tcPr>
            <w:tcW w:type="dxa" w:w="5760"/>
            <w:shd w:val="clear" w:color="auto" w:fill="F8F8F8"/>
          </w:tcPr>
          <w:p>
            <w:r>
              <w:rPr>
                <w:color w:val="333333"/>
                <w:sz w:val="20"/>
              </w:rPr>
              <w:t>/mnt/project/B2B_Hub_TechArch_v1_2.docx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color w:val="333333"/>
                <w:sz w:val="20"/>
              </w:rPr>
              <w:t>User Stories &amp; Gherkin Scenarios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333333"/>
                <w:sz w:val="20"/>
              </w:rPr>
              <w:t>v2.0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333333"/>
                <w:sz w:val="20"/>
              </w:rPr>
              <w:t>Project files</w:t>
            </w:r>
          </w:p>
        </w:tc>
      </w:tr>
      <w:tr>
        <w:tc>
          <w:tcPr>
            <w:tcW w:type="dxa" w:w="4032"/>
            <w:shd w:val="clear" w:color="auto" w:fill="F8F8F8"/>
          </w:tcPr>
          <w:p>
            <w:r>
              <w:rPr>
                <w:color w:val="333333"/>
                <w:sz w:val="20"/>
              </w:rPr>
              <w:t>v2-full-hub prototype branch</w:t>
            </w:r>
          </w:p>
        </w:tc>
        <w:tc>
          <w:tcPr>
            <w:tcW w:type="dxa" w:w="1440"/>
            <w:shd w:val="clear" w:color="auto" w:fill="F8F8F8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5760"/>
            <w:shd w:val="clear" w:color="auto" w:fill="F8F8F8"/>
          </w:tcPr>
          <w:p>
            <w:r>
              <w:rPr>
                <w:color w:val="333333"/>
                <w:sz w:val="20"/>
              </w:rPr>
              <w:t>github.com/JerelProductManager/JerelProductManager.github.io/tree/v2-full-hub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