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0000" w:val="clear"/>
            <w:tcMar>
              <w:top w:type="dxa" w:w="600"/>
              <w:left w:type="dxa" w:w="480"/>
              <w:bottom w:type="dxa" w:w="600"/>
              <w:right w:type="dxa" w:w="480"/>
            </w:tcMar>
          </w:tcPr>
          <w:p>
            <w:pPr>
              <w:spacing w:after="120" w:before="0"/>
            </w:pPr>
            <w:r>
              <w:rPr>
                <w:rFonts w:ascii="Montserrat" w:cs="Montserrat" w:eastAsia="Montserrat" w:hAnsi="Montserrat"/>
                <w:b/>
                <w:bCs/>
                <w:caps/>
                <w:color w:val="EFD8D5"/>
                <w:sz w:val="22"/>
                <w:szCs w:val="22"/>
              </w:rPr>
              <w:t xml:space="preserve">B&amp;H  PHOTO VIDEO PRO AUDIO</w:t>
            </w:r>
          </w:p>
          <w:p>
            <w:pPr>
              <w:spacing w:after="240" w:before="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64"/>
                <w:szCs w:val="64"/>
              </w:rPr>
              <w:t xml:space="preserve">B2B Hub</w:t>
            </w:r>
          </w:p>
          <w:p>
            <w:pPr>
              <w:spacing w:after="120" w:before="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FFFFFF"/>
                <w:sz w:val="40"/>
                <w:szCs w:val="40"/>
              </w:rPr>
              <w:t xml:space="preserve">Current State Documentation</w:t>
            </w:r>
          </w:p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EFD8D5"/>
                <w:sz w:val="22"/>
                <w:szCs w:val="22"/>
              </w:rPr>
              <w:t xml:space="preserve">Admin Experience · Customer Experience · Technical Architecture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666666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1.0 — March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666666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Baseline / Pre-Modernization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666666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Jerel Smith · B2B Product Management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666666"/>
                <w:sz w:val="18"/>
                <w:szCs w:val="18"/>
              </w:rPr>
              <w:t xml:space="preserve">Scope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B2B Hub at bhphotovideo.com/find/b2b/ — Admin, Customer, and Technical dimensions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666666"/>
                <w:sz w:val="18"/>
                <w:szCs w:val="18"/>
              </w:rPr>
              <w:t xml:space="preserve">Related Docs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B2B Hub Modernization PRD v1.2 · Technical Architecture v1.2 · User Stories &amp; Gherkin Scenarios v2.0</w:t>
            </w:r>
          </w:p>
        </w:tc>
      </w:tr>
    </w:tbl>
    <w:p>
      <w:pPr>
        <w:spacing w:after="0" w:before="200"/>
      </w:pPr>
    </w:p>
    <w:p>
      <w:pPr>
        <w:spacing w:after="80" w:before="0"/>
      </w:pPr>
      <w:r>
        <w:rPr>
          <w:rFonts w:ascii="Montserrat" w:cs="Montserrat" w:eastAsia="Montserrat" w:hAnsi="Montserrat"/>
          <w:b/>
          <w:bCs/>
          <w:color w:val="333333"/>
          <w:sz w:val="24"/>
          <w:szCs w:val="24"/>
        </w:rPr>
        <w:t xml:space="preserve">Purpose</w:t>
      </w:r>
    </w:p>
    <w:p>
      <w:pPr>
        <w:spacing w:after="80" w:before="0"/>
      </w:pPr>
      <w:r>
        <w:rPr>
          <w:rFonts w:ascii="Open Sans" w:cs="Open Sans" w:eastAsia="Open Sans" w:hAnsi="Open Sans"/>
          <w:color w:val="333333"/>
          <w:sz w:val="20"/>
          <w:szCs w:val="20"/>
        </w:rPr>
        <w:t xml:space="preserve">This document captures the current state of the B&amp;H B2B Hub across three dimensions: the admin/operator experience, the customer experience, and the underlying technical architecture. It serves as the authoritative baseline against which the B2B Hub Modernization &amp; CMS Light initiative will measure progress. All pain points, bottlenecks, and architectural constraints documented here directly inform the PRD v1.2 requirements and the August 2026 Phase 1 go-live targets.</w:t>
      </w:r>
    </w:p>
    <w:p>
      <w:pPr>
        <w:spacing w:after="80" w:before="0"/>
      </w:pPr>
      <w:r>
        <w:rPr>
          <w:rFonts w:ascii="Open Sans" w:cs="Open Sans" w:eastAsia="Open Sans" w:hAnsi="Open Sans"/>
          <w:color w:val="333333"/>
          <w:sz w:val="20"/>
          <w:szCs w:val="20"/>
        </w:rPr>
        <w:t xml:space="preserve">The hub has been in production since 2018 without a meaningful re-architecture. In the intervening years it has grown from a simple segment selector to a system serving 12 B2B customer segments, dozens of portal configurations, and multiple cooperative contract pages — all built on a foundation of hard-coded templates and developer-dependent content management.</w:t>
      </w:r>
    </w:p>
    <w:p>
      <w:r>
        <w:br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0000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olor w:val="EFD8D5"/>
                <w:sz w:val="48"/>
                <w:szCs w:val="48"/>
              </w:rPr>
              <w:t xml:space="preserve">01</w:t>
            </w:r>
          </w:p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36"/>
                <w:szCs w:val="36"/>
              </w:rPr>
              <w:t xml:space="preserve">Admin Experience</w:t>
            </w:r>
          </w:p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EFD8D5"/>
                <w:sz w:val="20"/>
                <w:szCs w:val="20"/>
              </w:rPr>
              <w:t xml:space="preserve">How the B2B business team manages hub content today</w:t>
            </w:r>
          </w:p>
        </w:tc>
      </w:tr>
    </w:tbl>
    <w:p>
      <w:pPr>
        <w:spacing w:after="0" w:before="160"/>
      </w:pPr>
    </w:p>
    <w:p>
      <w:pPr>
        <w:pStyle w:val="Heading2"/>
        <w:spacing w:after="80" w:before="280"/>
      </w:pPr>
      <w:r>
        <w:rPr>
          <w:rFonts w:ascii="Montserrat" w:cs="Montserrat" w:eastAsia="Montserrat" w:hAnsi="Montserrat"/>
          <w:b/>
          <w:bCs/>
          <w:color w:val="333333"/>
          <w:sz w:val="24"/>
          <w:szCs w:val="24"/>
        </w:rPr>
        <w:t xml:space="preserve">1.1  Overview</w:t>
      </w:r>
    </w:p>
    <w:p>
      <w:pPr>
        <w:spacing w:after="80" w:before="80"/>
      </w:pPr>
      <w:r>
        <w:rPr>
          <w:rFonts w:ascii="Open Sans" w:cs="Open Sans" w:eastAsia="Open Sans" w:hAnsi="Open Sans"/>
          <w:color w:val="333333"/>
          <w:sz w:val="20"/>
          <w:szCs w:val="20"/>
        </w:rPr>
        <w:t xml:space="preserve">There is no self-service content management capability in the B2B Hub today. All content — headlines, body copy, cooperative contract listings, logos, segment configurations, routing rules, and SEO metadata — is hard-coded in the codebase. Every change, regardless of size, requires a full development cycle.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Montserrat" w:cs="Montserrat" w:eastAsia="Montserrat" w:hAnsi="Montserrat"/>
          <w:b/>
          <w:bCs/>
          <w:color w:val="333333"/>
          <w:sz w:val="24"/>
          <w:szCs w:val="24"/>
        </w:rPr>
        <w:t xml:space="preserve">1.2  The Content Update Workflow</w:t>
      </w:r>
    </w:p>
    <w:p>
      <w:pPr>
        <w:spacing w:after="80" w:before="80"/>
      </w:pPr>
      <w:r>
        <w:rPr>
          <w:rFonts w:ascii="Open Sans" w:cs="Open Sans" w:eastAsia="Open Sans" w:hAnsi="Open Sans"/>
          <w:color w:val="333333"/>
          <w:sz w:val="20"/>
          <w:szCs w:val="20"/>
        </w:rPr>
        <w:t xml:space="preserve">The following describes the end-to-end process for any content change as it exists today. The workflow applies equally to a logo swap and a full segment page rewrite.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000"/>
        <w:gridCol w:w="4680"/>
        <w:gridCol w:w="2200"/>
      </w:tblGrid>
      <w:tr>
        <w:tc>
          <w:tcPr>
            <w:tcW w:type="dxa" w:w="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Typical Duration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990000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B2B Ops / Ariel Goldman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Identify content need. Submit JIRA ticket with change description.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Same day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990000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Engineering Team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Ticket enters backlog. Prioritized against feature work. Assigned to developer.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1–3 weeks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990000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Developer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Locate hard-coded content in JSP/template files. Make code-level edit.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Hours–1 day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990000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Developer / Peer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Submit pull request. Peer code review required.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1–3 days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990000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QA Team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Test in staging environment. Regression check across affected segments.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2–5 days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990000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Release Manager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Content deployed in scheduled release window.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Next release cycle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D8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990000"/>
                <w:sz w:val="18"/>
                <w:szCs w:val="18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1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E67300"/>
                <w:sz w:val="18"/>
                <w:szCs w:val="18"/>
              </w:rPr>
              <w:t xml:space="preserve">End-to-end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1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From business need identification to live content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1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2–8 weeks for minor updates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3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6"/>
                <w:szCs w:val="16"/>
              </w:rPr>
              <w:t xml:space="preserve">⚠ KEY PAIN POINT</w:t>
            </w:r>
          </w:p>
        </w:tc>
        <w:tc>
          <w:tcPr>
            <w:tcW w:type="dxa" w:w="9000"/>
            <w:tcBorders>
              <w:top w:val="none" w:color="FFFFFF" w:sz="0"/>
              <w:left w:val="single" w:color="E67300" w:sz="6"/>
              <w:bottom w:val="none" w:color="FFFFFF" w:sz="0"/>
              <w:right w:val="none" w:color="FFFFFF" w:sz="0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color w:val="333333"/>
                <w:sz w:val="18"/>
                <w:szCs w:val="18"/>
              </w:rPr>
              <w:t xml:space="preserve">A logo change for a cooperative contract partner — which could take minutes in any CMS — can take 2+ months.</w:t>
            </w:r>
          </w:p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color w:val="333333"/>
                <w:sz w:val="18"/>
                <w:szCs w:val="18"/>
              </w:rPr>
              <w:t xml:space="preserve">The SAP/Ariba listing is a documented example: SAP acquired Ariba ~15 years ago, yet the eProcurement page lists both as separate platforms. A visible credibility issue that cannot be corrected without a developer ticket.</w:t>
            </w:r>
          </w:p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color w:val="333333"/>
                <w:sz w:val="18"/>
                <w:szCs w:val="18"/>
              </w:rPr>
              <w:t xml:space="preserve">New cooperative contracts have taken months to appear on the hub, meaning B&amp;H misses acquisition opportunities from organizations actively looking for their contract.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Montserrat" w:cs="Montserrat" w:eastAsia="Montserrat" w:hAnsi="Montserrat"/>
          <w:b/>
          <w:bCs/>
          <w:color w:val="333333"/>
          <w:sz w:val="24"/>
          <w:szCs w:val="24"/>
        </w:rPr>
        <w:t xml:space="preserve">1.3  The B2B Portal Management Tool (BDBTools)</w:t>
      </w:r>
    </w:p>
    <w:p>
      <w:pPr>
        <w:spacing w:after="80" w:before="80"/>
      </w:pPr>
      <w:r>
        <w:rPr>
          <w:rFonts w:ascii="Open Sans" w:cs="Open Sans" w:eastAsia="Open Sans" w:hAnsi="Open Sans"/>
          <w:color w:val="333333"/>
          <w:sz w:val="20"/>
          <w:szCs w:val="20"/>
        </w:rPr>
        <w:t xml:space="preserve">The closest thing to an admin interface that exists today is BDBTools, owned by Sam Herman. This is the backend management system for all portal-level configurations. It is not a content management system in any self-service sense — developer involvement is still required for most changes.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BDBTools Attribute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Current State 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666666"/>
                <w:sz w:val="18"/>
                <w:szCs w:val="18"/>
              </w:rPr>
              <w:t xml:space="preserve">Owner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Sam Herman (B2B Portal Tool Lead)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666666"/>
                <w:sz w:val="18"/>
                <w:szCs w:val="18"/>
              </w:rPr>
              <w:t xml:space="preserve">Parameter Count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~280–400 configurable parameters per portal entry (a meaningful number are legacy/unused)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666666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Portal ID (e.g., Portal ID 181). User sign-up links a user account 1:1 to a portal ID.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666666"/>
                <w:sz w:val="18"/>
                <w:szCs w:val="18"/>
              </w:rPr>
              <w:t xml:space="preserve">Parameters Include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Portal name, logo, product exclusions by category/manufacturer/SKU, contract pricing rules, shipping logic, eligibility criteria, Apple product visibility flags, net terms eligibility, email domain whitelists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666666"/>
                <w:sz w:val="18"/>
                <w:szCs w:val="18"/>
              </w:rPr>
              <w:t xml:space="preserve">Salesforce Integration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Some integration exists for customer relationship and portal/customer linkage data. Depth of integration not yet fully documented — a prerequisite before CMS can safely read from BDBTools DB.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666666"/>
                <w:sz w:val="18"/>
                <w:szCs w:val="18"/>
              </w:rPr>
              <w:t xml:space="preserve">Net Terms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Controlled at portal level via a flag in BDBTools. Not exposed in any self-service admin today.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666666"/>
                <w:sz w:val="18"/>
                <w:szCs w:val="18"/>
              </w:rPr>
              <w:t xml:space="preserve">Self-Service Capability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1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E67300"/>
                <w:sz w:val="18"/>
                <w:szCs w:val="18"/>
              </w:rPr>
              <w:t xml:space="preserve">None for content updates. Developer involvement required for most changes.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Montserrat" w:cs="Montserrat" w:eastAsia="Montserrat" w:hAnsi="Montserrat"/>
          <w:b/>
          <w:bCs/>
          <w:color w:val="333333"/>
          <w:sz w:val="24"/>
          <w:szCs w:val="24"/>
        </w:rPr>
        <w:t xml:space="preserve">1.4  Custom Corporate Portals</w:t>
      </w:r>
    </w:p>
    <w:p>
      <w:pPr>
        <w:spacing w:after="80" w:before="80"/>
      </w:pPr>
      <w:r>
        <w:rPr>
          <w:rFonts w:ascii="Open Sans" w:cs="Open Sans" w:eastAsia="Open Sans" w:hAnsi="Open Sans"/>
          <w:color w:val="333333"/>
          <w:sz w:val="20"/>
          <w:szCs w:val="20"/>
        </w:rPr>
        <w:t xml:space="preserve">A subset of portals — including Facebook, NBC, Sony Artisan, and Employee Portal 53 — are accessed via direct links rather than through the hub funnel. These are managed through BDBTools but are not visible or configurable through any hub-facing admin layer. They are not in scope for the hub redesign but must not be disrupted by any routing changes.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Montserrat" w:cs="Montserrat" w:eastAsia="Montserrat" w:hAnsi="Montserrat"/>
          <w:b/>
          <w:bCs/>
          <w:color w:val="333333"/>
          <w:sz w:val="24"/>
          <w:szCs w:val="24"/>
        </w:rPr>
        <w:t xml:space="preserve">1.5  What Does Not Exist Today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Missing Capability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Business Impact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666666"/>
                <w:sz w:val="18"/>
                <w:szCs w:val="18"/>
              </w:rPr>
              <w:t xml:space="preserve">CMS / Content editor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Every word, image, or link change requires a developer ticket and deployment.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666666"/>
                <w:sz w:val="18"/>
                <w:szCs w:val="18"/>
              </w:rPr>
              <w:t xml:space="preserve">Draft / Preview mode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Content cannot be staged for review before going live. No stakeholder preview workflow.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666666"/>
                <w:sz w:val="18"/>
                <w:szCs w:val="18"/>
              </w:rPr>
              <w:t xml:space="preserve">Audit trail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No record of who changed what content and when. No rollback capability outside Git history.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666666"/>
                <w:sz w:val="18"/>
                <w:szCs w:val="18"/>
              </w:rPr>
              <w:t xml:space="preserve">Contract entity management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Adding a new cooperative contract (name, logo, contract number, page) requires code changes.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666666"/>
                <w:sz w:val="18"/>
                <w:szCs w:val="18"/>
              </w:rPr>
              <w:t xml:space="preserve">State routing config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Adding a new state or modifying state→portal mapping requires code-level changes.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666666"/>
                <w:sz w:val="18"/>
                <w:szCs w:val="18"/>
              </w:rPr>
              <w:t xml:space="preserve">SEO metadata editor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Meta titles, descriptions, canonical URLs, and robots directives are all in templates.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666666"/>
                <w:sz w:val="18"/>
                <w:szCs w:val="18"/>
              </w:rPr>
              <w:t xml:space="preserve">Domain whitelist management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Email domain whitelists for cooperative portals cannot be updated without developer access.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666666"/>
                <w:sz w:val="18"/>
                <w:szCs w:val="18"/>
              </w:rPr>
              <w:t xml:space="preserve">Role-based access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No concept of admin roles for the hub — one team (engineering) controls all content.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666666"/>
                <w:sz w:val="18"/>
                <w:szCs w:val="18"/>
              </w:rPr>
              <w:t xml:space="preserve">Proactive customer notifications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No mechanism to notify existing B2B customers of new contracts, portal updates, or hub changes. This gap has persisted for approximately 5 years.</w:t>
            </w:r>
          </w:p>
        </w:tc>
      </w:tr>
    </w:tbl>
    <w:p>
      <w:pPr>
        <w:spacing w:after="0" w:before="80"/>
      </w:pPr>
    </w:p>
    <w:p>
      <w:r>
        <w:br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0000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olor w:val="EFD8D5"/>
                <w:sz w:val="48"/>
                <w:szCs w:val="48"/>
              </w:rPr>
              <w:t xml:space="preserve">02</w:t>
            </w:r>
          </w:p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36"/>
                <w:szCs w:val="36"/>
              </w:rPr>
              <w:t xml:space="preserve">Customer Experience</w:t>
            </w:r>
          </w:p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EFD8D5"/>
                <w:sz w:val="20"/>
                <w:szCs w:val="20"/>
              </w:rPr>
              <w:t xml:space="preserve">How buyers interact with the B2B Hub today</w:t>
            </w:r>
          </w:p>
        </w:tc>
      </w:tr>
    </w:tbl>
    <w:p>
      <w:pPr>
        <w:spacing w:after="0" w:before="160"/>
      </w:pPr>
    </w:p>
    <w:p>
      <w:pPr>
        <w:pStyle w:val="Heading2"/>
        <w:spacing w:after="80" w:before="280"/>
      </w:pPr>
      <w:r>
        <w:rPr>
          <w:rFonts w:ascii="Montserrat" w:cs="Montserrat" w:eastAsia="Montserrat" w:hAnsi="Montserrat"/>
          <w:b/>
          <w:bCs/>
          <w:color w:val="333333"/>
          <w:sz w:val="24"/>
          <w:szCs w:val="24"/>
        </w:rPr>
        <w:t xml:space="preserve">2.1  Hub Entry Point</w:t>
      </w:r>
    </w:p>
    <w:p>
      <w:pPr>
        <w:spacing w:after="80" w:before="80"/>
      </w:pPr>
      <w:r>
        <w:rPr>
          <w:rFonts w:ascii="Open Sans" w:cs="Open Sans" w:eastAsia="Open Sans" w:hAnsi="Open Sans"/>
          <w:color w:val="333333"/>
          <w:sz w:val="20"/>
          <w:szCs w:val="20"/>
        </w:rPr>
        <w:t xml:space="preserve">The B2B Hub is located at bhphotovideo.com/find/b2b/. It serves as B&amp;H's primary entry point for business, government, education, and nonprofit customers. The hub routes buyers through a segmented funnel to dedicated purchasing portals and cooperative contract pages.</w:t>
      </w:r>
    </w:p>
    <w:p>
      <w:pPr>
        <w:spacing w:after="0" w:before="80"/>
      </w:pPr>
    </w:p>
    <w:p>
      <w:pPr>
        <w:spacing w:after="80" w:before="80"/>
      </w:pPr>
      <w:r>
        <w:rPr>
          <w:rFonts w:ascii="Open Sans" w:cs="Open Sans" w:eastAsia="Open Sans" w:hAnsi="Open Sans"/>
          <w:color w:val="333333"/>
          <w:sz w:val="20"/>
          <w:szCs w:val="20"/>
        </w:rPr>
        <w:t xml:space="preserve">The hub currently surfaces 12 B2B customer segments: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AB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Segment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AB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Segment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AB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Segment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Federal Marketplace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Corporate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Systems Integrator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Higher Education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Faith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Healthcare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State / Local / K-12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Creative / Production &amp; 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Non-Profit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Diversity Suppliers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Small Business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International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Montserrat" w:cs="Montserrat" w:eastAsia="Montserrat" w:hAnsi="Montserrat"/>
          <w:b/>
          <w:bCs/>
          <w:color w:val="333333"/>
          <w:sz w:val="24"/>
          <w:szCs w:val="24"/>
        </w:rPr>
        <w:t xml:space="preserve">2.2  The Customer Journey — Step by Step</w:t>
      </w:r>
    </w:p>
    <w:p>
      <w:pPr>
        <w:spacing w:after="0" w:before="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AB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6"/>
                <w:szCs w:val="16"/>
              </w:rPr>
              <w:t xml:space="preserve">Step 1</w:t>
            </w:r>
          </w:p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Hub Landing</w:t>
            </w:r>
          </w:p>
        </w:tc>
        <w:tc>
          <w:tcPr>
            <w:tcW w:type="dxa" w:w="7920"/>
            <w:tcBorders>
              <w:top w:val="none" w:color="FFFFFF" w:sz="0"/>
              <w:left w:val="single" w:color="007AB8" w:sz="4"/>
              <w:bottom w:val="none" w:color="FFFFFF" w:sz="0"/>
              <w:right w:val="none" w:color="FFFFFF" w:sz="0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333333"/>
                <w:sz w:val="18"/>
                <w:szCs w:val="18"/>
              </w:rPr>
              <w:t xml:space="preserve">User arrives at bhphotovideo.com/find/b2b/. The hub renders from a hard-coded JSP template. All 12 segments are displayed in a static layout. There is no personalization, no returning customer recognition, and no quick sign-up path visible on entry.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AB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6"/>
                <w:szCs w:val="16"/>
              </w:rPr>
              <w:t xml:space="preserve">Step 2</w:t>
            </w:r>
          </w:p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Segment Selection</w:t>
            </w:r>
          </w:p>
        </w:tc>
        <w:tc>
          <w:tcPr>
            <w:tcW w:type="dxa" w:w="7920"/>
            <w:tcBorders>
              <w:top w:val="none" w:color="FFFFFF" w:sz="0"/>
              <w:left w:val="single" w:color="007AB8" w:sz="4"/>
              <w:bottom w:val="none" w:color="FFFFFF" w:sz="0"/>
              <w:right w:val="none" w:color="FFFFFF" w:sz="0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333333"/>
                <w:sz w:val="18"/>
                <w:szCs w:val="18"/>
              </w:rPr>
              <w:t xml:space="preserve">User selects a segment (e.g., Higher Education, Federal Marketplace, Corporate). Segment pages are fully hard-coded — all copy, CTAs, contract references, and routing logic are embedded in per-segment templates. No editorial control exists.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AB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6"/>
                <w:szCs w:val="16"/>
              </w:rPr>
              <w:t xml:space="preserve">Step 3</w:t>
            </w:r>
          </w:p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State / Qualification Questions</w:t>
            </w:r>
          </w:p>
        </w:tc>
        <w:tc>
          <w:tcPr>
            <w:tcW w:type="dxa" w:w="7920"/>
            <w:tcBorders>
              <w:top w:val="none" w:color="FFFFFF" w:sz="0"/>
              <w:left w:val="single" w:color="007AB8" w:sz="4"/>
              <w:bottom w:val="none" w:color="FFFFFF" w:sz="0"/>
              <w:right w:val="none" w:color="FFFFFF" w:sz="0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333333"/>
                <w:sz w:val="18"/>
                <w:szCs w:val="18"/>
              </w:rPr>
              <w:t xml:space="preserve">Some segments prompt state or qualification questions before routing (e.g., 'What state are you in?' to determine which cooperative contract applies). This routing logic is entirely hard-coded — adding a new state or contract variant requires a code change.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30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6"/>
                <w:szCs w:val="16"/>
              </w:rPr>
              <w:t xml:space="preserve">Step 4</w:t>
            </w:r>
          </w:p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Sign-Up / Account Creation</w:t>
            </w:r>
          </w:p>
        </w:tc>
        <w:tc>
          <w:tcPr>
            <w:tcW w:type="dxa" w:w="7920"/>
            <w:tcBorders>
              <w:top w:val="none" w:color="FFFFFF" w:sz="0"/>
              <w:left w:val="single" w:color="E67300" w:sz="4"/>
              <w:bottom w:val="none" w:color="FFFFFF" w:sz="0"/>
              <w:right w:val="none" w:color="FFFFFF" w:sz="0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333333"/>
                <w:sz w:val="18"/>
                <w:szCs w:val="18"/>
              </w:rPr>
              <w:t xml:space="preserve">Users reach a sign-up form only after navigating the full funnel. Sign-up is not accessible from hub entry. The form collects: First Name, Last Name, Business Email, Business Name, Business Phone, Business Type (dropdown), State. There is no qualification-first flow — organization type and contact info are not captured upfront before contracts are revealed.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30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6"/>
                <w:szCs w:val="16"/>
              </w:rPr>
              <w:t xml:space="preserve">Step 5</w:t>
            </w:r>
          </w:p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Verification</w:t>
            </w:r>
          </w:p>
        </w:tc>
        <w:tc>
          <w:tcPr>
            <w:tcW w:type="dxa" w:w="7920"/>
            <w:tcBorders>
              <w:top w:val="none" w:color="FFFFFF" w:sz="0"/>
              <w:left w:val="single" w:color="E67300" w:sz="4"/>
              <w:bottom w:val="none" w:color="FFFFFF" w:sz="0"/>
              <w:right w:val="none" w:color="FFFFFF" w:sz="0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333333"/>
                <w:sz w:val="18"/>
                <w:szCs w:val="18"/>
              </w:rPr>
              <w:t xml:space="preserve">B2B account approval routes through one of three paths depending on segment and contract type (see Section 2.4). This step is the highest-volume customer support trigger on the hub.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9A59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6"/>
                <w:szCs w:val="16"/>
              </w:rPr>
              <w:t xml:space="preserve">Step 6</w:t>
            </w:r>
          </w:p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Portal Access</w:t>
            </w:r>
          </w:p>
        </w:tc>
        <w:tc>
          <w:tcPr>
            <w:tcW w:type="dxa" w:w="7920"/>
            <w:tcBorders>
              <w:top w:val="none" w:color="FFFFFF" w:sz="0"/>
              <w:left w:val="single" w:color="3F9A59" w:sz="4"/>
              <w:bottom w:val="none" w:color="FFFFFF" w:sz="0"/>
              <w:right w:val="none" w:color="FFFFFF" w:sz="0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333333"/>
                <w:sz w:val="18"/>
                <w:szCs w:val="18"/>
              </w:rPr>
              <w:t xml:space="preserve">Upon approval, the user account is linked 1:1 to a hard-coded portal ID (e.g., /b2b/portal/181). The portal loads its pricing rules, product exclusions, and shipping parameters from BDBTools via a portal ID lookup.</w:t>
            </w:r>
          </w:p>
        </w:tc>
      </w:tr>
    </w:tbl>
    <w:p>
      <w:pPr>
        <w:spacing w:after="0" w:before="60"/>
      </w:pP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Montserrat" w:cs="Montserrat" w:eastAsia="Montserrat" w:hAnsi="Montserrat"/>
          <w:b/>
          <w:bCs/>
          <w:color w:val="333333"/>
          <w:sz w:val="24"/>
          <w:szCs w:val="24"/>
        </w:rPr>
        <w:t xml:space="preserve">2.3  Cooperative Contracts</w:t>
      </w:r>
    </w:p>
    <w:p>
      <w:pPr>
        <w:spacing w:after="80" w:before="80"/>
      </w:pPr>
      <w:r>
        <w:rPr>
          <w:rFonts w:ascii="Open Sans" w:cs="Open Sans" w:eastAsia="Open Sans" w:hAnsi="Open Sans"/>
          <w:color w:val="333333"/>
          <w:sz w:val="20"/>
          <w:szCs w:val="20"/>
        </w:rPr>
        <w:t xml:space="preserve">The hub surfaces seven cooperative contracts, each with a dedicated content page. All contract content — name, logo, blurb, contract number, and routing — is hard-coded in templates.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Contract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Primary Audience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Current Hub 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E&amp;I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Higher Education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Active — hard-coded page and logo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Omnia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State/Local/K-12, some Nonprofits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Active — Omnia/Nonprofit routing edge case unresolved (see Open Issues)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TIPS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State/Local/K-12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Active — hard-coded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BuyBoard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State/Local/K-12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Active — hard-coded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PEPPM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K-12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Active — hard-coded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Equalis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State/Local/K-12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Active — hard-coded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MHEC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Higher Education (Maryland)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Active — hard-coded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Montserrat" w:cs="Montserrat" w:eastAsia="Montserrat" w:hAnsi="Montserrat"/>
          <w:b/>
          <w:bCs/>
          <w:color w:val="333333"/>
          <w:sz w:val="24"/>
          <w:szCs w:val="24"/>
        </w:rPr>
        <w:t xml:space="preserve">2.4  Verification Paths — Current State</w:t>
      </w:r>
    </w:p>
    <w:p>
      <w:pPr>
        <w:spacing w:after="80" w:before="80"/>
      </w:pPr>
      <w:r>
        <w:rPr>
          <w:rFonts w:ascii="Open Sans" w:cs="Open Sans" w:eastAsia="Open Sans" w:hAnsi="Open Sans"/>
          <w:color w:val="333333"/>
          <w:sz w:val="20"/>
          <w:szCs w:val="20"/>
        </w:rPr>
        <w:t xml:space="preserve">B2B account approval is not a single D&amp;B check. There are three distinct verification paths depending on segment and contract type. Error handling is insufficient across all three paths.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60"/>
        <w:gridCol w:w="4000"/>
      </w:tblGrid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How It Works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Current Pain Points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666666"/>
                <w:sz w:val="18"/>
                <w:szCs w:val="18"/>
              </w:rPr>
              <w:t xml:space="preserve">Dun &amp; Bradstreet (D&amp;B)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Third-party business verification. Validates business email, industry code, employee count. Returns pass/fail with error codes (NO_MATCH, TIMEOUT, DUNS_INACTIVE, etc.). Triggers auto-approval or manual review escalation.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1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E67300"/>
                <w:sz w:val="18"/>
                <w:szCs w:val="18"/>
              </w:rPr>
              <w:t xml:space="preserve">Highest-volume support trigger on the hub. Error messages are insufficient — users receive no clear next step after a failed D&amp;B check. Segments: SMB, Corporate, Healthcare, some contract portals.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666666"/>
                <w:sz w:val="18"/>
                <w:szCs w:val="18"/>
              </w:rPr>
              <w:t xml:space="preserve">Email Domain Whitelist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Pre-approved domain lists (.gov, .edu, cooperative-provided institution lists). A customer with a whitelisted domain bypasses D&amp;B and receives auto-approval.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1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E67300"/>
                <w:sz w:val="18"/>
                <w:szCs w:val="18"/>
              </w:rPr>
              <w:t xml:space="preserve">Domain lists cannot be updated without developer access. No self-service admin to maintain whitelist as institutions are added or removed from cooperative contracts.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666666"/>
                <w:sz w:val="18"/>
                <w:szCs w:val="18"/>
              </w:rPr>
              <w:t xml:space="preserve">Manual Review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Occurs when D&amp;B fails and domain is not whitelisted, or for portals with strict eligibility rules. B2B sales team contacts the customer post-submission.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1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E67300"/>
                <w:sz w:val="18"/>
                <w:szCs w:val="18"/>
              </w:rPr>
              <w:t xml:space="preserve">No automated handoff flow or structured CTA. No customer notification mechanism. Customer experience post-rejection is undefined.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Montserrat" w:cs="Montserrat" w:eastAsia="Montserrat" w:hAnsi="Montserrat"/>
          <w:b/>
          <w:bCs/>
          <w:color w:val="333333"/>
          <w:sz w:val="24"/>
          <w:szCs w:val="24"/>
        </w:rPr>
        <w:t xml:space="preserve">2.5  Known Customer Experience Issues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666666"/>
                <w:sz w:val="18"/>
                <w:szCs w:val="18"/>
              </w:rPr>
              <w:t xml:space="preserve">Sign-up buried in funnel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6"/>
                <w:szCs w:val="16"/>
                <w:shd w:fill="990000" w:val="clear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Users must navigate the full segment funnel before reaching sign-up. No quick sign-up accessible from hub entry. Confirmed as Ariel Goldman's top priority.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666666"/>
                <w:sz w:val="18"/>
                <w:szCs w:val="18"/>
              </w:rPr>
              <w:t xml:space="preserve">D&amp;B verification failures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6"/>
                <w:szCs w:val="16"/>
                <w:shd w:fill="990000" w:val="clear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Single highest-volume post-hub-landing support trigger. Error messaging insufficient across all three verification paths.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666666"/>
                <w:sz w:val="18"/>
                <w:szCs w:val="18"/>
              </w:rPr>
              <w:t xml:space="preserve">Contracts / eProcurement intake gap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6"/>
                <w:szCs w:val="16"/>
                <w:shd w:fill="E67300" w:val="clear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Both pages direct customers to an email address with no structured form. Missed qualification opportunity. No ticket exists for this today.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666666"/>
                <w:sz w:val="18"/>
                <w:szCs w:val="18"/>
              </w:rPr>
              <w:t xml:space="preserve">SAP/Ariba outdated listing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6"/>
                <w:szCs w:val="16"/>
                <w:shd w:fill="E67300" w:val="clear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eProcurement page lists SAP and Ariba as separate platforms. SAP acquired Ariba ~15 years ago. A visible credibility issue explicitly flagged by Ariel Goldman.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666666"/>
                <w:sz w:val="18"/>
                <w:szCs w:val="18"/>
              </w:rPr>
              <w:t xml:space="preserve">Contracts page misuse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6"/>
                <w:szCs w:val="16"/>
                <w:shd w:fill="007AB8" w:val="clear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Customers with existing contracts land on the Contracts page confused — it is designed to communicate available contract types, not serve existing holders.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666666"/>
                <w:sz w:val="18"/>
                <w:szCs w:val="18"/>
              </w:rPr>
              <w:t xml:space="preserve">Studio Hub — no GA4 tagging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6"/>
                <w:szCs w:val="16"/>
                <w:shd w:fill="007AB8" w:val="clear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The Studio page is entirely untagged in GA4 — no traffic or engagement data exists. Identified by Danielo Garcia as an immediate quick win independent of the hub redesign.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666666"/>
                <w:sz w:val="18"/>
                <w:szCs w:val="18"/>
              </w:rPr>
              <w:t xml:space="preserve">Dead category pages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6"/>
                <w:szCs w:val="16"/>
                <w:shd w:fill="007AB8" w:val="clear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Portal-filtered accounts encounter dead/empty category pages returning no results. Known bug surfaced in Shia Bernstein interview. Not in scope for Phase 1 but tracked as a horizon item.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666666"/>
                <w:sz w:val="18"/>
                <w:szCs w:val="18"/>
              </w:rPr>
              <w:t xml:space="preserve">No proactive communications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6"/>
                <w:szCs w:val="16"/>
                <w:shd w:fill="007AB8" w:val="clear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No mechanism to notify existing B2B customers of new contracts, portal updates, or hub changes. This gap has persisted for approximately 5 years.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666666"/>
                <w:sz w:val="18"/>
                <w:szCs w:val="18"/>
              </w:rPr>
              <w:t xml:space="preserve">Omnia / Nonprofit routing edge case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6"/>
                <w:szCs w:val="16"/>
                <w:shd w:fill="666666" w:val="clear"/>
              </w:rPr>
              <w:t xml:space="preserve">Open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Omnia is a valid cooperative for some nonprofit organizations but is not surfaced in the nonprofit segment. Whether this is intentional is unresolved — open question with Ariel Goldman and Shia Bernstein.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Montserrat" w:cs="Montserrat" w:eastAsia="Montserrat" w:hAnsi="Montserrat"/>
          <w:b/>
          <w:bCs/>
          <w:color w:val="333333"/>
          <w:sz w:val="24"/>
          <w:szCs w:val="24"/>
        </w:rPr>
        <w:t xml:space="preserve">2.6  Persona Pain Point Summary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Persona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Primary Current-State Pain Points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Procurement Officer / Purchasing Manager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Must navigate full segment funnel before reaching contract information. Cannot verify contract compliance easily. No structured intake form on Contracts page — email only.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IT Director / Technology Buyer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eProcurement page lists outdated SAP/Ariba information — credibility concern. No structured eProcurement intake form. Must contact by email with no structured qualification.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Small Business Owner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Segment-selection funnel is confusing for buyers less familiar with B2B procurement. Sign-up is not accessible from hub entry. D&amp;B failures result in no clear next step.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Faith / Nonprofit Administrator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Motivated by tax exemption and net terms. Long funnel to reach relevant information. Omnia cooperative eligibility not surfaced in Nonprofit segment.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International Buyer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Export-specific information requires navigating to a dedicated segment. No dedicated rep contact immediately visible.</w:t>
            </w:r>
          </w:p>
        </w:tc>
      </w:tr>
    </w:tbl>
    <w:p>
      <w:pPr>
        <w:spacing w:after="0" w:before="80"/>
      </w:pPr>
    </w:p>
    <w:p>
      <w:r>
        <w:br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0000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olor w:val="EFD8D5"/>
                <w:sz w:val="48"/>
                <w:szCs w:val="48"/>
              </w:rPr>
              <w:t xml:space="preserve">03</w:t>
            </w:r>
          </w:p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36"/>
                <w:szCs w:val="36"/>
              </w:rPr>
              <w:t xml:space="preserve">Technical Architecture</w:t>
            </w:r>
          </w:p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EFD8D5"/>
                <w:sz w:val="20"/>
                <w:szCs w:val="20"/>
              </w:rPr>
              <w:t xml:space="preserve">System design and infrastructure as it exists today</w:t>
            </w:r>
          </w:p>
        </w:tc>
      </w:tr>
    </w:tbl>
    <w:p>
      <w:pPr>
        <w:spacing w:after="0" w:before="160"/>
      </w:pPr>
    </w:p>
    <w:p>
      <w:pPr>
        <w:pStyle w:val="Heading2"/>
        <w:spacing w:after="80" w:before="280"/>
      </w:pPr>
      <w:r>
        <w:rPr>
          <w:rFonts w:ascii="Montserrat" w:cs="Montserrat" w:eastAsia="Montserrat" w:hAnsi="Montserrat"/>
          <w:b/>
          <w:bCs/>
          <w:color w:val="333333"/>
          <w:sz w:val="24"/>
          <w:szCs w:val="24"/>
        </w:rPr>
        <w:t xml:space="preserve">3.1  Architecture Overview</w:t>
      </w:r>
    </w:p>
    <w:p>
      <w:pPr>
        <w:spacing w:after="80" w:before="80"/>
      </w:pPr>
      <w:r>
        <w:rPr>
          <w:rFonts w:ascii="Open Sans" w:cs="Open Sans" w:eastAsia="Open Sans" w:hAnsi="Open Sans"/>
          <w:color w:val="333333"/>
          <w:sz w:val="20"/>
          <w:szCs w:val="20"/>
        </w:rPr>
        <w:t xml:space="preserve">The B2B Hub was originally launched in 2018 as a JSP/template-driven web application. The architecture has grown organically to support 12 segments, dozens of portal configurations, and 7 cooperative contracts — but the foundational model has never been re-architected. All routing logic, content, and configuration is embedded in code.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Montserrat" w:cs="Montserrat" w:eastAsia="Montserrat" w:hAnsi="Montserrat"/>
          <w:b/>
          <w:bCs/>
          <w:color w:val="333333"/>
          <w:sz w:val="24"/>
          <w:szCs w:val="24"/>
        </w:rPr>
        <w:t xml:space="preserve">3.2  Current Data Flow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400"/>
        <w:gridCol w:w="6480"/>
      </w:tblGrid>
      <w:tr>
        <w:tc>
          <w:tcPr>
            <w:tcW w:type="dxa" w:w="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6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What Happens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990000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User lands on hub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Segment selection rendered from hard-coded JSP/template. No CMS API call. Page content is compiled into the deployment artifact.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990000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Segment selected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State/qualification questions rendered from hard-coded routing logic. State → portal mappings resolved from code-level lookup tables.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990000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User qualifies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D&amp;B API call initiated (for applicable segments). Email domain checked against hard-coded/BDBTools whitelist. Manual review queue triggered if both fail.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990000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Portal redirect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User redirected to portal URL (e.g. /b2b/portal/181). Portal ID is hard-coded per contract/state combination in the routing layer.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990000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Portal loads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Portal pulls configuration from BDBTools DB via parameter lookup by portal ID. Pricing rules, product exclusions, shipping, and eligibility applied at this layer.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990000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Content edits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Any content change requires: JIRA ticket → developer code change → peer review → QA → deployment pipeline. Estimated lead time: 2–8 weeks for minor updates.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Montserrat" w:cs="Montserrat" w:eastAsia="Montserrat" w:hAnsi="Montserrat"/>
          <w:b/>
          <w:bCs/>
          <w:color w:val="333333"/>
          <w:sz w:val="24"/>
          <w:szCs w:val="24"/>
        </w:rPr>
        <w:t xml:space="preserve">3.3  System Components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Description &amp; Constraints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666666"/>
                <w:sz w:val="18"/>
                <w:szCs w:val="18"/>
              </w:rPr>
              <w:t xml:space="preserve">B2B Hub Website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Engineering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JSP/template-driven consumer-facing application at bhphotovideo.com/find/b2b/. All hub/segment/contract page content is hard-coded in templates. No CMS integration. Changes require full deployment.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666666"/>
                <w:sz w:val="18"/>
                <w:szCs w:val="18"/>
              </w:rPr>
              <w:t xml:space="preserve">BDBTools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Sam Herman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B2B Portal Management Tool. Source of truth for all portal-level configurations. ~280–400 parameters per portal. Developer involvement required for most changes. Not self-service.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666666"/>
                <w:sz w:val="18"/>
                <w:szCs w:val="18"/>
              </w:rPr>
              <w:t xml:space="preserve">BDBTools Database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Sam Herman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Stores portal parameters, pricing rules, product exclusions, shipping logic, domain whitelists, net terms flags. Primary key: Portal ID. Full data model not yet fully documented — prerequisite for CMS integration.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666666"/>
                <w:sz w:val="18"/>
                <w:szCs w:val="18"/>
              </w:rPr>
              <w:t xml:space="preserve">Dun &amp; Bradstreet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Third-party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External business verification service. Returns pass/fail with error codes (NO_MATCH, TIMEOUT, DUNS_INACTIVE, etc.). Called during sign-up for SMB, Corporate, Healthcare, and select contract portals.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666666"/>
                <w:sz w:val="18"/>
                <w:szCs w:val="18"/>
              </w:rPr>
              <w:t xml:space="preserve">Salesforce CRM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B2B Team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Customer relationship and portal/customer linkage data. BDBTools has some Salesforce integration. Depth of integration not yet fully documented — must be assessed before CMS can safely read from BDBTools DB.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666666"/>
                <w:sz w:val="18"/>
                <w:szCs w:val="18"/>
              </w:rPr>
              <w:t xml:space="preserve">GA4 Analytics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Analytics Team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Hub pages have some GA4 tagging. Studio Hub is entirely untagged — no traffic or engagement data available. Baseline conversion rate (hub landing → B2B account creation) not yet established.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666666"/>
                <w:sz w:val="18"/>
                <w:szCs w:val="18"/>
              </w:rPr>
              <w:t xml:space="preserve">Splunk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Analytics Team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Registration metrics dashboard. Baseline data source for measuring sign-up conversion improvements against PRD success metrics.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666666"/>
                <w:sz w:val="18"/>
                <w:szCs w:val="18"/>
              </w:rPr>
              <w:t xml:space="preserve">Punchout Portals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Steven Galla (TBD)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eProcurement punchout capability exists but ownership handoff to this team is unresolved. Scope boundary not yet defined. Out of scope for Phase 1 until ownership is clarified with Ceren Ozgul.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Montserrat" w:cs="Montserrat" w:eastAsia="Montserrat" w:hAnsi="Montserrat"/>
          <w:b/>
          <w:bCs/>
          <w:color w:val="333333"/>
          <w:sz w:val="24"/>
          <w:szCs w:val="24"/>
        </w:rPr>
        <w:t xml:space="preserve">3.4  Hard-Coded Content Inventory</w:t>
      </w:r>
    </w:p>
    <w:p>
      <w:pPr>
        <w:spacing w:after="80" w:before="80"/>
      </w:pPr>
      <w:r>
        <w:rPr>
          <w:rFonts w:ascii="Open Sans" w:cs="Open Sans" w:eastAsia="Open Sans" w:hAnsi="Open Sans"/>
          <w:color w:val="333333"/>
          <w:sz w:val="20"/>
          <w:szCs w:val="20"/>
        </w:rPr>
        <w:t xml:space="preserve">The following content categories are currently embedded in code and require developer involvement for any change: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60"/>
        <w:gridCol w:w="3000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Content Category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What Is Hard-Coded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Change Mechanism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Hub Home Page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Hero headline, CTA prompt, benefits content, About blurb, segment links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1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JIRA ticket → developer → deploy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Segment Pages (×12)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All segment copy, CTAs, contract references, routing logic — per segment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1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JIRA ticket → developer → deploy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Contract Pages (×7)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E&amp;I, Omnia, TIPS, BuyBoard, PEPPM, Equalis, MHEC — page content and logos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1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JIRA ticket → developer → deploy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State Routing Rules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State → contract/portal mapping. New states require code changes.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1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JIRA ticket → developer → deploy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SEO Metadata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Meta titles, descriptions, canonical URLs, robots directives — in templates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1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JIRA ticket → developer → deploy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Contract Entities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Cooperative name, logo, blurb, contract number — embedded in templates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1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JIRA ticket → developer → deploy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Portal ID Mappings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Segment/state → Portal ID routing (e.g., state X + contract Y → Portal ID 181)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1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JIRA ticket → developer → deploy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Montserrat" w:cs="Montserrat" w:eastAsia="Montserrat" w:hAnsi="Montserrat"/>
          <w:b/>
          <w:bCs/>
          <w:color w:val="333333"/>
          <w:sz w:val="24"/>
          <w:szCs w:val="24"/>
        </w:rPr>
        <w:t xml:space="preserve">3.5  Integration Points &amp; Dependencies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Integration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Direction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Current State &amp; 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Hub → BDBTools DB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Read (portal params)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Portal loads pull configuration from BDBTools DB via Portal ID lookup at request time. This integration is live and stable.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Hub → D&amp;B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Read (verification)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Called during sign-up for applicable segments. Error code handling is insufficient — users receive unclear failure messages.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BDBTools → Salesforce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Bi-directional (partial)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Customer relationship and portal/customer linkage data. Depth of integration not yet fully documented. Must be assessed before CMS integration begins.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Hub → GA4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Write (events)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Partial tagging. Studio Hub is entirely untagged. Baseline conversion metrics not established.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Hub → Splunk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Write (logs)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Registration metrics available. Baseline data for sign-up conversion KPIs.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PMO 5000 (Existing Customer Routing)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Architecture blocker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1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E67300"/>
                <w:sz w:val="18"/>
                <w:szCs w:val="18"/>
              </w:rPr>
              <w:t xml:space="preserve">An unresolved architecture decision about how existing customers are routed at login is blocking finalization of the new sign-up routing logic. Current team lean: leave existing customers as-is and apply new routing only to new sign-ups. Formal decision authority not yet established.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Montserrat" w:cs="Montserrat" w:eastAsia="Montserrat" w:hAnsi="Montserrat"/>
          <w:b/>
          <w:bCs/>
          <w:color w:val="333333"/>
          <w:sz w:val="24"/>
          <w:szCs w:val="24"/>
        </w:rPr>
        <w:t xml:space="preserve">3.6  Known Technical Debt &amp; Architecture Risks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Debt Item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Hard-coded routing logic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990000"/>
                <w:sz w:val="18"/>
                <w:szCs w:val="18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State → portal mapping is not data-driven. New contracts, new states, or new routing variants all require code changes and deployment.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No data-driven content layer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990000"/>
                <w:sz w:val="18"/>
                <w:szCs w:val="18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No API exists between the content database and the rendered templates. Content is compiled into the deployment artifact, not fetched at runtime.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BDBTools data model undocumented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990000"/>
                <w:sz w:val="18"/>
                <w:szCs w:val="18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The full parameter model (~280–400 fields per portal) has not been documented. This is a prerequisite blocker for CMS integration design.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No CDN cache invalidation workflow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007AB8"/>
                <w:sz w:val="18"/>
                <w:szCs w:val="18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No automated CDN purge mechanism on content change. CDN cache behavior for hub pages not fully specified.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No audit log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007AB8"/>
                <w:sz w:val="18"/>
                <w:szCs w:val="18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No record of content changes outside of Git commit history. No rollback capability for content changes independent of a code deployment.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No draft/preview system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007AB8"/>
                <w:sz w:val="18"/>
                <w:szCs w:val="18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No mechanism to stage content changes before going live. All changes are immediate upon deployment.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PMO 5000 routing blocker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990000"/>
                <w:sz w:val="18"/>
                <w:szCs w:val="18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Existing customer routing at login is an unresolved architecture question blocking finalization of new sign-up routing. This must be formally decided before architecture can be closed.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Industry code-level pricing project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666666"/>
                <w:sz w:val="18"/>
                <w:szCs w:val="18"/>
              </w:rPr>
              <w:t xml:space="preserve">TBD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Backend pricing project in progress. Potential dependencies on or conflicts with the CMS routing rules layer. Alignment with Brendan Bagley and Shia Bernstein needed.</w:t>
            </w:r>
          </w:p>
        </w:tc>
      </w:tr>
    </w:tbl>
    <w:p>
      <w:pPr>
        <w:spacing w:after="0" w:before="80"/>
      </w:pPr>
    </w:p>
    <w:p>
      <w:r>
        <w:br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0000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olor w:val="EFD8D5"/>
                <w:sz w:val="48"/>
                <w:szCs w:val="48"/>
              </w:rPr>
              <w:t xml:space="preserve">04</w:t>
            </w:r>
          </w:p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36"/>
                <w:szCs w:val="36"/>
              </w:rPr>
              <w:t xml:space="preserve">Open Issues &amp; Decisions</w:t>
            </w:r>
          </w:p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EFD8D5"/>
                <w:sz w:val="20"/>
                <w:szCs w:val="20"/>
              </w:rPr>
              <w:t xml:space="preserve">Unresolved questions that must be closed before modernization can proceed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400"/>
        <w:gridCol w:w="2000"/>
        <w:gridCol w:w="3560"/>
      </w:tblGrid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990000"/>
                <w:sz w:val="18"/>
                <w:szCs w:val="18"/>
              </w:rPr>
              <w:t xml:space="preserve">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PMO 5000: Existing customer routing at login — formally decided? Who has authority to close it?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Shia Bernstein + Brendan Bagley + Architecture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Mar 2026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990000"/>
                <w:sz w:val="18"/>
                <w:szCs w:val="18"/>
              </w:rPr>
              <w:t xml:space="preserve">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Full BDBTools data model — which parameters need to surface in CMS vs. remain admin-only?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Brendan Bagley + Sam Herman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Mar 2026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990000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CMS authentication — leverage existing B&amp;H admin infrastructure or standalone system?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Architecture Team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Apr 2026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990000"/>
                <w:sz w:val="18"/>
                <w:szCs w:val="18"/>
              </w:rPr>
              <w:t xml:space="preserve">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New My Account platform launch — timeline conflict risk with B2B hub redesign?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Jerel Smith + Brendan Bagley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Mar 2026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990000"/>
                <w:sz w:val="18"/>
                <w:szCs w:val="18"/>
              </w:rPr>
              <w:t xml:space="preserve">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Punchout portal ownership — does Steven Galla's handoff transfer to this team? Scope boundary?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Ceren Ozgul + Steven Galla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Mar 2026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990000"/>
                <w:sz w:val="18"/>
                <w:szCs w:val="18"/>
              </w:rPr>
              <w:t xml:space="preserve">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Omnia/Nonprofit edge case — is it intentional that Omnia is not surfaced in the nonprofit segment?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Ariel Goldman + Shia Bernstein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Mar 2026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990000"/>
                <w:sz w:val="18"/>
                <w:szCs w:val="18"/>
              </w:rPr>
              <w:t xml:space="preserve">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Sign-up UX pattern: Segment-first (improved funnel) vs. Qualification-first (contact info upfront)?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Jerel Smith + Jay Linder + Birdie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Apr 2026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990000"/>
                <w:sz w:val="18"/>
                <w:szCs w:val="18"/>
              </w:rPr>
              <w:t xml:space="preserve">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Baseline conversion rate (hub landing → B2B account creation) — source of truth for success metrics?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Analytics + Jerel Smith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Mar 2026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990000"/>
                <w:sz w:val="18"/>
                <w:szCs w:val="18"/>
              </w:rPr>
              <w:t xml:space="preserve">9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Contracts + eProcurement intake forms — who owns the qualifying question set for the structured form?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Jerel Smith + Ariel Goldman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Mar 2026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990000"/>
                <w:sz w:val="18"/>
                <w:szCs w:val="18"/>
              </w:rPr>
              <w:t xml:space="preserve">10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Studio Hub GA4 tagging — can this be done as a standalone ticket now, independent of broader redesign?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Jerel Smith + Analytics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Mar 2026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990000"/>
                <w:sz w:val="18"/>
                <w:szCs w:val="18"/>
              </w:rPr>
              <w:t xml:space="preserve">11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Industry code-level pricing project — dependencies on CMS routing rules? Who owns alignment?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Brendan Bagley + Shia Bernstein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Apr 2026</w:t>
            </w:r>
          </w:p>
        </w:tc>
      </w:tr>
    </w:tbl>
    <w:p>
      <w:pPr>
        <w:spacing w:after="0" w:before="80"/>
      </w:pPr>
    </w:p>
    <w:p>
      <w:r>
        <w:br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0000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olor w:val="EFD8D5"/>
                <w:sz w:val="48"/>
                <w:szCs w:val="48"/>
              </w:rPr>
              <w:t xml:space="preserve">05</w:t>
            </w:r>
          </w:p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36"/>
                <w:szCs w:val="36"/>
              </w:rPr>
              <w:t xml:space="preserve">Modernization Bridge</w:t>
            </w:r>
          </w:p>
          <w:p>
            <w:pPr>
              <w:spacing w:after="0" w:before="0"/>
            </w:pPr>
            <w:r>
              <w:rPr>
                <w:rFonts w:ascii="Open Sans" w:cs="Open Sans" w:eastAsia="Open Sans" w:hAnsi="Open Sans"/>
                <w:color w:val="EFD8D5"/>
                <w:sz w:val="20"/>
                <w:szCs w:val="20"/>
              </w:rPr>
              <w:t xml:space="preserve">How current state maps to Phase 1 requirements</w:t>
            </w:r>
          </w:p>
        </w:tc>
      </w:tr>
    </w:tbl>
    <w:p>
      <w:pPr>
        <w:spacing w:after="0" w:before="160"/>
      </w:pPr>
    </w:p>
    <w:p>
      <w:pPr>
        <w:spacing w:after="80" w:before="80"/>
      </w:pPr>
      <w:r>
        <w:rPr>
          <w:rFonts w:ascii="Open Sans" w:cs="Open Sans" w:eastAsia="Open Sans" w:hAnsi="Open Sans"/>
          <w:color w:val="333333"/>
          <w:sz w:val="20"/>
          <w:szCs w:val="20"/>
        </w:rPr>
        <w:t xml:space="preserve">The following table maps each identified current-state gap directly to the corresponding PRD v1.2 requirement and Phase 1 priority.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3760"/>
        <w:gridCol w:w="1800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Current State Gap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Phase 1 Solution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PRD Section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No self-service content editor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990000"/>
                <w:sz w:val="18"/>
                <w:szCs w:val="18"/>
              </w:rPr>
              <w:t xml:space="preserve">P0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CMS Light — Page Content Editor for hub/segment/contract pages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5.1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No contract entity management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990000"/>
                <w:sz w:val="18"/>
                <w:szCs w:val="18"/>
              </w:rPr>
              <w:t xml:space="preserve">P0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CMS Contract Entity Manager — add/edit/deactivate contracts without dev ticket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5.1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No draft/preview capability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990000"/>
                <w:sz w:val="18"/>
                <w:szCs w:val="18"/>
              </w:rPr>
              <w:t xml:space="preserve">P0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Draft/Publish workflow — save as draft, preview before going live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5.1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No audit trail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007AB8"/>
                <w:sz w:val="18"/>
                <w:szCs w:val="18"/>
              </w:rPr>
              <w:t xml:space="preserve">P1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CMS Audit Log — all field changes tracked with user ID and timestamp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5.1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Sign-up buried in funnel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990000"/>
                <w:sz w:val="18"/>
                <w:szCs w:val="18"/>
              </w:rPr>
              <w:t xml:space="preserve">P0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Hub UX Redesign — sign-up accessible from hub entry; qualification-first flow research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2.3, 7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D&amp;B error messages insufficient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990000"/>
                <w:sz w:val="18"/>
                <w:szCs w:val="18"/>
              </w:rPr>
              <w:t xml:space="preserve">P0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CMS Error State Editor — per-verification-path error messages with clear next steps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5.1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No Contracts/eProcurement intake form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007AB8"/>
                <w:sz w:val="18"/>
                <w:szCs w:val="18"/>
              </w:rPr>
              <w:t xml:space="preserve">P1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Forking intake form for Contracts and eProcurement pages — pre-qualification and routing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2.3, 5.1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Hard-coded state routing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007AB8"/>
                <w:sz w:val="18"/>
                <w:szCs w:val="18"/>
              </w:rPr>
              <w:t xml:space="preserve">P1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CMS Routing Config — state → contract/portal mapping managed via data table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5.1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No SEO metadata editor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007AB8"/>
                <w:sz w:val="18"/>
                <w:szCs w:val="18"/>
              </w:rPr>
              <w:t xml:space="preserve">P1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CMS SEO field management per page — meta title, description, canonical, robots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5.1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Studio Hub not GA4 tagged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3F9A59"/>
                <w:sz w:val="18"/>
                <w:szCs w:val="18"/>
              </w:rPr>
              <w:t xml:space="preserve">P0 Quick Win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Standalone GA4 tagging ticket — independent of hub redesign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E9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SAP/Ariba outdated listing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color w:val="3F9A59"/>
                <w:sz w:val="18"/>
                <w:szCs w:val="18"/>
              </w:rPr>
              <w:t xml:space="preserve">P0 Quick Win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Single dev ticket to correct eProcurement page — unblocked by CMS light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333333"/>
                <w:sz w:val="18"/>
                <w:szCs w:val="18"/>
              </w:rPr>
              <w:t xml:space="preserve">E9</w:t>
            </w:r>
          </w:p>
        </w:tc>
      </w:tr>
    </w:tbl>
    <w:p>
      <w:pPr>
        <w:spacing w:after="0" w:before="160"/>
      </w:pPr>
    </w:p>
    <w:p>
      <w:pPr>
        <w:spacing w:after="80" w:before="0"/>
      </w:pPr>
      <w:r>
        <w:rPr>
          <w:rFonts w:ascii="Open Sans" w:cs="Open Sans" w:eastAsia="Open Sans" w:hAnsi="Open Sans"/>
          <w:i/>
          <w:iCs/>
          <w:color w:val="666666"/>
          <w:sz w:val="18"/>
          <w:szCs w:val="18"/>
        </w:rPr>
        <w:t xml:space="preserve">Document End</w:t>
      </w:r>
    </w:p>
    <w:p>
      <w:pPr>
        <w:spacing w:after="0" w:before="0"/>
      </w:pPr>
      <w:r>
        <w:rPr>
          <w:rFonts w:ascii="Open Sans" w:cs="Open Sans" w:eastAsia="Open Sans" w:hAnsi="Open Sans"/>
          <w:color w:val="666666"/>
          <w:sz w:val="16"/>
          <w:szCs w:val="16"/>
        </w:rPr>
        <w:t xml:space="preserve">B&amp;H Photo Video Pro Audio · B2B Product Management · Confidential — Internal Use Only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tabs>
        <w:tab w:val="right" w:pos="9026"/>
      </w:tabs>
      <w:spacing w:after="0" w:before="0"/>
    </w:pPr>
    <w:r>
      <w:rPr>
        <w:rFonts w:ascii="Open Sans" w:cs="Open Sans" w:eastAsia="Open Sans" w:hAnsi="Open Sans"/>
        <w:color w:val="666666"/>
        <w:sz w:val="16"/>
        <w:szCs w:val="16"/>
      </w:rPr>
      <w:t xml:space="preserve">Confidential — Internal Use Only · March 2026</w:t>
    </w:r>
    <w:r>
      <w:t xml:space="preserve">	</w:t>
    </w:r>
    <w:r>
      <w:rPr>
        <w:rFonts w:ascii="Open Sans" w:cs="Open Sans" w:eastAsia="Open Sans" w:hAnsi="Open Sans"/>
        <w:color w:val="666666"/>
        <w:sz w:val="16"/>
        <w:szCs w:val="16"/>
      </w:rPr>
      <w:t xml:space="preserve">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90000" w:sz="4" w:space="4"/>
      </w:pBdr>
      <w:tabs>
        <w:tab w:val="right" w:pos="9026"/>
      </w:tabs>
      <w:spacing w:after="0" w:before="0"/>
    </w:pPr>
    <w:r>
      <w:rPr>
        <w:rFonts w:ascii="Montserrat" w:cs="Montserrat" w:eastAsia="Montserrat" w:hAnsi="Montserrat"/>
        <w:b/>
        <w:bCs/>
        <w:color w:val="990000"/>
        <w:sz w:val="18"/>
        <w:szCs w:val="18"/>
      </w:rPr>
      <w:t xml:space="preserve">B&amp;H Photo Video Pro Audio</w:t>
    </w:r>
    <w:r>
      <w:rPr>
        <w:rFonts w:ascii="Open Sans" w:cs="Open Sans" w:eastAsia="Open Sans" w:hAnsi="Open Sans"/>
      </w:rPr>
      <w:t xml:space="preserve">	</w:t>
    </w:r>
    <w:r>
      <w:rPr>
        <w:rFonts w:ascii="Open Sans" w:cs="Open Sans" w:eastAsia="Open Sans" w:hAnsi="Open Sans"/>
        <w:color w:val="666666"/>
        <w:sz w:val="16"/>
        <w:szCs w:val="16"/>
      </w:rPr>
      <w:t xml:space="preserve">B2B Hub — Current State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pen Sans" w:cs="Open Sans" w:eastAsia="Open Sans" w:hAnsi="Open Sans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Montserrat" w:cs="Montserrat" w:eastAsia="Montserrat" w:hAnsi="Montserrat"/>
      <w:b/>
      <w:bCs/>
      <w:color w:val="99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Montserrat" w:cs="Montserrat" w:eastAsia="Montserrat" w:hAnsi="Montserrat"/>
      <w:b/>
      <w:bCs/>
      <w:color w:val="333333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Open Sans" w:cs="Open Sans" w:eastAsia="Open Sans" w:hAnsi="Open Sans"/>
      <w:b/>
      <w:bCs/>
      <w:color w:val="007AB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2026-03-20T16:41:59.055Z</dcterms:created>
  <dcterms:modified xsi:type="dcterms:W3CDTF">2026-03-20T16:41:59.056Z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