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993A" w:sz="24" w:space="8"/>
        </w:pBdr>
        <w:spacing w:after="60"/>
      </w:pPr>
      <w:r>
        <w:rPr>
          <w:rFonts w:ascii="Montserrat" w:cs="Montserrat" w:eastAsia="Montserrat" w:hAnsi="Montserrat"/>
          <w:b/>
          <w:bCs/>
          <w:color w:val="0F1F4B"/>
          <w:sz w:val="36"/>
          <w:szCs w:val="36"/>
        </w:rPr>
        <w:t xml:space="preserve">TRADE-IN AWARENESS — KICKOFF MEETING NOTES</w:t>
      </w:r>
    </w:p>
    <w:p>
      <w:pPr>
        <w:spacing w:after="40"/>
      </w:pPr>
      <w:r>
        <w:rPr>
          <w:rFonts w:ascii="Montserrat" w:cs="Montserrat" w:eastAsia="Montserrat" w:hAnsi="Montserrat"/>
          <w:i/>
          <w:iCs/>
          <w:color w:val="C8993A"/>
          <w:sz w:val="22"/>
          <w:szCs w:val="22"/>
        </w:rPr>
        <w:t xml:space="preserve">Ticket 7196 · Used Trade-In / My Orders — Raising Awareness of Trade-In Value</w:t>
      </w:r>
    </w:p>
    <w:p>
      <w:pPr>
        <w:spacing w:after="300"/>
      </w:pPr>
      <w:r>
        <w:rPr>
          <w:rFonts w:ascii="Montserrat" w:cs="Montserrat" w:eastAsia="Montserrat" w:hAnsi="Montserrat"/>
          <w:color w:val="6B7280"/>
          <w:sz w:val="18"/>
          <w:szCs w:val="18"/>
        </w:rPr>
        <w:t xml:space="preserve">Meeting date: August 3, 2026  |  Prepared from meeting transcript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C8993A"/>
          <w:sz w:val="24"/>
          <w:szCs w:val="24"/>
        </w:rPr>
        <w:t xml:space="preserve">Attendees (as best identified from transcript)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Jerel Smith — Senior Product Manager, Used Web (facilitator)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Mehek Lamba — UX Designer, Used Web (component owner for this initiative)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Eddie Chiu — UX Research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Nachman Siegel — Design Lead</w:t>
      </w:r>
    </w:p>
    <w:p>
      <w:pPr>
        <w:spacing w:after="200"/>
      </w:pPr>
      <w:r>
        <w:rPr>
          <w:rFonts w:ascii="Montserrat" w:cs="Montserrat" w:eastAsia="Montserrat" w:hAnsi="Montserrat"/>
          <w:i/>
          <w:iCs/>
          <w:color w:val="6B7280"/>
          <w:sz w:val="18"/>
          <w:szCs w:val="18"/>
        </w:rPr>
        <w:t xml:space="preserve">Note: This transcript was machine-generated from a voice recording and is heavily garbled in places (dropped words, some crosstalk). Attribution of individual comments to specific speakers is best-effort based on context; worth a quick verification pass.</w:t>
      </w:r>
    </w:p>
    <w:p>
      <w:pPr>
        <w:pStyle w:val="Heading1"/>
        <w:pBdr>
          <w:bottom w:val="single" w:color="C8993A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0F1F4B"/>
          <w:sz w:val="30"/>
          <w:szCs w:val="30"/>
        </w:rPr>
        <w:t xml:space="preserve">Executive Summary</w:t>
      </w:r>
    </w:p>
    <w:p>
      <w:pPr>
        <w:spacing w:after="14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This was a kickoff/working session on Ticket 7196, prompted by a stakeholder (Isaac) request to raise awareness of trade-in value on the Order History / My Orders page. Roughly 85% of Used inventory is sourced from customer trade-ins, so the broader goal is to boost that channel by surfacing trade-in value wherever the site already has purchase-history data — not just on Order History.</w:t>
      </w:r>
    </w:p>
    <w:p>
      <w:pPr>
        <w:spacing w:after="14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The group worked through three candidate placements/mechanisms for raising trade-in awareness: (1) a lightweight banner/CTA on the Order History or My Account landing page, (2) a granular, priced trade-in offer inline on the order/product detail page once a specific item is in context, and (3) a more advanced "trade-in dashboard" concept that proactively surfaces and stack-ranks the customer's highest-value trade-in opportunities, with a future extension into targeted, inventory-demand-driven email/banner campaigns for specific SKUs.</w:t>
      </w:r>
    </w:p>
    <w:p>
      <w:pPr>
        <w:spacing w:after="14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Rather than committing to a single solution today, the team agreed UX (Mehek/Nachman) will scope this as a small Discovery ticket that documents all three ideas, thinks through B2C and B2B together (since they share the Order History page), and comes back with a sized recommendation. A tentative one-week Discovery is targeted to start August 10, contingent on capacity.</w:t>
      </w:r>
    </w:p>
    <w:p>
      <w:pPr>
        <w:pStyle w:val="Heading1"/>
        <w:pBdr>
          <w:bottom w:val="single" w:color="C8993A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0F1F4B"/>
          <w:sz w:val="30"/>
          <w:szCs w:val="30"/>
        </w:rPr>
        <w:t xml:space="preserve">Detailed Discussion Notes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C8993A"/>
          <w:sz w:val="24"/>
          <w:szCs w:val="24"/>
        </w:rPr>
        <w:t xml:space="preserve">1. Business Context &amp; Objective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Used is trying to raise awareness of trade-in opportunities sitewide — via banners, email, and surfacing trade-in value on PDPs the customer has previously purchased.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Roughly 85% of Used inventory comes from customer trade-ins (sold to B&amp;H); the remainder is returns. Objective is to grow the trade-in-sourced share of inventory.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Original stakeholder ask was prescriptive — add inline CTAs specifically to the Order History page — but Isaac deferred to UX on where in the customer journey this is best surfaced, rather than dictating placement.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Guardrail raised: this work sits within Mehek Lamba's component ownership, so Nachman flagged the need to align with her directly rather than have UX leadership discover a solution had already moved forward without her.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C8993A"/>
          <w:sz w:val="24"/>
          <w:szCs w:val="24"/>
        </w:rPr>
        <w:t xml:space="preserve">2. Why Would a Customer Return to Order History?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Eddie Chiu pressed on the core premise: most Used-eligible cameras purchased are 3–5 years old, and customers rarely revisit order details that far back except for specific needs (warranty, receipts) — not routine browsing.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Constraint noted: My Account / My Orders only shows the last 6 months of order history by default, so a purely "My Account" placement would miss most trade-in-eligible purchases.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Conclusion: Order History/order detail is a reasonable "low-hanging fruit" placement (why not promote it while the customer is already there), but it's low-traffic. If the goal is to raise awareness more broadly, a higher-funnel placement (e.g., My Account landing, or a dedicated trade-in section) would reach customers more frequently.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C8993A"/>
          <w:sz w:val="24"/>
          <w:szCs w:val="24"/>
        </w:rPr>
        <w:t xml:space="preserve">3. Three Ideas Discussed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Idea A — Order History / order-detail inline CTA: When a customer is viewing a specific past order/product detail, show a third action next to "Buy Now"/"Review" that gives a concrete trade-in value range for that exact item (e.g., condition-based range for a Canon EOS R6). This is feasible because the specific SKU is already in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Idea B — Higher-funnel general awareness banner/section: A persistent trade-in section in My Account (similar to existing account navigation patterns) that, absent specific purchase data, shows generic "you haven't traded anything yet" messaging, and links out to browse/start a trade-in. Positioned to be seen more often than order detail.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Idea C — Trade-in "dashboard"/proactive opportunity surfacing: A more advanced experience that looks up the customer's order history, ranks eligible items by potential trade-in value, and presents them as a ready-made, actionable list rather than requiring the customer to click into the right order themselves.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Extension of Idea C — demand-driven targeting: A report-driven mechanism where Isaac (or the Used team) submits specific SKUs currently in high demand; the system finds customers who purchased that SKU and triggers a targeted banner/email ("up to $X for your item") with a deep link that pre-selects that SKU and starts the trade-in flow. Treated as a separate, more complex initiative from the base awareness work.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C8993A"/>
          <w:sz w:val="24"/>
          <w:szCs w:val="24"/>
        </w:rPr>
        <w:t xml:space="preserve">4. Scope Boundaries Discussed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Email campaign: acknowledged as a related but separate/future request, not part of this ticket's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Feasibility of "how far back to look" (1 year vs. 5 years, etc.) for the dashboard concept was flagged as a logic/architecture decision, not a UX call — likely needs stakeholder (Isaac) and engineering input on cost/feasibility of lookups.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Suggested near-term approach: ship a simple banner-slot experiment first to gauge engagement (clicks) before investing in the more advanced SKU-specific dashboard system. Framed as generating directional insight, not a go/no-go decision on its own — banners are often ignored as "ads," whereas a persistent account tool/component may perform differently. Test both to compare.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C8993A"/>
          <w:sz w:val="24"/>
          <w:szCs w:val="24"/>
        </w:rPr>
        <w:t xml:space="preserve">5. B2B / B2C Consideration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Order History also serves B2B customers, who see quotes above their orders on the same page. Question raised: does a trade-in promotion apply to B2B accounts, or does it need to be suppressed there?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Context: B2B/institutional customers (e.g., schools, studios closing out) can trade in much larger volumes (example cited: an order of ~2,000–20,000 units) — a materially different trade-in motion than typical B2C.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Decision leaning: avoid combining B2B and B2C into a single ticket, to prevent B2C from being slowed down by B2B complexity. Excluding B2B (if required) is described as a minor lift/requirement, not a major redesign — to be confirmed once B2B stakeholders weigh in on whether they want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Discovery ticket will still consider B2B and B2C together conceptually, since they share the same page, even if delivery is decoupled.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C8993A"/>
          <w:sz w:val="24"/>
          <w:szCs w:val="24"/>
        </w:rPr>
        <w:t xml:space="preserve">6. Design System / Componentization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Intent is to design one reusable component for trade-in awareness that can appear in multiple placements (Order History, My Account, PDP) rather than a bespoke design per placement.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Open question raised (not resolved): whether this "awareness" work should live under the existing Sell Used epic, or get its own epic. Nachman already has a Sell Used epic and a separate PDP-related epic; team wants to avoid duplicating work already planned.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Nachman referenced an internal "Used Operations" portfolio view showing all current Used initiatives together, used to check for overlap before scoping new epics.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C8993A"/>
          <w:sz w:val="24"/>
          <w:szCs w:val="24"/>
        </w:rPr>
        <w:t xml:space="preserve">7. Ticket / Discovery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Ticket 7196 is the tracking ticket for this initiative (Trade-in / My Orders awareness), distinct from the separate Sell Used Purchase Lookup and PDP tickets also referenced.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Discovery process clarified: Product-side Discovery vs. BHUX Discovery are tracked as separate tickets by convention (to keep tickets from growing too long), even though they cover overlapping work. A BHUX Discovery ticket will be opened with "Discovery" in the title once product-side Discovery is ready to hand 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Sizing: Discovery ticket to be scoped as Extra Small (XS), listing the three ideas discussed in this session, with a request to think through B2C and B2B together since they share a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Timing: tentatively 1 week of Discovery, targeted to start August 10. Start date is contingent on Nachman's/Mehek's current queue (an urgent, unrelated ticket and a shipping-related item take priority); if those don't clear, the start could slip roughly a week. This is described as forecasting, not committed.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Cross-device: whatever solution is chosen should be validated on both desktop and mobile.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C8993A"/>
          <w:sz w:val="24"/>
          <w:szCs w:val="24"/>
        </w:rPr>
        <w:t xml:space="preserve">8. Relationship to Broader Trade-In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Nachman's larger trade-in mechanism work is currently in user testing / data validation. After validation, any resulting design changes will need to go through approval ahead of an upcoming code freeze.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Because the current trade-in mechanism is live today (even if not yet optimized), there's a case for shipping this lighter-weight awareness work sooner — it can drive traffic into the existing flow now, ahead of the larger redesign landing.</w:t>
      </w:r>
    </w:p>
    <w:p>
      <w:pPr>
        <w:pStyle w:val="Heading1"/>
        <w:pBdr>
          <w:bottom w:val="single" w:color="C8993A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0F1F4B"/>
          <w:sz w:val="30"/>
          <w:szCs w:val="30"/>
        </w:rPr>
        <w:t xml:space="preserve">Decisions Made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00"/>
      </w:tblGrid>
      <w:tr>
        <w:trPr>
          <w:tblHeader/>
        </w:trPr>
        <w:tc>
          <w:tcPr>
            <w:tcW w:type="dxa" w:w="700"/>
            <w:shd w:fill="0F1F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00"/>
            <w:shd w:fill="0F1F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8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Placement/solution will not be dictated top-down; UX (Mehek/Nachman) will scope and recommend based on the three ideas discussed.</w:t>
            </w:r>
          </w:p>
        </w:tc>
      </w:tr>
      <w:tr>
        <w:tc>
          <w:tcPr>
            <w:tcW w:type="dxa" w:w="700"/>
            <w:shd w:fill="F7F8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8600"/>
            <w:shd w:fill="F7F8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Team will pursue an XS Discovery ticket (not a full design commitment yet) covering all three awareness concepts.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8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B2B and B2C will be considered together conceptually in Discovery, but will not be combined into a single delivery ticket — B2C should not be blocked by B2B complexity.</w:t>
            </w:r>
          </w:p>
        </w:tc>
      </w:tr>
      <w:tr>
        <w:tc>
          <w:tcPr>
            <w:tcW w:type="dxa" w:w="700"/>
            <w:shd w:fill="F7F8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8600"/>
            <w:shd w:fill="F7F8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A simple banner-slot experiment is a reasonable first test before investing in the more advanced SKU-specific/demand-driven dashboard system.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8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Design intent is one reusable trade-in awareness component across placements, not bespoke designs per page.</w:t>
            </w:r>
          </w:p>
        </w:tc>
      </w:tr>
      <w:tr>
        <w:tc>
          <w:tcPr>
            <w:tcW w:type="dxa" w:w="700"/>
            <w:shd w:fill="F7F8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8600"/>
            <w:shd w:fill="F7F8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Email-based trade-in awareness is out of scope for this ticket; tracked as a separate future request.</w:t>
            </w:r>
          </w:p>
        </w:tc>
      </w:tr>
    </w:tbl>
    <w:p>
      <w:pPr>
        <w:pStyle w:val="Heading1"/>
        <w:pBdr>
          <w:bottom w:val="single" w:color="C8993A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0F1F4B"/>
          <w:sz w:val="30"/>
          <w:szCs w:val="30"/>
        </w:rPr>
        <w:t xml:space="preserve">Action Items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00"/>
      </w:tblGrid>
      <w:tr>
        <w:trPr>
          <w:tblHeader/>
        </w:trPr>
        <w:tc>
          <w:tcPr>
            <w:tcW w:type="dxa" w:w="2200"/>
            <w:shd w:fill="0F1F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5400"/>
            <w:shd w:fill="0F1F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700"/>
            <w:shd w:fill="0F1F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Jerel Smith</w:t>
            </w:r>
          </w:p>
        </w:tc>
        <w:tc>
          <w:tcPr>
            <w:tcW w:type="dxa" w:w="5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Open a BHUX Discovery ticket once product-side Discovery is ready; title to include "Discovery"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Upon handoff</w:t>
            </w:r>
          </w:p>
        </w:tc>
      </w:tr>
      <w:tr>
        <w:tc>
          <w:tcPr>
            <w:tcW w:type="dxa" w:w="2200"/>
            <w:shd w:fill="F7F8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Nachman Siegel / Mehek Lamba</w:t>
            </w:r>
          </w:p>
        </w:tc>
        <w:tc>
          <w:tcPr>
            <w:tcW w:type="dxa" w:w="5400"/>
            <w:shd w:fill="F7F8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Draft XS Discovery ticket listing the three awareness ideas (Order History/detail inline CTA, higher-funnel banner/section, proactive trade-in dashboard); scope B2C + B2B together conceptually</w:t>
            </w:r>
          </w:p>
        </w:tc>
        <w:tc>
          <w:tcPr>
            <w:tcW w:type="dxa" w:w="1700"/>
            <w:shd w:fill="F7F8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Nachman Siegel / Mehek Lamba</w:t>
            </w:r>
          </w:p>
        </w:tc>
        <w:tc>
          <w:tcPr>
            <w:tcW w:type="dxa" w:w="5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Confirm current queue status (urgent ticket + shipping-related work) and confirm whether Discovery can start Aug 10 or will slip ~1 week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2200"/>
            <w:shd w:fill="F7F8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Mehek Lamba</w:t>
            </w:r>
          </w:p>
        </w:tc>
        <w:tc>
          <w:tcPr>
            <w:tcW w:type="dxa" w:w="5400"/>
            <w:shd w:fill="F7F8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Share existing "Used Operations" portfolio view so Jerel can see current epics and avoid duplicating scope</w:t>
            </w:r>
          </w:p>
        </w:tc>
        <w:tc>
          <w:tcPr>
            <w:tcW w:type="dxa" w:w="1700"/>
            <w:shd w:fill="F7F8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Referenced in meeting — confirm shared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Jerel Smith</w:t>
            </w:r>
          </w:p>
        </w:tc>
        <w:tc>
          <w:tcPr>
            <w:tcW w:type="dxa" w:w="5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Follow up with B2B stakeholders to confirm whether trade-in promotion should appear on B2B order history / quotes view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Pending B2C direction</w:t>
            </w:r>
          </w:p>
        </w:tc>
      </w:tr>
      <w:tr>
        <w:tc>
          <w:tcPr>
            <w:tcW w:type="dxa" w:w="2200"/>
            <w:shd w:fill="F7F8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Nachman Siegel</w:t>
            </w:r>
          </w:p>
        </w:tc>
        <w:tc>
          <w:tcPr>
            <w:tcW w:type="dxa" w:w="5400"/>
            <w:shd w:fill="F7F8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When booking next working session, include Isaac as an invitee per his request</w:t>
            </w:r>
          </w:p>
        </w:tc>
        <w:tc>
          <w:tcPr>
            <w:tcW w:type="dxa" w:w="1700"/>
            <w:shd w:fill="F7F8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222222"/>
                <w:sz w:val="19"/>
                <w:szCs w:val="19"/>
              </w:rPr>
              <w:t xml:space="preserve">Next scheduling</w:t>
            </w:r>
          </w:p>
        </w:tc>
      </w:tr>
    </w:tbl>
    <w:p>
      <w:pPr>
        <w:pStyle w:val="Heading1"/>
        <w:pBdr>
          <w:bottom w:val="single" w:color="C8993A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0F1F4B"/>
          <w:sz w:val="30"/>
          <w:szCs w:val="30"/>
        </w:rPr>
        <w:t xml:space="preserve">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Which of the three awareness concepts (or combination) will UX actually pursue — one, two, or all three?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How far back should purchase history be scanned for the proactive trade-in dashboard concept (this year only, 5 years, value-based cutoff)? Feasibility/cost input needed from engineering.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Should this "awareness" initiative live under the existing Sell Used epic, or warrant its own epic?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Does B2B want trade-in promotion surfaced on their order history/quotes view at all, and if not, is suppressing it a trivial requirement as assumed?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What logic determines which purchased items are "eligible" or high-value enough to surface (age, condition assumptions, current demand)?</w:t>
      </w:r>
    </w:p>
    <w:p>
      <w:pPr>
        <w:pStyle w:val="Heading1"/>
        <w:pBdr>
          <w:bottom w:val="single" w:color="C8993A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0F1F4B"/>
          <w:sz w:val="30"/>
          <w:szCs w:val="30"/>
        </w:rPr>
        <w:t xml:space="preserve">Deferred /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Email retargeting campaign for trade-in awareness — acknowledged as related but tracked separately.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Demand-driven, SKU-specific outreach system (Isaac submits SKUs → targeted banner/email with deep-linked pre-selected SKU) — treated as a future, more complex extension, not part of this Discovery.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222222"/>
          <w:sz w:val="21"/>
          <w:szCs w:val="21"/>
        </w:rPr>
        <w:t xml:space="preserve">Final decision on look-back window / eligibility logic for the dashboard concept — deferred pending engineering feasibility input.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2026-08-03T19:47:07.867Z</dcterms:created>
  <dcterms:modified xsi:type="dcterms:W3CDTF">2026-08-03T19:47:07.868Z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