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993A"/>
          <w:sz w:val="18"/>
          <w:szCs w:val="18"/>
        </w:rPr>
        <w:t xml:space="preserve">B&amp;H USED WEB</w:t>
      </w:r>
    </w:p>
    <w:p>
      <w:pPr>
        <w:spacing w:after="80" w:before="0"/>
      </w:pPr>
      <w:r>
        <w:rPr>
          <w:rFonts w:ascii="Arial" w:cs="Arial" w:eastAsia="Arial" w:hAnsi="Arial"/>
          <w:b/>
          <w:bCs/>
          <w:color w:val="0F1F4B"/>
          <w:sz w:val="36"/>
          <w:szCs w:val="36"/>
        </w:rPr>
        <w:t xml:space="preserve">Sell Used Prototype Review — Meeting Notes</w:t>
      </w:r>
    </w:p>
    <w:p>
      <w:pPr>
        <w:pBdr>
          <w:bottom w:val="single" w:color="C8993A" w:sz="8" w:space="1"/>
        </w:pBdr>
        <w:spacing w:after="180" w:before="0"/>
      </w:pPr>
    </w:p>
    <w:p>
      <w:pPr>
        <w:spacing w:after="40" w:before="40"/>
      </w:pPr>
      <w:r>
        <w:rPr>
          <w:rFonts w:ascii="Arial" w:cs="Arial" w:eastAsia="Arial" w:hAnsi="Arial"/>
          <w:b/>
          <w:bCs/>
          <w:sz w:val="22"/>
          <w:szCs w:val="22"/>
        </w:rPr>
        <w:t xml:space="preserve">Date: </w:t>
      </w:r>
      <w:r>
        <w:rPr>
          <w:rFonts w:ascii="Arial" w:cs="Arial" w:eastAsia="Arial" w:hAnsi="Arial"/>
          <w:sz w:val="22"/>
          <w:szCs w:val="22"/>
        </w:rPr>
        <w:t xml:space="preserve">June 22, 2026</w:t>
      </w:r>
    </w:p>
    <w:p>
      <w:pPr>
        <w:spacing w:after="40" w:before="40"/>
      </w:pPr>
      <w:r>
        <w:rPr>
          <w:rFonts w:ascii="Arial" w:cs="Arial" w:eastAsia="Arial" w:hAnsi="Arial"/>
          <w:b/>
          <w:bCs/>
          <w:sz w:val="22"/>
          <w:szCs w:val="22"/>
        </w:rPr>
        <w:t xml:space="preserve">Facilitator: </w:t>
      </w:r>
      <w:r>
        <w:rPr>
          <w:rFonts w:ascii="Arial" w:cs="Arial" w:eastAsia="Arial" w:hAnsi="Arial"/>
          <w:sz w:val="22"/>
          <w:szCs w:val="22"/>
        </w:rPr>
        <w:t xml:space="preserve">Jerel Smith, Senior Product Manager — Used Web</w:t>
      </w:r>
    </w:p>
    <w:p>
      <w:pPr>
        <w:spacing w:after="40" w:before="40"/>
      </w:pPr>
      <w:r>
        <w:rPr>
          <w:rFonts w:ascii="Arial" w:cs="Arial" w:eastAsia="Arial" w:hAnsi="Arial"/>
          <w:b/>
          <w:bCs/>
          <w:sz w:val="22"/>
          <w:szCs w:val="22"/>
        </w:rPr>
        <w:t xml:space="preserve">Attendees: </w:t>
      </w:r>
      <w:r>
        <w:rPr>
          <w:rFonts w:ascii="Arial" w:cs="Arial" w:eastAsia="Arial" w:hAnsi="Arial"/>
          <w:sz w:val="22"/>
          <w:szCs w:val="22"/>
        </w:rPr>
        <w:t xml:space="preserve">Jerel Smith · Birdie Park-Abraham (Researcher) · John Keeler (UX Designer, remote) · Fred Lemonthal (Contact Center Manager) · Avi Schwartz (Customer Care Manager) · Isaac Mittelman (Director, Used) · Used Operations / Evaluator team representative</w:t>
      </w:r>
    </w:p>
    <w:p>
      <w:pPr>
        <w:spacing w:after="40" w:before="40"/>
      </w:pPr>
      <w:r>
        <w:rPr>
          <w:rFonts w:ascii="Arial" w:cs="Arial" w:eastAsia="Arial" w:hAnsi="Arial"/>
          <w:b/>
          <w:bCs/>
          <w:sz w:val="22"/>
          <w:szCs w:val="22"/>
        </w:rPr>
        <w:t xml:space="preserve">Prototype: </w:t>
      </w:r>
      <w:r>
        <w:rPr>
          <w:rFonts w:ascii="Arial" w:cs="Arial" w:eastAsia="Arial" w:hAnsi="Arial"/>
          <w:sz w:val="22"/>
          <w:szCs w:val="22"/>
        </w:rPr>
        <w:t xml:space="preserve">Sell Used Lo-Fi Prototype (bh_sell_used_lofi_v01)</w:t>
      </w:r>
    </w:p>
    <w:p>
      <w:pPr>
        <w:spacing w:after="40" w:before="40"/>
      </w:pPr>
      <w:r>
        <w:rPr>
          <w:rFonts w:ascii="Arial" w:cs="Arial" w:eastAsia="Arial" w:hAnsi="Arial"/>
          <w:b/>
          <w:bCs/>
          <w:sz w:val="22"/>
          <w:szCs w:val="22"/>
        </w:rPr>
        <w:t xml:space="preserve">Session Type: </w:t>
      </w:r>
      <w:r>
        <w:rPr>
          <w:rFonts w:ascii="Arial" w:cs="Arial" w:eastAsia="Arial" w:hAnsi="Arial"/>
          <w:sz w:val="22"/>
          <w:szCs w:val="22"/>
        </w:rPr>
        <w:t xml:space="preserve">Stakeholder walkthrough — happy path focus; Trade-In and search depth deferred to future sessions</w:t>
      </w:r>
    </w:p>
    <w:p>
      <w:pPr>
        <w:spacing w:after="0" w:before="180"/>
      </w:pPr>
    </w:p>
    <w:p>
      <w:pPr>
        <w:pBdr>
          <w:bottom w:val="single" w:color="C8993A" w:sz="4" w:space="1"/>
        </w:pBdr>
        <w:spacing w:after="120" w:before="120"/>
      </w:pPr>
    </w:p>
    <w:p>
      <w:pPr>
        <w:pStyle w:val="Heading1"/>
        <w:spacing w:after="120" w:before="300"/>
      </w:pPr>
      <w:r>
        <w:rPr>
          <w:rFonts w:ascii="Arial" w:cs="Arial" w:eastAsia="Arial" w:hAnsi="Arial"/>
          <w:b/>
          <w:bCs/>
          <w:color w:val="0F1F4B"/>
          <w:sz w:val="28"/>
          <w:szCs w:val="28"/>
        </w:rPr>
        <w:t xml:space="preserve">1. Meeting Context &amp; Goals</w:t>
      </w:r>
    </w:p>
    <w:p>
      <w:pPr>
        <w:spacing w:after="60" w:before="60"/>
      </w:pPr>
      <w:r>
        <w:rPr>
          <w:rFonts w:ascii="Arial" w:cs="Arial" w:eastAsia="Arial" w:hAnsi="Arial"/>
          <w:sz w:val="22"/>
          <w:szCs w:val="22"/>
        </w:rPr>
        <w:t xml:space="preserve">Jerel opened by introducing Birdie Park-Abraham and John Keeler to the Used Department stakeholders — first time meeting for all parties. The session goal was to walk the room through the current Sell Used pain points (brief) and then demo the redesigned lo-fi prototype, gathering live feedback before user testing. A follow-up session is planned to cover the Trade-In fork and deeper search scenarios.</w:t>
      </w:r>
    </w:p>
    <w:p>
      <w:pPr>
        <w:spacing w:after="0" w:before="120"/>
      </w:pPr>
    </w:p>
    <w:p>
      <w:pPr>
        <w:pStyle w:val="Heading1"/>
        <w:spacing w:after="120" w:before="300"/>
      </w:pPr>
      <w:r>
        <w:rPr>
          <w:rFonts w:ascii="Arial" w:cs="Arial" w:eastAsia="Arial" w:hAnsi="Arial"/>
          <w:b/>
          <w:bCs/>
          <w:color w:val="0F1F4B"/>
          <w:sz w:val="28"/>
          <w:szCs w:val="28"/>
        </w:rPr>
        <w:t xml:space="preserve">2. Known Pain Points (Pre-Demo Summary)</w:t>
      </w:r>
    </w:p>
    <w:p>
      <w:pPr>
        <w:spacing w:after="60" w:before="60"/>
      </w:pPr>
      <w:r>
        <w:rPr>
          <w:rFonts w:ascii="Arial" w:cs="Arial" w:eastAsia="Arial" w:hAnsi="Arial"/>
          <w:sz w:val="22"/>
          <w:szCs w:val="22"/>
        </w:rPr>
        <w:t xml:space="preserve">Jerel summarized the Medallia-informed problems the redesign targets:</w:t>
      </w:r>
    </w:p>
    <w:p>
      <w:pPr>
        <w:pStyle w:val="ListParagraph"/>
        <w:numPr>
          <w:ilvl w:val="0"/>
          <w:numId w:val="2"/>
        </w:numPr>
        <w:spacing w:after="40" w:before="40"/>
      </w:pPr>
      <w:r>
        <w:rPr>
          <w:rFonts w:ascii="Arial" w:cs="Arial" w:eastAsia="Arial" w:hAnsi="Arial"/>
          <w:sz w:val="22"/>
          <w:szCs w:val="22"/>
        </w:rPr>
        <w:t xml:space="preserve">Discoverability: Customers cannot find the Sell Used page — even when standing on it, they miss the entry point.</w:t>
      </w:r>
    </w:p>
    <w:p>
      <w:pPr>
        <w:pStyle w:val="ListParagraph"/>
        <w:numPr>
          <w:ilvl w:val="0"/>
          <w:numId w:val="2"/>
        </w:numPr>
        <w:spacing w:after="40" w:before="40"/>
      </w:pPr>
      <w:r>
        <w:rPr>
          <w:rFonts w:ascii="Arial" w:cs="Arial" w:eastAsia="Arial" w:hAnsi="Arial"/>
          <w:sz w:val="22"/>
          <w:szCs w:val="22"/>
        </w:rPr>
        <w:t xml:space="preserve">Search / Item identification: The current OR-based back-end returns too many irrelevant results. Customers, especially with lenses and multi-version camera lines, cannot confidently identify the exact model they own.</w:t>
      </w:r>
    </w:p>
    <w:p>
      <w:pPr>
        <w:pStyle w:val="ListParagraph"/>
        <w:numPr>
          <w:ilvl w:val="0"/>
          <w:numId w:val="2"/>
        </w:numPr>
        <w:spacing w:after="40" w:before="40"/>
      </w:pPr>
      <w:r>
        <w:rPr>
          <w:rFonts w:ascii="Arial" w:cs="Arial" w:eastAsia="Arial" w:hAnsi="Arial"/>
          <w:sz w:val="22"/>
          <w:szCs w:val="22"/>
        </w:rPr>
        <w:t xml:space="preserve">Condition self-assessment: Default condition of 4 creates upward bias; customers don't understand the numeric scale; some intentionally under-report to hedge against B&amp;H's evaluation.</w:t>
      </w:r>
    </w:p>
    <w:p>
      <w:pPr>
        <w:pStyle w:val="ListParagraph"/>
        <w:numPr>
          <w:ilvl w:val="0"/>
          <w:numId w:val="2"/>
        </w:numPr>
        <w:spacing w:after="40" w:before="40"/>
      </w:pPr>
      <w:r>
        <w:rPr>
          <w:rFonts w:ascii="Arial" w:cs="Arial" w:eastAsia="Arial" w:hAnsi="Arial"/>
          <w:sz w:val="22"/>
          <w:szCs w:val="22"/>
        </w:rPr>
        <w:t xml:space="preserve">Accessories: Until the recent floating-bar fix, customers did not realize accessories affected the quote or that they could be added at all.</w:t>
      </w:r>
    </w:p>
    <w:p>
      <w:pPr>
        <w:pStyle w:val="ListParagraph"/>
        <w:numPr>
          <w:ilvl w:val="0"/>
          <w:numId w:val="2"/>
        </w:numPr>
        <w:spacing w:after="40" w:before="40"/>
      </w:pPr>
      <w:r>
        <w:rPr>
          <w:rFonts w:ascii="Arial" w:cs="Arial" w:eastAsia="Arial" w:hAnsi="Arial"/>
          <w:sz w:val="22"/>
          <w:szCs w:val="22"/>
        </w:rPr>
        <w:t xml:space="preserve">Quote transparency: Customers treat quote submission as a binding contract. Fear of commitment causes drop-off before submission.</w:t>
      </w:r>
    </w:p>
    <w:p>
      <w:pPr>
        <w:pStyle w:val="ListParagraph"/>
        <w:numPr>
          <w:ilvl w:val="0"/>
          <w:numId w:val="2"/>
        </w:numPr>
        <w:spacing w:after="40" w:before="40"/>
      </w:pPr>
      <w:r>
        <w:rPr>
          <w:rFonts w:ascii="Arial" w:cs="Arial" w:eastAsia="Arial" w:hAnsi="Arial"/>
          <w:sz w:val="22"/>
          <w:szCs w:val="22"/>
        </w:rPr>
        <w:t xml:space="preserve">Payment ambiguity: Default payment type is check. Customers who want ACH/EFT don't always select it, generating inbound calls. Customers who don't select anything also default to check — without knowing.</w:t>
      </w:r>
    </w:p>
    <w:p>
      <w:pPr>
        <w:pStyle w:val="ListParagraph"/>
        <w:numPr>
          <w:ilvl w:val="0"/>
          <w:numId w:val="2"/>
        </w:numPr>
        <w:spacing w:after="40" w:before="40"/>
      </w:pPr>
      <w:r>
        <w:rPr>
          <w:rFonts w:ascii="Arial" w:cs="Arial" w:eastAsia="Arial" w:hAnsi="Arial"/>
          <w:sz w:val="22"/>
          <w:szCs w:val="22"/>
        </w:rPr>
        <w:t xml:space="preserve">Post-submission uncertainty: After submitting a quote and shipping gear, customers do not know what to expect next. Several survey respondents reported surprise when a payment arrived.</w:t>
      </w:r>
    </w:p>
    <w:p>
      <w:pPr>
        <w:spacing w:after="0" w:before="120"/>
      </w:pPr>
    </w:p>
    <w:p>
      <w:pPr>
        <w:pBdr>
          <w:bottom w:val="single" w:color="C8993A" w:sz="4" w:space="1"/>
        </w:pBdr>
        <w:spacing w:after="120" w:before="120"/>
      </w:pPr>
    </w:p>
    <w:p>
      <w:pPr>
        <w:pStyle w:val="Heading1"/>
        <w:spacing w:after="120" w:before="300"/>
      </w:pPr>
      <w:r>
        <w:rPr>
          <w:rFonts w:ascii="Arial" w:cs="Arial" w:eastAsia="Arial" w:hAnsi="Arial"/>
          <w:b/>
          <w:bCs/>
          <w:color w:val="0F1F4B"/>
          <w:sz w:val="28"/>
          <w:szCs w:val="28"/>
        </w:rPr>
        <w:t xml:space="preserve">3. Contact Center &amp; Operations Context</w:t>
      </w:r>
    </w:p>
    <w:p>
      <w:pPr>
        <w:pStyle w:val="Heading2"/>
        <w:spacing w:after="80" w:before="240"/>
      </w:pPr>
      <w:r>
        <w:rPr>
          <w:rFonts w:ascii="Arial" w:cs="Arial" w:eastAsia="Arial" w:hAnsi="Arial"/>
          <w:b/>
          <w:bCs/>
          <w:color w:val="1a1a1a"/>
          <w:sz w:val="24"/>
          <w:szCs w:val="24"/>
        </w:rPr>
        <w:t xml:space="preserve">3a. Top Customer Call Drivers (Fred Lemonthal &amp; Avi Schwartz)</w:t>
      </w:r>
    </w:p>
    <w:p>
      <w:pPr>
        <w:pStyle w:val="ListParagraph"/>
        <w:numPr>
          <w:ilvl w:val="0"/>
          <w:numId w:val="2"/>
        </w:numPr>
        <w:spacing w:after="40" w:before="40"/>
      </w:pPr>
      <w:r>
        <w:rPr>
          <w:rFonts w:ascii="Arial" w:cs="Arial" w:eastAsia="Arial" w:hAnsi="Arial"/>
          <w:sz w:val="22"/>
          <w:szCs w:val="22"/>
        </w:rPr>
        <w:t xml:space="preserve">Missing parts / accessories: Customers purchase used gear and discover items are missing — either accidentally omitted or intentionally removed from accessories; product page often has conflicting information.</w:t>
      </w:r>
    </w:p>
    <w:p>
      <w:pPr>
        <w:pStyle w:val="ListParagraph"/>
        <w:numPr>
          <w:ilvl w:val="0"/>
          <w:numId w:val="2"/>
        </w:numPr>
        <w:spacing w:after="40" w:before="40"/>
      </w:pPr>
      <w:r>
        <w:rPr>
          <w:rFonts w:ascii="Arial" w:cs="Arial" w:eastAsia="Arial" w:hAnsi="Arial"/>
          <w:sz w:val="22"/>
          <w:szCs w:val="22"/>
        </w:rPr>
        <w:t xml:space="preserve">Payment changes: Customers want to change payment method after a quote is finalized. This is currently a manual, high-touch process.</w:t>
      </w:r>
    </w:p>
    <w:p>
      <w:pPr>
        <w:pStyle w:val="ListParagraph"/>
        <w:numPr>
          <w:ilvl w:val="0"/>
          <w:numId w:val="2"/>
        </w:numPr>
        <w:spacing w:after="40" w:before="40"/>
      </w:pPr>
      <w:r>
        <w:rPr>
          <w:rFonts w:ascii="Arial" w:cs="Arial" w:eastAsia="Arial" w:hAnsi="Arial"/>
          <w:sz w:val="22"/>
          <w:szCs w:val="22"/>
        </w:rPr>
        <w:t xml:space="preserve">General used page awareness: A standing question — 'Do you have a used page on the website?' — is one of the most common inquiries to the contact center.</w:t>
      </w:r>
    </w:p>
    <w:p>
      <w:pPr>
        <w:pStyle w:val="Heading2"/>
        <w:spacing w:after="80" w:before="240"/>
      </w:pPr>
      <w:r>
        <w:rPr>
          <w:rFonts w:ascii="Arial" w:cs="Arial" w:eastAsia="Arial" w:hAnsi="Arial"/>
          <w:b/>
          <w:bCs/>
          <w:color w:val="1a1a1a"/>
          <w:sz w:val="24"/>
          <w:szCs w:val="24"/>
        </w:rPr>
        <w:t xml:space="preserve">3b. Recent Improvement — Used-Specific Phone Team</w:t>
      </w:r>
    </w:p>
    <w:p>
      <w:pPr>
        <w:pStyle w:val="ListParagraph"/>
        <w:numPr>
          <w:ilvl w:val="0"/>
          <w:numId w:val="2"/>
        </w:numPr>
        <w:spacing w:after="40" w:before="40"/>
      </w:pPr>
      <w:r>
        <w:rPr>
          <w:rFonts w:ascii="Arial" w:cs="Arial" w:eastAsia="Arial" w:hAnsi="Arial"/>
          <w:sz w:val="22"/>
          <w:szCs w:val="22"/>
        </w:rPr>
        <w:t xml:space="preserve">Less than a month ago, inbound calls from used equipment customers were transferred from the general customer service team to a dedicated used team. Prior team lacked familiarity with used-specific rules and processes. Stakeholders confirmed this is already improving the customer experience.</w:t>
      </w:r>
    </w:p>
    <w:p>
      <w:pPr>
        <w:spacing w:after="0" w:before="120"/>
      </w:pPr>
    </w:p>
    <w:p>
      <w:pPr>
        <w:pBdr>
          <w:bottom w:val="single" w:color="C8993A" w:sz="4" w:space="1"/>
        </w:pBdr>
        <w:spacing w:after="120" w:before="120"/>
      </w:pPr>
    </w:p>
    <w:p>
      <w:pPr>
        <w:pStyle w:val="Heading1"/>
        <w:spacing w:after="120" w:before="300"/>
      </w:pPr>
      <w:r>
        <w:rPr>
          <w:rFonts w:ascii="Arial" w:cs="Arial" w:eastAsia="Arial" w:hAnsi="Arial"/>
          <w:b/>
          <w:bCs/>
          <w:color w:val="0F1F4B"/>
          <w:sz w:val="28"/>
          <w:szCs w:val="28"/>
        </w:rPr>
        <w:t xml:space="preserve">4. Prototype Walkthrough — Key Discussion Points</w:t>
      </w:r>
    </w:p>
    <w:p>
      <w:pPr>
        <w:pStyle w:val="Heading2"/>
        <w:spacing w:after="80" w:before="240"/>
      </w:pPr>
      <w:r>
        <w:rPr>
          <w:rFonts w:ascii="Arial" w:cs="Arial" w:eastAsia="Arial" w:hAnsi="Arial"/>
          <w:b/>
          <w:bCs/>
          <w:color w:val="1a1a1a"/>
          <w:sz w:val="24"/>
          <w:szCs w:val="24"/>
        </w:rPr>
        <w:t xml:space="preserve">4a. Landing Page &amp; Navigation</w:t>
      </w:r>
    </w:p>
    <w:p>
      <w:pPr>
        <w:pStyle w:val="ListParagraph"/>
        <w:numPr>
          <w:ilvl w:val="0"/>
          <w:numId w:val="2"/>
        </w:numPr>
        <w:spacing w:after="40" w:before="40"/>
      </w:pPr>
      <w:r>
        <w:rPr>
          <w:rFonts w:ascii="Arial" w:cs="Arial" w:eastAsia="Arial" w:hAnsi="Arial"/>
          <w:sz w:val="22"/>
          <w:szCs w:val="22"/>
        </w:rPr>
        <w:t xml:space="preserve">Step indicator: 'Add Items → Create Quote → Pack &amp; Ship → Get Paid' framing received positive reception. Sets expectation for a multi-step process.</w:t>
      </w:r>
    </w:p>
    <w:p>
      <w:pPr>
        <w:pStyle w:val="ListParagraph"/>
        <w:numPr>
          <w:ilvl w:val="0"/>
          <w:numId w:val="2"/>
        </w:numPr>
        <w:spacing w:after="40" w:before="40"/>
      </w:pPr>
      <w:r>
        <w:rPr>
          <w:rFonts w:ascii="Arial" w:cs="Arial" w:eastAsia="Arial" w:hAnsi="Arial"/>
          <w:sz w:val="22"/>
          <w:szCs w:val="22"/>
        </w:rPr>
        <w:t xml:space="preserve">Nav placement for Used: Ongoing conversation with UX leads to move 'Specials' and give Used the full nav slot. Options include: (a) separate Buy / Sell links, (b) one Used link landing on the Hub with CTAs, (c) used dropdown. Decision pending with UX leads and Rafi.</w:t>
      </w:r>
    </w:p>
    <w:p>
      <w:pPr>
        <w:pStyle w:val="ListParagraph"/>
        <w:numPr>
          <w:ilvl w:val="0"/>
          <w:numId w:val="2"/>
        </w:numPr>
        <w:spacing w:after="40" w:before="40"/>
      </w:pPr>
      <w:r>
        <w:rPr>
          <w:rFonts w:ascii="Arial" w:cs="Arial" w:eastAsia="Arial" w:hAnsi="Arial"/>
          <w:sz w:val="22"/>
          <w:szCs w:val="22"/>
        </w:rPr>
        <w:t xml:space="preserve">Color differentiation for Used nav: Stakeholder (Fred) raised the idea of a distinct color to visually separate Used from new inventory links. Jerel affirmed this is on the table, deferred to UX to propose options within the brand palette.</w:t>
      </w:r>
    </w:p>
    <w:p>
      <w:pPr>
        <w:pStyle w:val="ListParagraph"/>
        <w:numPr>
          <w:ilvl w:val="0"/>
          <w:numId w:val="2"/>
        </w:numPr>
        <w:spacing w:after="40" w:before="40"/>
      </w:pPr>
      <w:r>
        <w:rPr>
          <w:rFonts w:ascii="Arial" w:cs="Arial" w:eastAsia="Arial" w:hAnsi="Arial"/>
          <w:sz w:val="22"/>
          <w:szCs w:val="22"/>
        </w:rPr>
        <w:t xml:space="preserve">Separate used search bar: A side suggestion raised to consider a persistent used-only search entry point. Acknowledged but not scoped.</w:t>
      </w:r>
    </w:p>
    <w:p>
      <w:pPr>
        <w:pStyle w:val="ListParagraph"/>
        <w:numPr>
          <w:ilvl w:val="0"/>
          <w:numId w:val="2"/>
        </w:numPr>
        <w:spacing w:after="40" w:before="40"/>
      </w:pPr>
      <w:r>
        <w:rPr>
          <w:rFonts w:ascii="Arial" w:cs="Arial" w:eastAsia="Arial" w:hAnsi="Arial"/>
          <w:sz w:val="22"/>
          <w:szCs w:val="22"/>
        </w:rPr>
        <w:t xml:space="preserve">'Items We Purchase' section: Currently a minor SEO footnote. Prototype surfaces it visually with category icons. Stakeholder noted the title 'Items We Purchase' reads as a broad claim — categories we're buying shift. Jerel to pass to copy for refinement. The exclusion policy (what B&amp;H does not buy: TVs, drones, etc.) is surfaced via a click-through.</w:t>
      </w:r>
    </w:p>
    <w:p>
      <w:pPr>
        <w:pStyle w:val="ListParagraph"/>
        <w:numPr>
          <w:ilvl w:val="0"/>
          <w:numId w:val="2"/>
        </w:numPr>
        <w:spacing w:after="40" w:before="40"/>
      </w:pPr>
      <w:r>
        <w:rPr>
          <w:rFonts w:ascii="Arial" w:cs="Arial" w:eastAsia="Arial" w:hAnsi="Arial"/>
          <w:sz w:val="22"/>
          <w:szCs w:val="22"/>
        </w:rPr>
        <w:t xml:space="preserve">'Other Ways to Sell': Callout box informing customers they can use the custom quote form, call, email, or visit the store. Positioned as a fallback for items not found in search.</w:t>
      </w:r>
    </w:p>
    <w:p>
      <w:pPr>
        <w:pStyle w:val="Heading2"/>
        <w:spacing w:after="80" w:before="240"/>
      </w:pPr>
      <w:r>
        <w:rPr>
          <w:rFonts w:ascii="Arial" w:cs="Arial" w:eastAsia="Arial" w:hAnsi="Arial"/>
          <w:b/>
          <w:bCs/>
          <w:color w:val="1a1a1a"/>
          <w:sz w:val="24"/>
          <w:szCs w:val="24"/>
        </w:rPr>
        <w:t xml:space="preserve">4b. Search &amp; Item Identification</w:t>
      </w:r>
    </w:p>
    <w:p>
      <w:pPr>
        <w:pStyle w:val="ListParagraph"/>
        <w:numPr>
          <w:ilvl w:val="0"/>
          <w:numId w:val="2"/>
        </w:numPr>
        <w:spacing w:after="40" w:before="40"/>
      </w:pPr>
      <w:r>
        <w:rPr>
          <w:rFonts w:ascii="Arial" w:cs="Arial" w:eastAsia="Arial" w:hAnsi="Arial"/>
          <w:sz w:val="22"/>
          <w:szCs w:val="22"/>
        </w:rPr>
        <w:t xml:space="preserve">Current back-end uses OR logic — every search token is treated independently, returning far too many results.</w:t>
      </w:r>
    </w:p>
    <w:p>
      <w:pPr>
        <w:pStyle w:val="ListParagraph"/>
        <w:numPr>
          <w:ilvl w:val="0"/>
          <w:numId w:val="2"/>
        </w:numPr>
        <w:spacing w:after="40" w:before="40"/>
      </w:pPr>
      <w:r>
        <w:rPr>
          <w:rFonts w:ascii="Arial" w:cs="Arial" w:eastAsia="Arial" w:hAnsi="Arial"/>
          <w:sz w:val="22"/>
          <w:szCs w:val="22"/>
        </w:rPr>
        <w:t xml:space="preserve">Solr migration: Sell Used will move to Apache Solr (same stack as the main B&amp;H website), which introduces AND logic, natural language intent, and vectorization. Vectorization allows the system to understand semantic proximity — e.g., 'lens with the red ring' can surface Canon L-series lenses even without an exact model query.</w:t>
      </w:r>
    </w:p>
    <w:p>
      <w:pPr>
        <w:pStyle w:val="ListParagraph"/>
        <w:numPr>
          <w:ilvl w:val="0"/>
          <w:numId w:val="2"/>
        </w:numPr>
        <w:spacing w:after="40" w:before="40"/>
      </w:pPr>
      <w:r>
        <w:rPr>
          <w:rFonts w:ascii="Arial" w:cs="Arial" w:eastAsia="Arial" w:hAnsi="Arial"/>
          <w:sz w:val="22"/>
          <w:szCs w:val="22"/>
        </w:rPr>
        <w:t xml:space="preserve">No listing page (MVP decision): Industry norm (MPB, KEH) is to trust the type-ahead to route customers. A listing page with filters was explored but scoped out for MVP — complexity escalates quickly. Revisit if search accuracy issues persist post-launch.</w:t>
      </w:r>
    </w:p>
    <w:p>
      <w:pPr>
        <w:pStyle w:val="ListParagraph"/>
        <w:numPr>
          <w:ilvl w:val="0"/>
          <w:numId w:val="2"/>
        </w:numPr>
        <w:spacing w:after="40" w:before="40"/>
      </w:pPr>
      <w:r>
        <w:rPr>
          <w:rFonts w:ascii="Arial" w:cs="Arial" w:eastAsia="Arial" w:hAnsi="Arial"/>
          <w:sz w:val="22"/>
          <w:szCs w:val="22"/>
        </w:rPr>
        <w:t xml:space="preserve">Images in type-ahead: Discussed but skepticism expressed — for closely related camera lines (Sony A7 II vs. A7 III vs. A7 IV), images do not meaningfully differentiate. Additional metadata (megapixels, model suffix) in the result label is more valuable than the image thumbnail.</w:t>
      </w:r>
    </w:p>
    <w:p>
      <w:pPr>
        <w:pStyle w:val="ListParagraph"/>
        <w:numPr>
          <w:ilvl w:val="0"/>
          <w:numId w:val="2"/>
        </w:numPr>
        <w:spacing w:after="40" w:before="40"/>
      </w:pPr>
      <w:r>
        <w:rPr>
          <w:rFonts w:ascii="Arial" w:cs="Arial" w:eastAsia="Arial" w:hAnsi="Arial"/>
          <w:sz w:val="22"/>
          <w:szCs w:val="22"/>
        </w:rPr>
        <w:t xml:space="preserve">Full product image on item detail page: John's exploration shows integrating the existing new-product image carousel (multiple angles, 360 view) as a reference for customers to identify their item. Caveat: not all used items will have images; a placeholder will appear for older models. Received positive feedback — helps with lens line differentiation especially.</w:t>
      </w:r>
    </w:p>
    <w:p>
      <w:pPr>
        <w:pStyle w:val="ListParagraph"/>
        <w:numPr>
          <w:ilvl w:val="0"/>
          <w:numId w:val="2"/>
        </w:numPr>
        <w:spacing w:after="40" w:before="40"/>
      </w:pPr>
      <w:r>
        <w:rPr>
          <w:rFonts w:ascii="Arial" w:cs="Arial" w:eastAsia="Arial" w:hAnsi="Arial"/>
          <w:sz w:val="22"/>
          <w:szCs w:val="22"/>
        </w:rPr>
        <w:t xml:space="preserve">B2B / multi-quantity selling: Stakeholder raised the scenario of studios or businesses selling 10–30 units of the same SKU. The current design does not flag a user as B2B or offer batch quantity input. Consensus: awareness of B2B intent (e.g., alert when 3+ of same item are in cart) is a viable near-term enhancement; batch CSV upload tooling is a longer-term roadmap item. Not included in MVP.</w:t>
      </w:r>
    </w:p>
    <w:p>
      <w:pPr>
        <w:pStyle w:val="Heading2"/>
        <w:spacing w:after="80" w:before="240"/>
      </w:pPr>
      <w:r>
        <w:rPr>
          <w:rFonts w:ascii="Arial" w:cs="Arial" w:eastAsia="Arial" w:hAnsi="Arial"/>
          <w:b/>
          <w:bCs/>
          <w:color w:val="1a1a1a"/>
          <w:sz w:val="24"/>
          <w:szCs w:val="24"/>
        </w:rPr>
        <w:t xml:space="preserve">4c. Condition Self-Assessment</w:t>
      </w:r>
    </w:p>
    <w:p>
      <w:pPr>
        <w:pStyle w:val="ListParagraph"/>
        <w:numPr>
          <w:ilvl w:val="0"/>
          <w:numId w:val="2"/>
        </w:numPr>
        <w:spacing w:after="40" w:before="40"/>
      </w:pPr>
      <w:r>
        <w:rPr>
          <w:rFonts w:ascii="Arial" w:cs="Arial" w:eastAsia="Arial" w:hAnsi="Arial"/>
          <w:sz w:val="22"/>
          <w:szCs w:val="22"/>
        </w:rPr>
        <w:t xml:space="preserve">No default condition: The prototype removes the current default of '4,' which creates upward bias. Customers must actively select a condition; the estimated quote panel remains blank until a selection is made.</w:t>
      </w:r>
    </w:p>
    <w:p>
      <w:pPr>
        <w:pStyle w:val="ListParagraph"/>
        <w:numPr>
          <w:ilvl w:val="0"/>
          <w:numId w:val="2"/>
        </w:numPr>
        <w:spacing w:after="40" w:before="40"/>
      </w:pPr>
      <w:r>
        <w:rPr>
          <w:rFonts w:ascii="Arial" w:cs="Arial" w:eastAsia="Arial" w:hAnsi="Arial"/>
          <w:sz w:val="22"/>
          <w:szCs w:val="22"/>
        </w:rPr>
        <w:t xml:space="preserve">New word-based scale (Rough → Excellent): The five-tier verbal scale replaces the numeric system. Short descriptions display inline; the full condition guide is accessible via a tray/modal.</w:t>
      </w:r>
    </w:p>
    <w:p>
      <w:pPr>
        <w:pStyle w:val="ListParagraph"/>
        <w:numPr>
          <w:ilvl w:val="0"/>
          <w:numId w:val="2"/>
        </w:numPr>
        <w:spacing w:after="40" w:before="40"/>
      </w:pPr>
      <w:r>
        <w:rPr>
          <w:rFonts w:ascii="Arial" w:cs="Arial" w:eastAsia="Arial" w:hAnsi="Arial"/>
          <w:sz w:val="22"/>
          <w:szCs w:val="22"/>
        </w:rPr>
        <w:t xml:space="preserve">Scale orientation debate (left-to-right vs. top-to-bottom):</w:t>
      </w:r>
    </w:p>
    <w:p>
      <w:pPr>
        <w:pStyle w:val="ListParagraph"/>
        <w:numPr>
          <w:ilvl w:val="0"/>
          <w:numId w:val="3"/>
        </w:numPr>
        <w:spacing w:after="20" w:before="20"/>
      </w:pPr>
      <w:r>
        <w:rPr>
          <w:rFonts w:ascii="Arial" w:cs="Arial" w:eastAsia="Arial" w:hAnsi="Arial"/>
          <w:color w:val="444444"/>
          <w:sz w:val="22"/>
          <w:szCs w:val="22"/>
        </w:rPr>
        <w:t xml:space="preserve">Stakeholder preference: Start with best (Excellent) at top so most common conditions are encountered first.</w:t>
      </w:r>
    </w:p>
    <w:p>
      <w:pPr>
        <w:pStyle w:val="ListParagraph"/>
        <w:numPr>
          <w:ilvl w:val="0"/>
          <w:numId w:val="3"/>
        </w:numPr>
        <w:spacing w:after="20" w:before="20"/>
      </w:pPr>
      <w:r>
        <w:rPr>
          <w:rFonts w:ascii="Arial" w:cs="Arial" w:eastAsia="Arial" w:hAnsi="Arial"/>
          <w:color w:val="444444"/>
          <w:sz w:val="22"/>
          <w:szCs w:val="22"/>
        </w:rPr>
        <w:t xml:space="preserve">Jerel / John's argument for worst-first (Rough at top): Forces the seller to read through the full scale before selecting, encouraging more accurate self-assessment. Intentional friction as a design choice.</w:t>
      </w:r>
    </w:p>
    <w:p>
      <w:pPr>
        <w:pStyle w:val="ListParagraph"/>
        <w:numPr>
          <w:ilvl w:val="0"/>
          <w:numId w:val="3"/>
        </w:numPr>
        <w:spacing w:after="20" w:before="20"/>
      </w:pPr>
      <w:r>
        <w:rPr>
          <w:rFonts w:ascii="Arial" w:cs="Arial" w:eastAsia="Arial" w:hAnsi="Arial"/>
          <w:color w:val="444444"/>
          <w:sz w:val="22"/>
          <w:szCs w:val="22"/>
        </w:rPr>
        <w:t xml:space="preserve">A/B test planned: Both orientations are candidates. Decision does not need to be made pre-launch.</w:t>
      </w:r>
    </w:p>
    <w:p>
      <w:pPr>
        <w:pStyle w:val="ListParagraph"/>
        <w:numPr>
          <w:ilvl w:val="0"/>
          <w:numId w:val="2"/>
        </w:numPr>
        <w:spacing w:after="40" w:before="40"/>
      </w:pPr>
      <w:r>
        <w:rPr>
          <w:rFonts w:ascii="Arial" w:cs="Arial" w:eastAsia="Arial" w:hAnsi="Arial"/>
          <w:sz w:val="22"/>
          <w:szCs w:val="22"/>
        </w:rPr>
        <w:t xml:space="preserve">'Unsure' copy: Text reading 'Unsure? An expert will inspect your gear and give the most accurate assessment' is present on the condition screen. Stakeholder concern: this language may cause customers to think someone will call them immediately. Agreed fix: revise to 'Upon receiving your item, an expert will provide the most accurate assessment.'</w:t>
      </w:r>
    </w:p>
    <w:p>
      <w:pPr>
        <w:pStyle w:val="ListParagraph"/>
        <w:numPr>
          <w:ilvl w:val="0"/>
          <w:numId w:val="2"/>
        </w:numPr>
        <w:spacing w:after="40" w:before="40"/>
      </w:pPr>
      <w:r>
        <w:rPr>
          <w:rFonts w:ascii="Arial" w:cs="Arial" w:eastAsia="Arial" w:hAnsi="Arial"/>
          <w:sz w:val="22"/>
          <w:szCs w:val="22"/>
        </w:rPr>
        <w:t xml:space="preserve">Cosmetic-only clarity: A stakeholder flagged that the current prototype does not explicitly state that the condition scale is cosmetic only and that all accepted items must be in working condition. The text was removed during simplification and needs to be restored. Action: add clear cosmetic-only + working condition language to each condition description, or as a persistent callout on the condition step.</w:t>
      </w:r>
    </w:p>
    <w:p>
      <w:pPr>
        <w:pStyle w:val="ListParagraph"/>
        <w:numPr>
          <w:ilvl w:val="0"/>
          <w:numId w:val="2"/>
        </w:numPr>
        <w:spacing w:after="40" w:before="40"/>
      </w:pPr>
      <w:r>
        <w:rPr>
          <w:rFonts w:ascii="Arial" w:cs="Arial" w:eastAsia="Arial" w:hAnsi="Arial"/>
          <w:sz w:val="22"/>
          <w:szCs w:val="22"/>
        </w:rPr>
        <w:t xml:space="preserve">Rough condition inclusion: Question raised on whether to include 'Rough' given B&amp;H historically buys very few rough items. Stakeholder (operations) noted there is a legitimate demand segment — heavy-use videographers buying rough cameras specifically for rough-environment shoots. Consensus: keep Rough in the scale; it is a real category and its absence would force sellers to choose an inaccurate lower tier.</w:t>
      </w:r>
    </w:p>
    <w:p>
      <w:pPr>
        <w:pStyle w:val="Heading2"/>
        <w:spacing w:after="80" w:before="240"/>
      </w:pPr>
      <w:r>
        <w:rPr>
          <w:rFonts w:ascii="Arial" w:cs="Arial" w:eastAsia="Arial" w:hAnsi="Arial"/>
          <w:b/>
          <w:bCs/>
          <w:color w:val="1a1a1a"/>
          <w:sz w:val="24"/>
          <w:szCs w:val="24"/>
        </w:rPr>
        <w:t xml:space="preserve">4d. Accessories</w:t>
      </w:r>
    </w:p>
    <w:p>
      <w:pPr>
        <w:pStyle w:val="ListParagraph"/>
        <w:numPr>
          <w:ilvl w:val="0"/>
          <w:numId w:val="2"/>
        </w:numPr>
        <w:spacing w:after="40" w:before="40"/>
      </w:pPr>
      <w:r>
        <w:rPr>
          <w:rFonts w:ascii="Arial" w:cs="Arial" w:eastAsia="Arial" w:hAnsi="Arial"/>
          <w:sz w:val="22"/>
          <w:szCs w:val="22"/>
        </w:rPr>
        <w:t xml:space="preserve">Accessories are shown with dollar values inline so sellers understand they have monetary impact on the quote.</w:t>
      </w:r>
    </w:p>
    <w:p>
      <w:pPr>
        <w:pStyle w:val="ListParagraph"/>
        <w:numPr>
          <w:ilvl w:val="0"/>
          <w:numId w:val="2"/>
        </w:numPr>
        <w:spacing w:after="40" w:before="40"/>
      </w:pPr>
      <w:r>
        <w:rPr>
          <w:rFonts w:ascii="Arial" w:cs="Arial" w:eastAsia="Arial" w:hAnsi="Arial"/>
          <w:sz w:val="22"/>
          <w:szCs w:val="22"/>
        </w:rPr>
        <w:t xml:space="preserve">Floating quote panel: Displays the running quote total with condition and accessory breakdown. Remains visible as the seller moves through the condition and accessories steps.</w:t>
      </w:r>
    </w:p>
    <w:p>
      <w:pPr>
        <w:pStyle w:val="Heading2"/>
        <w:spacing w:after="80" w:before="240"/>
      </w:pPr>
      <w:r>
        <w:rPr>
          <w:rFonts w:ascii="Arial" w:cs="Arial" w:eastAsia="Arial" w:hAnsi="Arial"/>
          <w:b/>
          <w:bCs/>
          <w:color w:val="1a1a1a"/>
          <w:sz w:val="24"/>
          <w:szCs w:val="24"/>
        </w:rPr>
        <w:t xml:space="preserve">4e. Quote Cart &amp; Submission</w:t>
      </w:r>
    </w:p>
    <w:p>
      <w:pPr>
        <w:pStyle w:val="ListParagraph"/>
        <w:numPr>
          <w:ilvl w:val="0"/>
          <w:numId w:val="2"/>
        </w:numPr>
        <w:spacing w:after="40" w:before="40"/>
      </w:pPr>
      <w:r>
        <w:rPr>
          <w:rFonts w:ascii="Arial" w:cs="Arial" w:eastAsia="Arial" w:hAnsi="Arial"/>
          <w:sz w:val="22"/>
          <w:szCs w:val="22"/>
        </w:rPr>
        <w:t xml:space="preserve">Multi-item quoting: After adding the first item, the seller can add additional items. During new item addition, the cart is de-emphasized (minimized) to keep focus on the new item; aggregate totals surface after the item is added.</w:t>
      </w:r>
    </w:p>
    <w:p>
      <w:pPr>
        <w:pStyle w:val="ListParagraph"/>
        <w:numPr>
          <w:ilvl w:val="0"/>
          <w:numId w:val="2"/>
        </w:numPr>
        <w:spacing w:after="40" w:before="40"/>
      </w:pPr>
      <w:r>
        <w:rPr>
          <w:rFonts w:ascii="Arial" w:cs="Arial" w:eastAsia="Arial" w:hAnsi="Arial"/>
          <w:sz w:val="22"/>
          <w:szCs w:val="22"/>
        </w:rPr>
        <w:t xml:space="preserve">Quote validity copy: Current copy states 'Final price confirmed after inspection.' Stakeholder concern: 'confirmed' implies a callback. Agreed fix: replace with 'Prices are estimates subject to evaluation.'</w:t>
      </w:r>
    </w:p>
    <w:p>
      <w:pPr>
        <w:pStyle w:val="ListParagraph"/>
        <w:numPr>
          <w:ilvl w:val="0"/>
          <w:numId w:val="2"/>
        </w:numPr>
        <w:spacing w:after="40" w:before="40"/>
      </w:pPr>
      <w:r>
        <w:rPr>
          <w:rFonts w:ascii="Arial" w:cs="Arial" w:eastAsia="Arial" w:hAnsi="Arial"/>
          <w:sz w:val="22"/>
          <w:szCs w:val="22"/>
        </w:rPr>
        <w:t xml:space="preserve">14-day quote validity: Stated on the cart summary. No major concerns raised.</w:t>
      </w:r>
    </w:p>
    <w:p>
      <w:pPr>
        <w:pStyle w:val="ListParagraph"/>
        <w:numPr>
          <w:ilvl w:val="0"/>
          <w:numId w:val="2"/>
        </w:numPr>
        <w:spacing w:after="40" w:before="40"/>
      </w:pPr>
      <w:r>
        <w:rPr>
          <w:rFonts w:ascii="Arial" w:cs="Arial" w:eastAsia="Arial" w:hAnsi="Arial"/>
          <w:sz w:val="22"/>
          <w:szCs w:val="22"/>
        </w:rPr>
        <w:t xml:space="preserve">Trade-in campaign awareness: If active trade-in promotions exist, a callout will surface in the cart view offering customers additional value. Different treatments planned for 1, 2, or 3+ active promotions.</w:t>
      </w:r>
    </w:p>
    <w:p>
      <w:pPr>
        <w:pStyle w:val="Heading2"/>
        <w:spacing w:after="80" w:before="240"/>
      </w:pPr>
      <w:r>
        <w:rPr>
          <w:rFonts w:ascii="Arial" w:cs="Arial" w:eastAsia="Arial" w:hAnsi="Arial"/>
          <w:b/>
          <w:bCs/>
          <w:color w:val="1a1a1a"/>
          <w:sz w:val="24"/>
          <w:szCs w:val="24"/>
        </w:rPr>
        <w:t xml:space="preserve">4f. Post-Submission / Next Steps</w:t>
      </w:r>
    </w:p>
    <w:p>
      <w:pPr>
        <w:pStyle w:val="ListParagraph"/>
        <w:numPr>
          <w:ilvl w:val="0"/>
          <w:numId w:val="2"/>
        </w:numPr>
        <w:spacing w:after="40" w:before="40"/>
      </w:pPr>
      <w:r>
        <w:rPr>
          <w:rFonts w:ascii="Arial" w:cs="Arial" w:eastAsia="Arial" w:hAnsi="Arial"/>
          <w:sz w:val="22"/>
          <w:szCs w:val="22"/>
        </w:rPr>
        <w:t xml:space="preserve">Current gap: Customers do not know what happens after they ship their gear. Survey responses confirm surprise when payment arrives.</w:t>
      </w:r>
    </w:p>
    <w:p>
      <w:pPr>
        <w:pStyle w:val="ListParagraph"/>
        <w:numPr>
          <w:ilvl w:val="0"/>
          <w:numId w:val="2"/>
        </w:numPr>
        <w:spacing w:after="40" w:before="40"/>
      </w:pPr>
      <w:r>
        <w:rPr>
          <w:rFonts w:ascii="Arial" w:cs="Arial" w:eastAsia="Arial" w:hAnsi="Arial"/>
          <w:sz w:val="22"/>
          <w:szCs w:val="22"/>
        </w:rPr>
        <w:t xml:space="preserve">Proposed solution: A clear 'What happens next' section at the end of the flow, plus a matching email sequence. Content: (1) gear received confirmation, (2) evaluation complete + final offer or confirmation email, (3) payment issued.</w:t>
      </w:r>
    </w:p>
    <w:p>
      <w:pPr>
        <w:pStyle w:val="ListParagraph"/>
        <w:numPr>
          <w:ilvl w:val="0"/>
          <w:numId w:val="2"/>
        </w:numPr>
        <w:spacing w:after="40" w:before="40"/>
      </w:pPr>
      <w:r>
        <w:rPr>
          <w:rFonts w:ascii="Arial" w:cs="Arial" w:eastAsia="Arial" w:hAnsi="Arial"/>
          <w:sz w:val="22"/>
          <w:szCs w:val="22"/>
        </w:rPr>
        <w:t xml:space="preserve">Stakeholders flagged that rejection handling (gear received but not purchased) also needs to be explicitly covered in the post-submission communication.</w:t>
      </w:r>
    </w:p>
    <w:p>
      <w:pPr>
        <w:spacing w:after="0" w:before="120"/>
      </w:pPr>
    </w:p>
    <w:p>
      <w:pPr>
        <w:pBdr>
          <w:bottom w:val="single" w:color="C8993A" w:sz="4" w:space="1"/>
        </w:pBdr>
        <w:spacing w:after="120" w:before="120"/>
      </w:pPr>
    </w:p>
    <w:p>
      <w:pPr>
        <w:pStyle w:val="Heading1"/>
        <w:spacing w:after="120" w:before="300"/>
      </w:pPr>
      <w:r>
        <w:rPr>
          <w:rFonts w:ascii="Arial" w:cs="Arial" w:eastAsia="Arial" w:hAnsi="Arial"/>
          <w:b/>
          <w:bCs/>
          <w:color w:val="0F1F4B"/>
          <w:sz w:val="28"/>
          <w:szCs w:val="28"/>
        </w:rPr>
        <w:t xml:space="preserve">5. Next Steps &amp; Action Items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1560"/>
        <w:gridCol w:w="1000"/>
      </w:tblGrid>
      <w:tr>
        <w:tc>
          <w:tcPr>
            <w:tcW w:type="dxa" w:w="3600"/>
            <w:tcBorders>
              <w:top w:val="single" w:color="CCCCCC" w:sz="1"/>
              <w:left w:val="single" w:color="CCCCCC" w:sz="1"/>
              <w:bottom w:val="single" w:color="CCCCCC" w:sz="1"/>
              <w:right w:val="single" w:color="CCCCCC" w:sz="1"/>
            </w:tcBorders>
            <w:shd w:fill="0F1F4B" w:val="clear"/>
            <w:tcMar>
              <w:top w:type="dxa" w:w="80"/>
              <w:left w:type="dxa" w:w="140"/>
              <w:bottom w:type="dxa" w:w="80"/>
              <w:right w:type="dxa" w:w="140"/>
            </w:tcMar>
          </w:tcPr>
          <w:p>
            <w:r>
              <w:rPr>
                <w:rFonts w:ascii="Arial" w:cs="Arial" w:eastAsia="Arial" w:hAnsi="Arial"/>
                <w:b/>
                <w:bCs/>
                <w:color w:val="FFFFFF"/>
                <w:sz w:val="20"/>
                <w:szCs w:val="20"/>
              </w:rPr>
              <w:t xml:space="preserve">Action Item</w:t>
            </w:r>
          </w:p>
        </w:tc>
        <w:tc>
          <w:tcPr>
            <w:tcW w:type="dxa" w:w="3200"/>
            <w:tcBorders>
              <w:top w:val="single" w:color="CCCCCC" w:sz="1"/>
              <w:left w:val="single" w:color="CCCCCC" w:sz="1"/>
              <w:bottom w:val="single" w:color="CCCCCC" w:sz="1"/>
              <w:right w:val="single" w:color="CCCCCC" w:sz="1"/>
            </w:tcBorders>
            <w:shd w:fill="0F1F4B"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0F1F4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0F1F4B"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Revise 'Unsure' copy to 'Upon receiving your item, an expert will provide the most accurate assessment'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John Keeler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Add cosmetic-only + working condition language to condition step (inline or persistent callout)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John Keeler</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Revise quote cart copy: 'Final price confirmed after inspection' → 'Prices are estimates subject to evaluation'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John Keeler / Copy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Pass 'Items We Purchase' title to copy team for refinement (avoid overly broad claim)</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Jerel Smith</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Design 'What Happens Next' post-submission section + map to email sequence (include rejection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John Keeler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Confirm nav proposal (Buy / Sell links vs. Used Hub link) with UX leads and Rafi; bring back options for Isaac review</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Jerel Smith</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color differentiation exploration for Used nav to UX backlog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John Keeler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Backlog</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Plan A/B test parameters for condition scale orientation (Rough-first vs. Excellent-first)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Jerel Smith / Birdie</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Pre-launch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Scope B2B awareness trigger (alert at 3+ same-SKU in cart) for post-MVP roadmap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Jerel Smith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Backlog</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Confirm FedEx label print-on-submission feasibility with Shalom Brody; determine dev effort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Jerel Smith</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Finalize test script for Round 1 (current flow) with Birdie; pending Isaac prototype review sign-off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Birdie Park-Abraham / Jerel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 Progress</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Schedule Trade-In fork walkthrough session (Round 2 focus)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Jerel Smith</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sz w:val="20"/>
                <w:szCs w:val="20"/>
              </w:rPr>
              <w:t xml:space="preserve">Open</w:t>
            </w:r>
          </w:p>
        </w:tc>
      </w:tr>
    </w:tbl>
    <w:p>
      <w:pPr>
        <w:spacing w:after="0" w:before="240"/>
      </w:pPr>
    </w:p>
    <w:p>
      <w:pPr>
        <w:pBdr>
          <w:bottom w:val="single" w:color="C8993A" w:sz="4" w:space="1"/>
        </w:pBdr>
        <w:spacing w:after="120" w:before="120"/>
      </w:pPr>
    </w:p>
    <w:p>
      <w:pPr>
        <w:pStyle w:val="Heading1"/>
        <w:spacing w:after="120" w:before="300"/>
      </w:pPr>
      <w:r>
        <w:rPr>
          <w:rFonts w:ascii="Arial" w:cs="Arial" w:eastAsia="Arial" w:hAnsi="Arial"/>
          <w:b/>
          <w:bCs/>
          <w:color w:val="0F1F4B"/>
          <w:sz w:val="28"/>
          <w:szCs w:val="28"/>
        </w:rPr>
        <w:t xml:space="preserve">6. Deferred Topics (Future Sessions)</w:t>
      </w:r>
    </w:p>
    <w:p>
      <w:pPr>
        <w:pStyle w:val="ListParagraph"/>
        <w:numPr>
          <w:ilvl w:val="0"/>
          <w:numId w:val="2"/>
        </w:numPr>
        <w:spacing w:after="40" w:before="40"/>
      </w:pPr>
      <w:r>
        <w:rPr>
          <w:rFonts w:ascii="Arial" w:cs="Arial" w:eastAsia="Arial" w:hAnsi="Arial"/>
          <w:sz w:val="22"/>
          <w:szCs w:val="22"/>
        </w:rPr>
        <w:t xml:space="preserve">Trade-In experience: How trade-in forks into the Sell Used flow — stakeholder interviews with buying team, Como team, and merchandising required before scoping.</w:t>
      </w:r>
    </w:p>
    <w:p>
      <w:pPr>
        <w:pStyle w:val="ListParagraph"/>
        <w:numPr>
          <w:ilvl w:val="0"/>
          <w:numId w:val="2"/>
        </w:numPr>
        <w:spacing w:after="40" w:before="40"/>
      </w:pPr>
      <w:r>
        <w:rPr>
          <w:rFonts w:ascii="Arial" w:cs="Arial" w:eastAsia="Arial" w:hAnsi="Arial"/>
          <w:sz w:val="22"/>
          <w:szCs w:val="22"/>
        </w:rPr>
        <w:t xml:space="preserve">Search depth: Deeper discussion on Solr vectorization capabilities, edge case handling (typos, unknown items, multi-version lines), and type-ahead UX.</w:t>
      </w:r>
    </w:p>
    <w:p>
      <w:pPr>
        <w:pStyle w:val="ListParagraph"/>
        <w:numPr>
          <w:ilvl w:val="0"/>
          <w:numId w:val="2"/>
        </w:numPr>
        <w:spacing w:after="40" w:before="40"/>
      </w:pPr>
      <w:r>
        <w:rPr>
          <w:rFonts w:ascii="Arial" w:cs="Arial" w:eastAsia="Arial" w:hAnsi="Arial"/>
          <w:sz w:val="22"/>
          <w:szCs w:val="22"/>
        </w:rPr>
        <w:t xml:space="preserve">Rejection handling flow: What the customer experiences if B&amp;H cannot purchase their item after inspection.</w:t>
      </w:r>
    </w:p>
    <w:p>
      <w:pPr>
        <w:pStyle w:val="ListParagraph"/>
        <w:numPr>
          <w:ilvl w:val="0"/>
          <w:numId w:val="2"/>
        </w:numPr>
        <w:spacing w:after="40" w:before="40"/>
      </w:pPr>
      <w:r>
        <w:rPr>
          <w:rFonts w:ascii="Arial" w:cs="Arial" w:eastAsia="Arial" w:hAnsi="Arial"/>
          <w:sz w:val="22"/>
          <w:szCs w:val="22"/>
        </w:rPr>
        <w:t xml:space="preserve">B2B / batch selling tooling: CSV upload, quantity fields, business account detection — longer-term roadmap.</w:t>
      </w:r>
    </w:p>
    <w:p>
      <w:pPr>
        <w:pStyle w:val="ListParagraph"/>
        <w:numPr>
          <w:ilvl w:val="0"/>
          <w:numId w:val="2"/>
        </w:numPr>
        <w:spacing w:after="40" w:before="40"/>
      </w:pPr>
      <w:r>
        <w:rPr>
          <w:rFonts w:ascii="Arial" w:cs="Arial" w:eastAsia="Arial" w:hAnsi="Arial"/>
          <w:sz w:val="22"/>
          <w:szCs w:val="22"/>
        </w:rPr>
        <w:t xml:space="preserve">FedEx label on submission: Pending feasibility confirmation with Shalom Brody.</w:t>
      </w:r>
    </w:p>
    <w:p>
      <w:pPr>
        <w:spacing w:after="0" w:before="180"/>
      </w:pPr>
    </w:p>
    <w:p>
      <w:pPr>
        <w:spacing w:after="40" w:before="40"/>
      </w:pPr>
      <w:r>
        <w:rPr>
          <w:rFonts w:ascii="Arial" w:cs="Arial" w:eastAsia="Arial" w:hAnsi="Arial"/>
          <w:i/>
          <w:iCs/>
          <w:color w:val="999999"/>
          <w:sz w:val="18"/>
          <w:szCs w:val="18"/>
        </w:rPr>
        <w:t xml:space="preserve">Notes compiled by Claude from session transcript · B&amp;H Used Web · June 22,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F1F4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2026-06-22T18:14:41.947Z</dcterms:created>
  <dcterms:modified xsi:type="dcterms:W3CDTF">2026-06-22T18:14:41.947Z</dcterms:modified>
</cp:coreProperties>
</file>

<file path=docProps/custom.xml><?xml version="1.0" encoding="utf-8"?>
<Properties xmlns="http://schemas.openxmlformats.org/officeDocument/2006/custom-properties" xmlns:vt="http://schemas.openxmlformats.org/officeDocument/2006/docPropsVTypes"/>
</file>