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28948177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77777777" w:rsidR="00907967" w:rsidRDefault="0090796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6FF0F1E6">
                    <wp:simplePos x="0" y="0"/>
                    <wp:positionH relativeFrom="column">
                      <wp:posOffset>1011382</wp:posOffset>
                    </wp:positionH>
                    <wp:positionV relativeFrom="paragraph">
                      <wp:posOffset>2785572</wp:posOffset>
                    </wp:positionV>
                    <wp:extent cx="4197927" cy="2112818"/>
                    <wp:effectExtent l="0" t="0" r="12700" b="2095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1128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EF5993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EF5993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EF5993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77777777" w:rsidR="00EF5993" w:rsidRPr="00EF5993" w:rsidRDefault="00EF5993" w:rsidP="00EF5993">
                                <w:pPr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</w:p>
                              <w:p w14:paraId="0135B6AD" w14:textId="77777777" w:rsidR="00EF5993" w:rsidRPr="00EF5993" w:rsidRDefault="00EF5993" w:rsidP="00EF5993">
                                <w:pPr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EF5993" w:rsidRDefault="00EF5993" w:rsidP="00EF5993">
                                <w:pPr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EF5993" w:rsidRDefault="00EF5993" w:rsidP="00EF5993">
                                <w:pPr>
                                  <w:numPr>
                                    <w:ilvl w:val="1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0879D0E9" w14:textId="77777777" w:rsidR="00EF5993" w:rsidRPr="00EF5993" w:rsidRDefault="00EF5993" w:rsidP="00EF5993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Submission Date: 22 April 2025, 12:00 AM</w:t>
                                </w:r>
                              </w:p>
                              <w:p w14:paraId="31BCE5B3" w14:textId="19984F01" w:rsidR="00907967" w:rsidRDefault="00907967" w:rsidP="00907967">
                                <w:pPr>
                                  <w:numPr>
                                    <w:ilvl w:val="1"/>
                                    <w:numId w:val="2"/>
                                  </w:num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79.65pt;margin-top:219.35pt;width:330.55pt;height:1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" fillcolor="white [3201]" strokeweight=".5pt">
                    <v:textbox>
                      <w:txbxContent>
                        <w:p w14:paraId="031BA711" w14:textId="77777777" w:rsidR="00EF5993" w:rsidRPr="00EF5993" w:rsidRDefault="00EF5993" w:rsidP="00EF5993">
                          <w:pPr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EF5993">
                          <w:pPr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EF5993">
                          <w:pPr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77777777" w:rsidR="00EF5993" w:rsidRPr="00EF5993" w:rsidRDefault="00EF5993" w:rsidP="00EF5993">
                          <w:pPr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</w:p>
                        <w:p w14:paraId="0135B6AD" w14:textId="77777777" w:rsidR="00EF5993" w:rsidRPr="00EF5993" w:rsidRDefault="00EF5993" w:rsidP="00EF5993">
                          <w:pPr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EF5993" w:rsidRDefault="00EF5993" w:rsidP="00EF5993">
                          <w:pPr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EF5993" w:rsidRDefault="00EF5993" w:rsidP="00EF5993">
                          <w:pPr>
                            <w:numPr>
                              <w:ilvl w:val="1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0879D0E9" w14:textId="77777777" w:rsidR="00EF5993" w:rsidRPr="00EF5993" w:rsidRDefault="00EF5993" w:rsidP="00EF5993">
                          <w:pPr>
                            <w:numPr>
                              <w:ilvl w:val="0"/>
                              <w:numId w:val="2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Submission Date: 22 April 2025, 12:00 AM</w:t>
                          </w:r>
                        </w:p>
                        <w:p w14:paraId="31BCE5B3" w14:textId="19984F01" w:rsidR="00907967" w:rsidRDefault="00907967" w:rsidP="00907967">
                          <w:pPr>
                            <w:numPr>
                              <w:ilvl w:val="1"/>
                              <w:numId w:val="2"/>
                            </w:num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DAA58F7" w14:textId="33C73D4C" w:rsidR="004354DC" w:rsidRDefault="00907967" w:rsidP="00EF5993">
      <w:pPr>
        <w:pStyle w:val="Heading1"/>
      </w:pPr>
      <w:r>
        <w:lastRenderedPageBreak/>
        <w:t>Problem Statement</w:t>
      </w:r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r>
        <w:t>Hypotheses</w:t>
      </w:r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r>
        <w:t>Preparing Data</w:t>
      </w:r>
    </w:p>
    <w:p w14:paraId="11F17ADA" w14:textId="4635335D" w:rsidR="00EF5993" w:rsidRDefault="00EF5993" w:rsidP="00EF5993">
      <w:pPr>
        <w:pStyle w:val="Heading1"/>
      </w:pPr>
      <w:r>
        <w:t>Exploratory Data Analysis (EDA)</w:t>
      </w:r>
    </w:p>
    <w:p w14:paraId="664FDF11" w14:textId="583F99FF" w:rsidR="00F917A9" w:rsidRDefault="00F917A9" w:rsidP="00F917A9">
      <w:pPr>
        <w:pStyle w:val="Heading2"/>
      </w:pPr>
      <w:r>
        <w:t>Univariate Analysis</w:t>
      </w:r>
    </w:p>
    <w:p w14:paraId="766E854C" w14:textId="26020BCC" w:rsidR="00F917A9" w:rsidRPr="00F917A9" w:rsidRDefault="00F917A9" w:rsidP="00F917A9">
      <w:pPr>
        <w:pStyle w:val="Heading2"/>
      </w:pPr>
      <w:r>
        <w:t>Perform Bivariate Analysis</w:t>
      </w:r>
    </w:p>
    <w:p w14:paraId="40F6B689" w14:textId="32AB0939" w:rsidR="00EF5993" w:rsidRDefault="00EF5993" w:rsidP="00EF5993">
      <w:pPr>
        <w:pStyle w:val="Heading1"/>
      </w:pPr>
      <w:r>
        <w:t>Preprocessing Data</w:t>
      </w:r>
    </w:p>
    <w:p w14:paraId="689D7942" w14:textId="52CCE55E" w:rsidR="00F917A9" w:rsidRPr="00F917A9" w:rsidRDefault="00F917A9" w:rsidP="00F917A9">
      <w:pPr>
        <w:pStyle w:val="Heading1"/>
      </w:pPr>
      <w:r>
        <w:t>Evaluation Metrics</w:t>
      </w:r>
    </w:p>
    <w:p w14:paraId="7A868474" w14:textId="67FB8E03" w:rsidR="00EF5993" w:rsidRDefault="00EF5993" w:rsidP="00EF5993">
      <w:pPr>
        <w:pStyle w:val="Heading1"/>
      </w:pPr>
      <w:r>
        <w:t>Model Building: Part 1 (Baseline Models)</w:t>
      </w:r>
    </w:p>
    <w:p w14:paraId="395D36D6" w14:textId="5D9D8FD5" w:rsidR="00EF5993" w:rsidRPr="00EF5993" w:rsidRDefault="00EF5993" w:rsidP="00EF5993">
      <w:pPr>
        <w:pStyle w:val="Heading1"/>
      </w:pPr>
      <w:r>
        <w:t>Model Building: Part 2 (Deep Learning)</w:t>
      </w:r>
    </w:p>
    <w:sectPr w:rsidR="00EF5993" w:rsidRPr="00EF5993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4891">
    <w:abstractNumId w:val="1"/>
  </w:num>
  <w:num w:numId="2" w16cid:durableId="24793383">
    <w:abstractNumId w:val="0"/>
  </w:num>
  <w:num w:numId="3" w16cid:durableId="54749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23129A"/>
    <w:rsid w:val="004354DC"/>
    <w:rsid w:val="006F5F74"/>
    <w:rsid w:val="00907967"/>
    <w:rsid w:val="00EF5993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0000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0000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184E73"/>
    <w:rsid w:val="006F5F74"/>
    <w:rsid w:val="0090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/>
  <dc:creator>Jeremia Fourie</dc:creator>
  <cp:keywords/>
  <dc:description/>
  <cp:lastModifiedBy>Jeremia Fourie</cp:lastModifiedBy>
  <cp:revision>3</cp:revision>
  <dcterms:created xsi:type="dcterms:W3CDTF">2025-04-21T10:15:00Z</dcterms:created>
  <dcterms:modified xsi:type="dcterms:W3CDTF">2025-04-21T10:27:00Z</dcterms:modified>
</cp:coreProperties>
</file>