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God is good (all the time)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all the time (God is good)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God is good (all the time)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all the time (God is good)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 put a song of praise in this heart of mine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God is good, yes He is, all the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God is good, yes he is, God is good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the time, here we go!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put a song of praise in this heart of mine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God is good, yes, God is good all the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That's right, listen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you're walking through the valley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there are shadows all around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 not fear, He will guide you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 will keep you safe and sound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has promised to never leave you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 forsake you, and His word is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 put a song of praise in the heart of mine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God is good, God is good all the time, yes He 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were sinners and so unworthy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Still for us He chose to die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Filled us with His Holy Spirit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we can stand and testify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That His love is everlasting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His mercies, they will never 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 put a song of praise in this heart of mine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God is good, God is good all the time, yes He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Though I may not understand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All the plans you have for 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 life is in your hands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through the eyes of faith I can clearly see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That God is good all the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 put a song of praise in this heart of mine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God is good, God is good all the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 put a song of praise in the heart of mine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God is good all the time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Through the darkest night, His light will shine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God is good, God is good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God is good, He's so good, He's so good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God is good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He's so good, help me out!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 the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Yes He is!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God is good (all the time)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all the time (God is good)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God is good (all the time)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all the time (God is good)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