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60" w:line="288" w:lineRule="auto"/>
        <w:jc w:val="center"/>
      </w:pPr>
      <w:r>
        <w:rPr>
          <w:rFonts w:ascii="Calibri" w:hAnsi="Calibri"/>
          <w:b/>
          <w:color w:val="585858"/>
          <w:sz w:val="18"/>
        </w:rPr>
        <w:t>FOR ACCOUNTING &amp; BOOKKEEPING USE</w:t>
      </w:r>
    </w:p>
    <w:p>
      <w:pPr>
        <w:keepNext w:val="0"/>
        <w:keepLines w:val="0"/>
        <w:spacing w:before="0" w:after="20" w:line="288" w:lineRule="auto"/>
        <w:jc w:val="center"/>
      </w:pPr>
      <w:r>
        <w:rPr>
          <w:rFonts w:ascii="Calibri" w:hAnsi="Calibri"/>
          <w:b/>
          <w:color w:val="1F4D78"/>
          <w:sz w:val="28"/>
        </w:rPr>
        <w:t>THE SOCIETY OF ST. VINCENT DE PAUL</w:t>
      </w:r>
    </w:p>
    <w:p>
      <w:pPr>
        <w:keepNext w:val="0"/>
        <w:keepLines w:val="0"/>
        <w:spacing w:before="0" w:after="160" w:line="288" w:lineRule="auto"/>
        <w:jc w:val="center"/>
      </w:pPr>
      <w:r>
        <w:rPr>
          <w:rFonts w:ascii="Calibri" w:hAnsi="Calibri"/>
          <w:b w:val="0"/>
          <w:color w:val="585858"/>
          <w:sz w:val="21"/>
        </w:rPr>
        <w:t>Neighbors helping Neighbors</w:t>
      </w:r>
    </w:p>
    <w:p>
      <w:pPr>
        <w:keepNext w:val="0"/>
        <w:keepLines w:val="0"/>
        <w:spacing w:before="0" w:after="20" w:line="288" w:lineRule="auto"/>
        <w:jc w:val="center"/>
      </w:pPr>
      <w:r>
        <w:rPr>
          <w:rFonts w:ascii="Calibri" w:hAnsi="Calibri"/>
          <w:b/>
          <w:color w:val="000000"/>
          <w:sz w:val="48"/>
        </w:rPr>
        <w:t>Voucher System</w:t>
      </w:r>
    </w:p>
    <w:p>
      <w:pPr>
        <w:keepNext w:val="0"/>
        <w:keepLines w:val="0"/>
        <w:spacing w:before="0" w:after="280" w:line="288" w:lineRule="auto"/>
        <w:jc w:val="center"/>
      </w:pPr>
      <w:r>
        <w:rPr>
          <w:rFonts w:ascii="Calibri" w:hAnsi="Calibri"/>
          <w:b w:val="0"/>
          <w:color w:val="2E74B5"/>
          <w:sz w:val="30"/>
        </w:rPr>
        <w:t>How-To Guide for Accounting &amp; Bookkeeping</w:t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What This Guide Covers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This guide explains the Voucher System tabs used for accounting and bookkeeping work.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Analytics is used to review voucher activity, totals, trends, denied vouchers, overrides, and exports.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Invoices is used to find stored invoices and see whether they have already been placed on a statement.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Statements is used to create stored statements for a Conference or Partner and date range.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Accounting is used for bookkeeping settings, organization billing mappings, monthly batches, and QuickBooks files.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Important: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This guide does not cover catalog management, cashier redemption steps, or manager approval codes.</w:t>
            </w:r>
          </w:p>
        </w:tc>
      </w:tr>
    </w:tbl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Accounting Tabs at a Glance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TAB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IT IS FOR</w:t>
            </w:r>
          </w:p>
        </w:tc>
      </w:tr>
      <w:tr>
        <w:tc>
          <w:tcPr>
            <w:tcW w:type="dxa" w:w="23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Analytics</w:t>
            </w:r>
          </w:p>
        </w:tc>
        <w:tc>
          <w:tcPr>
            <w:tcW w:type="dxa" w:w="70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Voucher counts, redemption totals, people served, coats issued, denied vouchers, override statistics, and Excel export.</w:t>
            </w:r>
          </w:p>
        </w:tc>
      </w:tr>
      <w:tr>
        <w:tc>
          <w:tcPr>
            <w:tcW w:type="dxa" w:w="23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Invoices</w:t>
            </w:r>
          </w:p>
        </w:tc>
        <w:tc>
          <w:tcPr>
            <w:tcW w:type="dxa" w:w="70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Stored invoice lookup by Conference, invoice date, and statement status.</w:t>
            </w:r>
          </w:p>
        </w:tc>
      </w:tr>
      <w:tr>
        <w:tc>
          <w:tcPr>
            <w:tcW w:type="dxa" w:w="23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Statements</w:t>
            </w:r>
          </w:p>
        </w:tc>
        <w:tc>
          <w:tcPr>
            <w:tcW w:type="dxa" w:w="70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Statement creation for one Conference and period, eligible invoice preview, and recent statement lookup.</w:t>
            </w:r>
          </w:p>
        </w:tc>
      </w:tr>
      <w:tr>
        <w:tc>
          <w:tcPr>
            <w:tcW w:type="dxa" w:w="23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Accounting</w:t>
            </w:r>
          </w:p>
        </w:tc>
        <w:tc>
          <w:tcPr>
            <w:tcW w:type="dxa" w:w="70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Bookkeeping email, QuickBooks mapping, organization billing details, monthly cycle, and batch files.</w:t>
            </w:r>
          </w:p>
        </w:tc>
      </w:tr>
    </w:tbl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Before Month-End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Make sure each organization that should receive statements has a Billing Email when possible.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Make sure each organization has the correct QuickBooks Customer Name if it will be included in QuickBooks exports.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Make sure the Accounting Settings have the correct QuickBooks account and item names.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Review unstatemented invoices before generating or running the monthly cycle.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Analytics Tab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The Analytics tab is the reporting view. It is used to understand activity and prepare exports.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Use the Filters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Analytics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Choose the Date Range: All Time, Last 30 Days, Last 90 Days, Last Year, Year to Date, or Custom Range.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If you choose Custom Range, enter the start date and end date.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Choose Organization Type if needed: Conference, Partner, Store, or All Types.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Choose a Specific Organization if needed.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Choose Voucher Type if needed.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Click Apply Filters.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selected filters update the metrics on the page.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Reset to return to the default view.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What the Analytics Sections Show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SECTION</w:t>
            </w:r>
          </w:p>
        </w:tc>
        <w:tc>
          <w:tcPr>
            <w:tcW w:type="dxa" w:w="6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IT TELLS YOU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Overview Statistics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vouchers, active vouchers, redeemed vouchers, and denied or blocked vouchers.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Time Period Analysis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Voucher activity for the last 30 days, last 90 days, and current year.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Community Impact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People served, total value provided, and coat counts.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Items Provided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Items redeemed, redemption value, and average items per voucher.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Organization Type Breakdown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Voucher and redemption activity by organization type.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Breakdown by Voucher Type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Created vouchers, redeemed items, and value by voucher type.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Performance by Organization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Redemption results for each Conference, Partner, and Store.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Denied/Blocked Vouchers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Blocked requests, recent denied vouchers, and denial reasons.</w:t>
            </w:r>
          </w:p>
        </w:tc>
      </w:tr>
      <w:tr>
        <w:tc>
          <w:tcPr>
            <w:tcW w:type="dxa" w:w="28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Emergency Override Statistics</w:t>
            </w:r>
          </w:p>
        </w:tc>
        <w:tc>
          <w:tcPr>
            <w:tcW w:type="dxa" w:w="65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 overrides, overrides by manager, and overrides by reason.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Export Data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Analytics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Scroll to Export Data.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Choose the Date Range for the export.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If you choose Custom Range, enter the start date and end date.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Check Include blocked/denied vouchers in export only if those records should be included.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Click Export to Excel.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export includes voucher details, Conference or Partner, organization type, voucher type, status, redeemed date, redeemed items, redemption value, coat details, override manager, and override reason.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this export for reporting and review. Use the Accounting tab for QuickBooks package files.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Invoices Tab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The Invoices tab lists stored invoices. Invoices are created when furniture or household goods fulfillment is completed.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What an invoice includes: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An invoice shows the Conference, invoice date, neighbor, voucher number, fulfilled items, item total, Conference share, delivery fee when charged, and total invoice amount.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Filter Stored Invoices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Invoices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Choose a Conference, or leave it set to All conferences.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Enter Invoice Date From if you want a start date.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Enter Invoice Date To if you want an end date.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Choose Statement Status: All invoices, Unstatemented only, or Already statemented.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Click Apply Filters.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Reset to clear the filters and reload the invoice list.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summary shows how many invoices were found and the total amount.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Read the Invoice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COLUMN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IT MEANS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Invoice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stored invoice number.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Conference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Conference or Partner connected to the invoice.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Neighbor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neighbor connected to the voucher.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invoice date.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Amount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total amount billed on that invoice.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Statement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statement number, or Unstatemented if it has not been placed on a statement yet.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Open Invoice, or Missing file if the stored document cannot be found.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Open an Invoice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Find the invoice in Invoice Results.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Click Open Invoice.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Review the invoice details in the document that opens.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Unstatemented only when preparing invoices for a new statement.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Already statemented when checking whether a prior invoice was already included.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Statements Tab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The Statements tab creates stored statements for one Conference or Partner and one date range.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Important: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Only invoices that do not already belong to a statement are eligible. This helps prevent the same invoice from being billed twice.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Preview Eligible Invoices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Statements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Choose the Conference.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Review the Period Start and Period End dates.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Click Preview Eligible Invoices.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system shows the eligible invoice count and total amount.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preview list shows invoice number, neighbor, date, amount, and document link.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no invoices appear, there are no unstatemented invoices for that Conference and period.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Generate a Statement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Preview the eligible invoices first.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Confirm the Conference and date range are correct.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Click Generate Statement.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Confirm when the system asks if you want to generate the statement.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Wait for the success message.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Click Open Statement if you want to review the statement immediately.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 generated statement receives a statement number.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invoices included on that statement are marked as statemented.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After the statement is generated, those same invoices will no longer appear in an Unstatemented only search.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Recent Statements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COLUMN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IT MEANS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Statement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stored statement number.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Conference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Conference or Partner on the statement.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Period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date range covered by the statement.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Invoices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How many invoices are included.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statement total.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Generated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When the statement was created.</w:t>
            </w:r>
          </w:p>
        </w:tc>
      </w:tr>
      <w:tr>
        <w:tc>
          <w:tcPr>
            <w:tcW w:type="dxa" w:w="22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71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Open Statement, or Missing file if the stored document cannot be found.</w:t>
            </w:r>
          </w:p>
        </w:tc>
      </w:tr>
    </w:tbl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Accounting Tab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The Accounting tab controls bookkeeping settings and monthly accounting batches.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Accounting Settings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Accounting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Enter the Bookkeeping Email.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Enter the QuickBooks Accounts Receivable Account.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Enter the QuickBooks Income Account.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Enter the QuickBooks Voucher Service Item.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6: </w:t>
      </w:r>
      <w:r>
        <w:rPr>
          <w:rFonts w:ascii="Calibri" w:hAnsi="Calibri"/>
          <w:b w:val="0"/>
          <w:color w:val="000000"/>
          <w:sz w:val="20"/>
        </w:rPr>
        <w:t>Enter the QuickBooks Delivery Service Item.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7: </w:t>
      </w:r>
      <w:r>
        <w:rPr>
          <w:rFonts w:ascii="Calibri" w:hAnsi="Calibri"/>
          <w:b w:val="0"/>
          <w:color w:val="000000"/>
          <w:sz w:val="20"/>
        </w:rPr>
        <w:t>Click Save Accounting Settings.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Bookkeeping Email receives the QuickBooks package when the system emails a batch.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QuickBooks names should match the names used in QuickBooks.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keepNext w:val="0"/>
              <w:keepLines w:val="0"/>
              <w:spacing w:before="0" w:after="0" w:line="283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Use care: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If the QuickBooks account or item names are wrong, the import file may not land where bookkeeping expects it.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Organization Billing Mappings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Accounting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the organization you need to update.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Enter or update the Billing Email.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Enter or update the QuickBooks Customer Name.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Click Save on that organization row.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Billing Email is used for statement email delivery when available.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QuickBooks Customer Name is used in the QuickBooks import file.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a Billing Email is missing, the system may fall back to the organization's notification email when sending a statement.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Run Due Monthly Cycle Now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The monthly cycle is the bookkeeping close-out process. It gathers unstatemented invoices through the end of the previous month.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Accounting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Confirm Accounting Settings and Organization Billing Mappings are ready.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Click Run Due Monthly Cycle Now.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Wait for the page to return to the Accounting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5: </w:t>
      </w:r>
      <w:r>
        <w:rPr>
          <w:rFonts w:ascii="Calibri" w:hAnsi="Calibri"/>
          <w:b w:val="0"/>
          <w:color w:val="000000"/>
          <w:sz w:val="20"/>
        </w:rPr>
        <w:t>Review Recent Accounting Batches.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monthly cycle creates statements by organization when eligible invoices exist.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It creates statement PDFs when the PDF tool is available.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It sends statements when an email address is available and mail delivery works.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It creates the QuickBooks package and manifest for the batch.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Recent Accounting Batches</w:t>
      </w:r>
    </w:p>
    <w:p>
      <w:pPr>
        <w:keepNext w:val="0"/>
        <w:keepLines w:val="0"/>
        <w:spacing w:before="0" w:after="120" w:line="288" w:lineRule="auto"/>
      </w:pPr>
      <w:r>
        <w:rPr>
          <w:rFonts w:ascii="Calibri" w:hAnsi="Calibri"/>
          <w:b w:val="0"/>
          <w:color w:val="000000"/>
          <w:sz w:val="21"/>
        </w:rPr>
        <w:t>Recent Accounting Batches show the results of monthly accounting runs.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COLUMN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IT MEANS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Batch</w:t>
            </w:r>
          </w:p>
        </w:tc>
        <w:tc>
          <w:tcPr>
            <w:tcW w:type="dxa" w:w="74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batch name, usually tied to the month being closed.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Cutoff</w:t>
            </w:r>
          </w:p>
        </w:tc>
        <w:tc>
          <w:tcPr>
            <w:tcW w:type="dxa" w:w="74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final invoice date included in the batch.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74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Processing, completed, partial, or blocked.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Statements</w:t>
            </w:r>
          </w:p>
        </w:tc>
        <w:tc>
          <w:tcPr>
            <w:tcW w:type="dxa" w:w="74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How many statements were included.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Invoices</w:t>
            </w:r>
          </w:p>
        </w:tc>
        <w:tc>
          <w:tcPr>
            <w:tcW w:type="dxa" w:w="74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How many invoices were included.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Total</w:t>
            </w:r>
          </w:p>
        </w:tc>
        <w:tc>
          <w:tcPr>
            <w:tcW w:type="dxa" w:w="74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total dollar amount included in the batch.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Email</w:t>
            </w:r>
          </w:p>
        </w:tc>
        <w:tc>
          <w:tcPr>
            <w:tcW w:type="dxa" w:w="74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Whether the bookkeeping package email was sent, failed, or has not been sent.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Actions</w:t>
            </w:r>
          </w:p>
        </w:tc>
        <w:tc>
          <w:tcPr>
            <w:tcW w:type="dxa" w:w="746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Download IIF, download Manifest, or Re-email when files are available.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Download the QuickBooks File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Accounting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the batch in Recent Accounting Batches.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Click IIF.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Use the downloaded IIF file for the QuickBooks import process.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IIF file contains invoice lines for QuickBooks.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Delivery appears as its own line when a delivery fee was charged.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Download the Manifest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Accounting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the batch in Recent Accounting Batches.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Click Manifest.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4: </w:t>
      </w:r>
      <w:r>
        <w:rPr>
          <w:rFonts w:ascii="Calibri" w:hAnsi="Calibri"/>
          <w:b w:val="0"/>
          <w:color w:val="000000"/>
          <w:sz w:val="20"/>
        </w:rPr>
        <w:t>Open the downloaded file to review what was included.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Manifest lists statement, invoice, organization, neighbor, amount, email status, and warnings.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the Manifest as the plain-language check sheet for the batch.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Re-email a Batch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1: </w:t>
      </w:r>
      <w:r>
        <w:rPr>
          <w:rFonts w:ascii="Calibri" w:hAnsi="Calibri"/>
          <w:b w:val="0"/>
          <w:color w:val="000000"/>
          <w:sz w:val="20"/>
        </w:rPr>
        <w:t>Open the Accounting tab.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2: </w:t>
      </w:r>
      <w:r>
        <w:rPr>
          <w:rFonts w:ascii="Calibri" w:hAnsi="Calibri"/>
          <w:b w:val="0"/>
          <w:color w:val="000000"/>
          <w:sz w:val="20"/>
        </w:rPr>
        <w:t>Find the batch in Recent Accounting Batches.</w:t>
      </w:r>
    </w:p>
    <w:p>
      <w:pPr>
        <w:keepNext w:val="0"/>
        <w:keepLines w:val="0"/>
        <w:spacing w:before="0" w:after="60" w:line="283" w:lineRule="auto"/>
        <w:ind w:left="72"/>
      </w:pPr>
      <w:r>
        <w:rPr>
          <w:rFonts w:ascii="Calibri" w:hAnsi="Calibri"/>
          <w:b/>
          <w:color w:val="1F4D78"/>
          <w:sz w:val="20"/>
        </w:rPr>
        <w:t xml:space="preserve">Step 3: </w:t>
      </w:r>
      <w:r>
        <w:rPr>
          <w:rFonts w:ascii="Calibri" w:hAnsi="Calibri"/>
          <w:b w:val="0"/>
          <w:color w:val="000000"/>
          <w:sz w:val="20"/>
        </w:rPr>
        <w:t>Click Re-email.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Re-email when the bookkeeping package needs to be sent again.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If email continues to fail, download the IIF and Manifest directly from the batch row.</w:t>
      </w:r>
    </w:p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What the Batch Email Contains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One email includes the QuickBooks invoice import file and the statement manifest.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Additional emails may include statement PDFs when there are too many or they are too large for one message.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Common Questions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Why is an invoice marked Unstatemented?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It has not yet been placed on a statement.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Why did an invoice disappear from the statement preview?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It was likely already added to a statement, or it no longer matches the selected Conference or date range.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Can one invoice be added to two statements?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No. Once an invoice is attached to a statement, it is no longer eligible for a new one.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What should I do if a document says Missing file?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The record exists, but the stored document cannot be opened from that row. Check with the system administrator before recreating bookkeeping work.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What does partial mean on a batch?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Some work finished, but the system also recorded an issue, often with document creation or email delivery.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What does blocked mean on a batch?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The batch could not finish, often because required accounting settings were missing.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Which file goes into QuickBooks?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Use the IIF file for QuickBooks. Use the Manifest to review what was included.</w:t>
      </w:r>
    </w:p>
    <w:p>
      <w:pPr>
        <w:keepNext w:val="0"/>
        <w:keepLines w:val="0"/>
        <w:spacing w:before="80" w:after="40" w:line="288" w:lineRule="auto"/>
      </w:pPr>
      <w:r>
        <w:rPr>
          <w:rFonts w:ascii="Calibri" w:hAnsi="Calibri"/>
          <w:b/>
          <w:color w:val="1F4D78"/>
          <w:sz w:val="20"/>
        </w:rPr>
        <w:t>Should I use Analytics export or Accounting export?</w:t>
      </w:r>
    </w:p>
    <w:p>
      <w:pPr>
        <w:keepNext w:val="0"/>
        <w:keepLines w:val="0"/>
        <w:spacing w:before="0" w:after="80" w:line="288" w:lineRule="auto"/>
      </w:pPr>
      <w:r>
        <w:rPr>
          <w:rFonts w:ascii="Calibri" w:hAnsi="Calibri"/>
          <w:b w:val="0"/>
          <w:color w:val="000000"/>
          <w:sz w:val="20"/>
        </w:rPr>
        <w:t>Use Analytics export for reporting. Use the Accounting batch files for QuickBooks bookkeeping.</w:t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Month-End Checklist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Review Analytics for the month and export voucher data if needed.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Filter Invoices for Unstatemented only and check the expected date range.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Preview Statements before generating them manually.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Confirm Accounting Settings and Organization Billing Mappings.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Run the monthly cycle or confirm the monthly batch has completed.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Download the IIF and Manifest.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Check the Manifest for warnings before finishing the bookkeeping process.</w:t>
      </w:r>
    </w:p>
    <w:p>
      <w:r>
        <w:br w:type="page"/>
      </w:r>
    </w:p>
    <w:p>
      <w:pPr>
        <w:keepNext/>
        <w:keepLines/>
        <w:spacing w:before="320" w:after="140" w:line="276" w:lineRule="auto"/>
      </w:pPr>
      <w:r>
        <w:rPr>
          <w:rFonts w:ascii="Calibri" w:hAnsi="Calibri"/>
          <w:b/>
          <w:color w:val="2E74B5"/>
          <w:sz w:val="32"/>
        </w:rPr>
        <w:t>Quick Reference Card</w:t>
      </w:r>
    </w:p>
    <w:p>
      <w:pPr>
        <w:keepNext w:val="0"/>
        <w:keepLines w:val="0"/>
        <w:spacing w:before="0" w:after="160" w:line="288" w:lineRule="auto"/>
      </w:pPr>
      <w:r>
        <w:rPr>
          <w:rFonts w:ascii="Calibri" w:hAnsi="Calibri"/>
          <w:b w:val="0"/>
          <w:color w:val="585858"/>
          <w:sz w:val="21"/>
        </w:rPr>
        <w:t>Use this as a month-end reminder after you have read the full guide.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WHERE / WHAT TO DO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Analytics review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Analytics tab -&gt; set filters -&gt; Apply Filters -&gt; review totals, organization results, denied vouchers, and overrides.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Export voucher data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Analytics tab -&gt; Export Data -&gt; choose range -&gt; choose whether to include denied vouchers -&gt; Export to Excel.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Find invoices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Invoices tab -&gt; choose conference, dates, and statement status -&gt; Apply Filters.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Open invoice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Invoices tab -&gt; Invoice Results -&gt; Open Invoice.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Preview statement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Statements tab -&gt; choose conference and period -&gt; Preview Eligible Invoices.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Generate statement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Statements tab -&gt; review preview -&gt; Generate Statement -&gt; confirm -&gt; Open Statement.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Update bookkeeping settings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Accounting tab -&gt; enter bookkeeping email and QuickBooks names -&gt; Save Accounting Settings.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Run month-end cycle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Accounting tab -&gt; Run Due Monthly Cycle Now -&gt; review Recent Accounting Batches.</w:t>
            </w:r>
          </w:p>
        </w:tc>
      </w:tr>
      <w:tr>
        <w:tc>
          <w:tcPr>
            <w:tcW w:type="dxa" w:w="245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Download files</w:t>
            </w:r>
          </w:p>
        </w:tc>
        <w:tc>
          <w:tcPr>
            <w:tcW w:type="dxa" w:w="6910"/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Accounting tab -&gt; Recent Accounting Batches -&gt; IIF or Manifest.</w:t>
            </w:r>
          </w:p>
        </w:tc>
      </w:tr>
    </w:tbl>
    <w:p>
      <w:pPr>
        <w:keepNext/>
        <w:keepLines/>
        <w:spacing w:before="200" w:after="100" w:line="276" w:lineRule="auto"/>
      </w:pPr>
      <w:r>
        <w:rPr>
          <w:rFonts w:ascii="Calibri" w:hAnsi="Calibri"/>
          <w:b/>
          <w:color w:val="2E74B5"/>
          <w:sz w:val="26"/>
        </w:rPr>
        <w:t>Important Rules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Invoices are created when furniture or household goods fulfillment is completed.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Statements only include invoices that have not already been placed on a statement.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usual statement dates default to the first and last day of the previous month.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The Accounting cycle creates statements, sends statement emails when possible, and creates the QuickBooks package.</w:t>
      </w:r>
    </w:p>
    <w:p>
      <w:pPr>
        <w:pStyle w:val="ListBullet"/>
        <w:keepNext w:val="0"/>
        <w:keepLines w:val="0"/>
        <w:spacing w:before="0" w:after="60" w:line="283" w:lineRule="auto"/>
        <w:ind w:left="634" w:hanging="317"/>
      </w:pPr>
      <w:r>
        <w:rPr>
          <w:rFonts w:ascii="Calibri" w:hAnsi="Calibri"/>
          <w:b w:val="0"/>
          <w:color w:val="000000"/>
          <w:sz w:val="20"/>
        </w:rPr>
        <w:t>Use the Manifest to check what was included before or after importing the IIF file into QuickBooks.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79" w:left="1152" w:header="64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85858"/>
        <w:sz w:val="17"/>
      </w:rPr>
      <w:t>(c) 2026 Society of St. Vincent de Paul - Fort Wayne.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color w:val="585858"/>
        <w:sz w:val="17"/>
      </w:rPr>
      <w:t>SVdP Voucher System - Accounting &amp; Bookkeeping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