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60" w:line="288" w:lineRule="auto"/>
        <w:jc w:val="center"/>
      </w:pPr>
      <w:r>
        <w:rPr>
          <w:rFonts w:ascii="Calibri" w:hAnsi="Calibri"/>
          <w:b/>
          <w:color w:val="585858"/>
          <w:sz w:val="18"/>
        </w:rPr>
        <w:t>FOR WEBSITE ADMIN USE</w:t>
      </w:r>
    </w:p>
    <w:p>
      <w:pPr>
        <w:keepNext w:val="0"/>
        <w:keepLines w:val="0"/>
        <w:spacing w:before="0" w:after="20" w:line="288" w:lineRule="auto"/>
        <w:jc w:val="center"/>
      </w:pPr>
      <w:r>
        <w:rPr>
          <w:rFonts w:ascii="Calibri" w:hAnsi="Calibri"/>
          <w:b/>
          <w:color w:val="1F4D78"/>
          <w:sz w:val="28"/>
        </w:rPr>
        <w:t>THE SOCIETY OF ST. VINCENT DE PAUL</w:t>
      </w:r>
    </w:p>
    <w:p>
      <w:pPr>
        <w:keepNext w:val="0"/>
        <w:keepLines w:val="0"/>
        <w:spacing w:before="0" w:after="160" w:line="288" w:lineRule="auto"/>
        <w:jc w:val="center"/>
      </w:pPr>
      <w:r>
        <w:rPr>
          <w:rFonts w:ascii="Calibri" w:hAnsi="Calibri"/>
          <w:b w:val="0"/>
          <w:color w:val="585858"/>
          <w:sz w:val="21"/>
        </w:rPr>
        <w:t>Neighbors helping Neighbors</w:t>
      </w:r>
    </w:p>
    <w:p>
      <w:pPr>
        <w:keepNext w:val="0"/>
        <w:keepLines w:val="0"/>
        <w:spacing w:before="0" w:after="20" w:line="288" w:lineRule="auto"/>
        <w:jc w:val="center"/>
      </w:pPr>
      <w:r>
        <w:rPr>
          <w:rFonts w:ascii="Calibri" w:hAnsi="Calibri"/>
          <w:b/>
          <w:color w:val="000000"/>
          <w:sz w:val="48"/>
        </w:rPr>
        <w:t>Voucher System</w:t>
      </w:r>
    </w:p>
    <w:p>
      <w:pPr>
        <w:keepNext w:val="0"/>
        <w:keepLines w:val="0"/>
        <w:spacing w:before="0" w:after="280" w:line="288" w:lineRule="auto"/>
        <w:jc w:val="center"/>
      </w:pPr>
      <w:r>
        <w:rPr>
          <w:rFonts w:ascii="Calibri" w:hAnsi="Calibri"/>
          <w:b w:val="0"/>
          <w:color w:val="2E74B5"/>
          <w:sz w:val="30"/>
        </w:rPr>
        <w:t>How-To Guide for Website Admins</w:t>
      </w:r>
    </w:p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What This Guide Covers</w:t>
      </w:r>
    </w:p>
    <w:p>
      <w:pPr>
        <w:keepNext w:val="0"/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This guide explains how a Website Admin sets up a new Conference or Partner request page and connects that page to the Voucher System.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Create the Conference or Partner in the Voucher System.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Confirm the slug that will be used on the WordPress page.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Approve the voucher types the organization can request.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Add the billing email used for statements and bookkeeping.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Create a WordPress page with the correct shortcode.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Important: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Do the Voucher System setup first. Then create the WordPress page. The page needs the organization slug before it can pre-fill the form correctly.</w:t>
            </w:r>
          </w:p>
        </w:tc>
      </w:tr>
    </w:tbl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How the Pieces Fit Together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PIECE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IT DOES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Organization record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Stores the Conference or Partner name, slug, eligibility window, item limit, voucher types, and notification email.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Slug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short name used by the shortcode to find the correct organization.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Voucher types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Controls whether the organization can request clothing, furniture, household goods, or only selected types.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Billing Email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email used for statement delivery and bookkeeping work.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WordPress page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public request page shared with the Conference or Partner.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Shortcode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small line placed on the page to display the request form.</w:t>
            </w:r>
          </w:p>
        </w:tc>
      </w:tr>
    </w:tbl>
    <w:p>
      <w:r>
        <w:br w:type="page"/>
      </w:r>
    </w:p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Create a New Conference or Partner</w:t>
      </w:r>
    </w:p>
    <w:p>
      <w:pPr>
        <w:keepNext w:val="0"/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Start on the Conferences tab. This creates the organization record the form will use.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Sign in to WordPress with Website Admin access.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Open the WordPress Dashboard.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Go to SVdP Vouchers.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Open the Conferences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5: </w:t>
      </w:r>
      <w:r>
        <w:rPr>
          <w:rFonts w:ascii="Calibri" w:hAnsi="Calibri"/>
          <w:b w:val="0"/>
          <w:color w:val="000000"/>
          <w:sz w:val="20"/>
        </w:rPr>
        <w:t>Find Add New Conference or Partner.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6: </w:t>
      </w:r>
      <w:r>
        <w:rPr>
          <w:rFonts w:ascii="Calibri" w:hAnsi="Calibri"/>
          <w:b w:val="0"/>
          <w:color w:val="000000"/>
          <w:sz w:val="20"/>
        </w:rPr>
        <w:t>Choose Organization Type: Conference or Partner.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7: </w:t>
      </w:r>
      <w:r>
        <w:rPr>
          <w:rFonts w:ascii="Calibri" w:hAnsi="Calibri"/>
          <w:b w:val="0"/>
          <w:color w:val="000000"/>
          <w:sz w:val="20"/>
        </w:rPr>
        <w:t>Enter the Organization Name.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8: </w:t>
      </w:r>
      <w:r>
        <w:rPr>
          <w:rFonts w:ascii="Calibri" w:hAnsi="Calibri"/>
          <w:b w:val="0"/>
          <w:color w:val="000000"/>
          <w:sz w:val="20"/>
        </w:rPr>
        <w:t>Review the Slug. Leave it blank to let the system create one, or enter the slug you want to use.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9: </w:t>
      </w:r>
      <w:r>
        <w:rPr>
          <w:rFonts w:ascii="Calibri" w:hAnsi="Calibri"/>
          <w:b w:val="0"/>
          <w:color w:val="000000"/>
          <w:sz w:val="20"/>
        </w:rPr>
        <w:t>Set Eligibility Window if this organization needs a different number of days between requests.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10: </w:t>
      </w:r>
      <w:r>
        <w:rPr>
          <w:rFonts w:ascii="Calibri" w:hAnsi="Calibri"/>
          <w:b w:val="0"/>
          <w:color w:val="000000"/>
          <w:sz w:val="20"/>
        </w:rPr>
        <w:t>Set Items Per Person if this organization needs a different item limit.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11: </w:t>
      </w:r>
      <w:r>
        <w:rPr>
          <w:rFonts w:ascii="Calibri" w:hAnsi="Calibri"/>
          <w:b w:val="0"/>
          <w:color w:val="000000"/>
          <w:sz w:val="20"/>
        </w:rPr>
        <w:t>Click Add Organization.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Conferences are St. Vincent de Paul organizations.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Partners are external organizations that may be billed.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system will reload the list after the organization is created.</w:t>
      </w:r>
    </w:p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Check the Slug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Stay on the Conferences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Find the organization under Existing Organizations.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Look at the Slug column.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Use that exact slug in the shortcode on the WordPress page.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Example: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If the slug is st-mary-fort-wayne, the shortcode must use st-mary-fort-wayne.</w:t>
            </w:r>
          </w:p>
        </w:tc>
      </w:tr>
    </w:tbl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Do not use the organization name in the shortcode.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Do not add extra spaces inside the slug.</w:t>
      </w:r>
    </w:p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Update Basic Organization Details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Find the organization under Existing Organizations.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Update Eligibility or Items/Person if needed.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Enter the Notification Email if voucher request notices should go to the organization.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Click Update.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Notification Email is for voucher request notifications.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Billing Email is handled separately on the Accounting tab.</w:t>
      </w:r>
    </w:p>
    <w:p>
      <w:r>
        <w:br w:type="page"/>
      </w:r>
    </w:p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Approve Voucher Types</w:t>
      </w:r>
    </w:p>
    <w:p>
      <w:pPr>
        <w:keepNext w:val="0"/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Voucher types decide what the organization is allowed to request on its form.</w:t>
      </w:r>
    </w:p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Set Allowed Types for One Organization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Open the Conferences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Find the organization under Existing Organizations.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Click Edit Types.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Check each voucher type this organization is approved to request.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5: </w:t>
      </w:r>
      <w:r>
        <w:rPr>
          <w:rFonts w:ascii="Calibri" w:hAnsi="Calibri"/>
          <w:b w:val="0"/>
          <w:color w:val="000000"/>
          <w:sz w:val="20"/>
        </w:rPr>
        <w:t>Uncheck any voucher type this organization should not request.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6: </w:t>
      </w:r>
      <w:r>
        <w:rPr>
          <w:rFonts w:ascii="Calibri" w:hAnsi="Calibri"/>
          <w:b w:val="0"/>
          <w:color w:val="000000"/>
          <w:sz w:val="20"/>
        </w:rPr>
        <w:t>Click Save Types.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7: </w:t>
      </w:r>
      <w:r>
        <w:rPr>
          <w:rFonts w:ascii="Calibri" w:hAnsi="Calibri"/>
          <w:b w:val="0"/>
          <w:color w:val="000000"/>
          <w:sz w:val="20"/>
        </w:rPr>
        <w:t>Wait for the success message and page reload.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Available choices can include Clothing, Furniture, and Household Goods.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At least one voucher type must be selected.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selected types are shown under the Edit Types button after the page reloads.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Use care: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Only approve voucher types that the Conference or Partner is allowed to offer. These choices affect what users can request from that organization's page.</w:t>
            </w:r>
          </w:p>
        </w:tc>
      </w:tr>
    </w:tbl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If a Voucher Type Is Missing</w:t>
      </w:r>
    </w:p>
    <w:p>
      <w:pPr>
        <w:keepNext w:val="0"/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The Edit Types box only shows voucher types that are available system-wide.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Open the Settings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Find Voucher Types Management.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Review Available Voucher Types.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Confirm the needed type is listed.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5: </w:t>
      </w:r>
      <w:r>
        <w:rPr>
          <w:rFonts w:ascii="Calibri" w:hAnsi="Calibri"/>
          <w:b w:val="0"/>
          <w:color w:val="000000"/>
          <w:sz w:val="20"/>
        </w:rPr>
        <w:t>Review whether delivery can be selected for that type if delivery applies.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6: </w:t>
      </w:r>
      <w:r>
        <w:rPr>
          <w:rFonts w:ascii="Calibri" w:hAnsi="Calibri"/>
          <w:b w:val="0"/>
          <w:color w:val="000000"/>
          <w:sz w:val="20"/>
        </w:rPr>
        <w:t>Click Save All Settings if changes are made.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Release C supports clothing, furniture, and household_goods.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After a system-wide voucher type is available, return to Conferences and approve it for the organization.</w:t>
      </w:r>
    </w:p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What the Request Form Does With Voucher Types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form reads the organization's approved voucher types.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user can only choose from the approved types.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If the organization is approved for one type, the form is limited to that type.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If the organization is approved for several types, the form lets the user choose among those types.</w:t>
      </w:r>
    </w:p>
    <w:p>
      <w:r>
        <w:br w:type="page"/>
      </w:r>
    </w:p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Add the Billing Email</w:t>
      </w:r>
    </w:p>
    <w:p>
      <w:pPr>
        <w:keepNext w:val="0"/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Billing Email is used for statements and bookkeeping. It is not entered on the Conferences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Open the Accounting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Find Organization Billing Mappings.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Find the Conference or Partner.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Enter the Billing Email.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5: </w:t>
      </w:r>
      <w:r>
        <w:rPr>
          <w:rFonts w:ascii="Calibri" w:hAnsi="Calibri"/>
          <w:b w:val="0"/>
          <w:color w:val="000000"/>
          <w:sz w:val="20"/>
        </w:rPr>
        <w:t>Enter the QuickBooks Customer Name if bookkeeping uses QuickBooks for this organization.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6: </w:t>
      </w:r>
      <w:r>
        <w:rPr>
          <w:rFonts w:ascii="Calibri" w:hAnsi="Calibri"/>
          <w:b w:val="0"/>
          <w:color w:val="000000"/>
          <w:sz w:val="20"/>
        </w:rPr>
        <w:t>Click Save on that organization row.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Use the billing address the organization wants statements sent to.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If Billing Email is missing, statement sending may fall back to the notification email when available.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QuickBooks Customer Name should match the customer name used in QuickBooks.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Remember: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Notification Email and Billing Email serve different purposes. Notification Email is for voucher request notices. Billing Email is for statements and bookkeeping.</w:t>
            </w:r>
          </w:p>
        </w:tc>
      </w:tr>
    </w:tbl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Create the WordPress Page</w:t>
      </w:r>
    </w:p>
    <w:p>
      <w:pPr>
        <w:keepNext w:val="0"/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Each Conference or Partner can have its own request page. The shortcode connects the page to that organization.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Open the WordPress Dashboard.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Go to Pages.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Click Add New Page.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Enter a clear page title, such as Clothing Voucher Request - St Mary.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5: </w:t>
      </w:r>
      <w:r>
        <w:rPr>
          <w:rFonts w:ascii="Calibri" w:hAnsi="Calibri"/>
          <w:b w:val="0"/>
          <w:color w:val="000000"/>
          <w:sz w:val="20"/>
        </w:rPr>
        <w:t>Add a shortcode block or plain paragraph block.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6: </w:t>
      </w:r>
      <w:r>
        <w:rPr>
          <w:rFonts w:ascii="Calibri" w:hAnsi="Calibri"/>
          <w:b w:val="0"/>
          <w:color w:val="000000"/>
          <w:sz w:val="20"/>
        </w:rPr>
        <w:t>Enter the voucher request shortcode using the organization's slug.</w:t>
      </w:r>
    </w:p>
    <w:p>
      <w:pPr>
        <w:keepNext w:val="0"/>
        <w:keepLines w:val="0"/>
        <w:spacing w:before="40" w:after="140" w:line="269" w:lineRule="auto"/>
        <w:ind w:left="360"/>
      </w:pPr>
      <w:r>
        <w:rPr>
          <w:rFonts w:ascii="Courier New" w:hAnsi="Courier New"/>
          <w:b w:val="0"/>
          <w:color w:val="000000"/>
          <w:sz w:val="20"/>
        </w:rPr>
        <w:t>[svdp_voucher_request conference="slug-here"]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7: </w:t>
      </w:r>
      <w:r>
        <w:rPr>
          <w:rFonts w:ascii="Calibri" w:hAnsi="Calibri"/>
          <w:b w:val="0"/>
          <w:color w:val="000000"/>
          <w:sz w:val="20"/>
        </w:rPr>
        <w:t>Replace slug-here with the exact slug from the Conferences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8: </w:t>
      </w:r>
      <w:r>
        <w:rPr>
          <w:rFonts w:ascii="Calibri" w:hAnsi="Calibri"/>
          <w:b w:val="0"/>
          <w:color w:val="000000"/>
          <w:sz w:val="20"/>
        </w:rPr>
        <w:t>Publish the page.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9: </w:t>
      </w:r>
      <w:r>
        <w:rPr>
          <w:rFonts w:ascii="Calibri" w:hAnsi="Calibri"/>
          <w:b w:val="0"/>
          <w:color w:val="000000"/>
          <w:sz w:val="20"/>
        </w:rPr>
        <w:t>Copy the published page URL.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10: </w:t>
      </w:r>
      <w:r>
        <w:rPr>
          <w:rFonts w:ascii="Calibri" w:hAnsi="Calibri"/>
          <w:b w:val="0"/>
          <w:color w:val="000000"/>
          <w:sz w:val="20"/>
        </w:rPr>
        <w:t>Share the URL with the Conference or Partner.</w:t>
      </w:r>
    </w:p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Shortcode Examples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6710"/>
      </w:tblGrid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ORGANIZATION SLUG</w:t>
            </w:r>
          </w:p>
        </w:tc>
        <w:tc>
          <w:tcPr>
            <w:tcW w:type="dxa" w:w="6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SHORTCODE</w:t>
            </w:r>
          </w:p>
        </w:tc>
      </w:tr>
      <w:tr>
        <w:tc>
          <w:tcPr>
            <w:tcW w:type="dxa" w:w="26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st-mary-fort-wayne</w:t>
            </w:r>
          </w:p>
        </w:tc>
        <w:tc>
          <w:tcPr>
            <w:tcW w:type="dxa" w:w="67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[svdp_voucher_request conference="st-mary-fort-wayne"]</w:t>
            </w:r>
          </w:p>
        </w:tc>
      </w:tr>
      <w:tr>
        <w:tc>
          <w:tcPr>
            <w:tcW w:type="dxa" w:w="26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community-partner</w:t>
            </w:r>
          </w:p>
        </w:tc>
        <w:tc>
          <w:tcPr>
            <w:tcW w:type="dxa" w:w="67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[svdp_voucher_request conference="community-partner"]</w:t>
            </w:r>
          </w:p>
        </w:tc>
      </w:tr>
      <w:tr>
        <w:tc>
          <w:tcPr>
            <w:tcW w:type="dxa" w:w="26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st-joseph</w:t>
            </w:r>
          </w:p>
        </w:tc>
        <w:tc>
          <w:tcPr>
            <w:tcW w:type="dxa" w:w="67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[svdp_voucher_request conference="st-joseph"]</w:t>
            </w:r>
          </w:p>
        </w:tc>
      </w:tr>
    </w:tbl>
    <w:p>
      <w:r>
        <w:br w:type="page"/>
      </w:r>
    </w:p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Test the Page</w:t>
      </w:r>
    </w:p>
    <w:p>
      <w:pPr>
        <w:keepNext w:val="0"/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Always test the page before sharing it.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Open the published page in a browser.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Confirm the voucher request form appears.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Go to the Requestor step.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Confirm the Organization line shows the correct Conference or Partner name.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5: </w:t>
      </w:r>
      <w:r>
        <w:rPr>
          <w:rFonts w:ascii="Calibri" w:hAnsi="Calibri"/>
          <w:b w:val="0"/>
          <w:color w:val="000000"/>
          <w:sz w:val="20"/>
        </w:rPr>
        <w:t>Confirm the organization dropdown is not shown.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6: </w:t>
      </w:r>
      <w:r>
        <w:rPr>
          <w:rFonts w:ascii="Calibri" w:hAnsi="Calibri"/>
          <w:b w:val="0"/>
          <w:color w:val="000000"/>
          <w:sz w:val="20"/>
        </w:rPr>
        <w:t>Confirm the Assistance Needed choices match the approved voucher types.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7: </w:t>
      </w:r>
      <w:r>
        <w:rPr>
          <w:rFonts w:ascii="Calibri" w:hAnsi="Calibri"/>
          <w:b w:val="0"/>
          <w:color w:val="000000"/>
          <w:sz w:val="20"/>
        </w:rPr>
        <w:t>Submit only if you are intentionally creating a real test request. Otherwise, stop after reviewing the form.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If the page shows an error: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Check the shortcode slug. If the slug does not match an organization in the system, the page will show Conference not found.</w:t>
            </w:r>
          </w:p>
        </w:tc>
      </w:tr>
    </w:tbl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Deactivate an Organization</w:t>
      </w:r>
    </w:p>
    <w:p>
      <w:pPr>
        <w:keepNext w:val="0"/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Use this when a Conference or Partner should no longer appear for new voucher requests.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Open the Conferences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Find the organization under Existing Organizations.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Click the delete button for that organization.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Confirm the message.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organization is made unavailable for new vouchers.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Existing vouchers are not erased.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Store row is system managed and cannot be removed from this screen.</w:t>
      </w:r>
    </w:p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Common Questions</w:t>
      </w:r>
    </w:p>
    <w:p>
      <w:pPr>
        <w:keepNext w:val="0"/>
        <w:keepLines w:val="0"/>
        <w:spacing w:before="80" w:after="40" w:line="288" w:lineRule="auto"/>
      </w:pPr>
      <w:r>
        <w:rPr>
          <w:rFonts w:ascii="Calibri" w:hAnsi="Calibri"/>
          <w:b/>
          <w:color w:val="1F4D78"/>
          <w:sz w:val="20"/>
        </w:rPr>
        <w:t>What is a slug?</w:t>
      </w:r>
    </w:p>
    <w:p>
      <w:pPr>
        <w:keepNext w:val="0"/>
        <w:keepLines w:val="0"/>
        <w:spacing w:before="0" w:after="80" w:line="288" w:lineRule="auto"/>
      </w:pPr>
      <w:r>
        <w:rPr>
          <w:rFonts w:ascii="Calibri" w:hAnsi="Calibri"/>
          <w:b w:val="0"/>
          <w:color w:val="000000"/>
          <w:sz w:val="20"/>
        </w:rPr>
        <w:t>It is the short page-friendly name used by the shortcode to find the right organization.</w:t>
      </w:r>
    </w:p>
    <w:p>
      <w:pPr>
        <w:keepNext w:val="0"/>
        <w:keepLines w:val="0"/>
        <w:spacing w:before="80" w:after="40" w:line="288" w:lineRule="auto"/>
      </w:pPr>
      <w:r>
        <w:rPr>
          <w:rFonts w:ascii="Calibri" w:hAnsi="Calibri"/>
          <w:b/>
          <w:color w:val="1F4D78"/>
          <w:sz w:val="20"/>
        </w:rPr>
        <w:t>Can I change the slug later?</w:t>
      </w:r>
    </w:p>
    <w:p>
      <w:pPr>
        <w:keepNext w:val="0"/>
        <w:keepLines w:val="0"/>
        <w:spacing w:before="0" w:after="80" w:line="288" w:lineRule="auto"/>
      </w:pPr>
      <w:r>
        <w:rPr>
          <w:rFonts w:ascii="Calibri" w:hAnsi="Calibri"/>
          <w:b w:val="0"/>
          <w:color w:val="000000"/>
          <w:sz w:val="20"/>
        </w:rPr>
        <w:t>The system can store a changed slug, but the WordPress page shortcode must be updated to match it.</w:t>
      </w:r>
    </w:p>
    <w:p>
      <w:pPr>
        <w:keepNext w:val="0"/>
        <w:keepLines w:val="0"/>
        <w:spacing w:before="80" w:after="40" w:line="288" w:lineRule="auto"/>
      </w:pPr>
      <w:r>
        <w:rPr>
          <w:rFonts w:ascii="Calibri" w:hAnsi="Calibri"/>
          <w:b/>
          <w:color w:val="1F4D78"/>
          <w:sz w:val="20"/>
        </w:rPr>
        <w:t>What happens if the slug is wrong?</w:t>
      </w:r>
    </w:p>
    <w:p>
      <w:pPr>
        <w:keepNext w:val="0"/>
        <w:keepLines w:val="0"/>
        <w:spacing w:before="0" w:after="80" w:line="288" w:lineRule="auto"/>
      </w:pPr>
      <w:r>
        <w:rPr>
          <w:rFonts w:ascii="Calibri" w:hAnsi="Calibri"/>
          <w:b w:val="0"/>
          <w:color w:val="000000"/>
          <w:sz w:val="20"/>
        </w:rPr>
        <w:t>The request page will show Conference not found.</w:t>
      </w:r>
    </w:p>
    <w:p>
      <w:pPr>
        <w:keepNext w:val="0"/>
        <w:keepLines w:val="0"/>
        <w:spacing w:before="80" w:after="40" w:line="288" w:lineRule="auto"/>
      </w:pPr>
      <w:r>
        <w:rPr>
          <w:rFonts w:ascii="Calibri" w:hAnsi="Calibri"/>
          <w:b/>
          <w:color w:val="1F4D78"/>
          <w:sz w:val="20"/>
        </w:rPr>
        <w:t>Where do I add the billing email?</w:t>
      </w:r>
    </w:p>
    <w:p>
      <w:pPr>
        <w:keepNext w:val="0"/>
        <w:keepLines w:val="0"/>
        <w:spacing w:before="0" w:after="80" w:line="288" w:lineRule="auto"/>
      </w:pPr>
      <w:r>
        <w:rPr>
          <w:rFonts w:ascii="Calibri" w:hAnsi="Calibri"/>
          <w:b w:val="0"/>
          <w:color w:val="000000"/>
          <w:sz w:val="20"/>
        </w:rPr>
        <w:t>Use the Accounting tab, under Organization Billing Mappings.</w:t>
      </w:r>
    </w:p>
    <w:p>
      <w:pPr>
        <w:keepNext w:val="0"/>
        <w:keepLines w:val="0"/>
        <w:spacing w:before="80" w:after="40" w:line="288" w:lineRule="auto"/>
      </w:pPr>
      <w:r>
        <w:rPr>
          <w:rFonts w:ascii="Calibri" w:hAnsi="Calibri"/>
          <w:b/>
          <w:color w:val="1F4D78"/>
          <w:sz w:val="20"/>
        </w:rPr>
        <w:t>Where do I add the notification email?</w:t>
      </w:r>
    </w:p>
    <w:p>
      <w:pPr>
        <w:keepNext w:val="0"/>
        <w:keepLines w:val="0"/>
        <w:spacing w:before="0" w:after="80" w:line="288" w:lineRule="auto"/>
      </w:pPr>
      <w:r>
        <w:rPr>
          <w:rFonts w:ascii="Calibri" w:hAnsi="Calibri"/>
          <w:b w:val="0"/>
          <w:color w:val="000000"/>
          <w:sz w:val="20"/>
        </w:rPr>
        <w:t>Use the Conferences tab, under Existing Organizations.</w:t>
      </w:r>
    </w:p>
    <w:p>
      <w:pPr>
        <w:keepNext w:val="0"/>
        <w:keepLines w:val="0"/>
        <w:spacing w:before="80" w:after="40" w:line="288" w:lineRule="auto"/>
      </w:pPr>
      <w:r>
        <w:rPr>
          <w:rFonts w:ascii="Calibri" w:hAnsi="Calibri"/>
          <w:b/>
          <w:color w:val="1F4D78"/>
          <w:sz w:val="20"/>
        </w:rPr>
        <w:t>How do I control what the organization can request?</w:t>
      </w:r>
    </w:p>
    <w:p>
      <w:pPr>
        <w:keepNext w:val="0"/>
        <w:keepLines w:val="0"/>
        <w:spacing w:before="0" w:after="80" w:line="288" w:lineRule="auto"/>
      </w:pPr>
      <w:r>
        <w:rPr>
          <w:rFonts w:ascii="Calibri" w:hAnsi="Calibri"/>
          <w:b w:val="0"/>
          <w:color w:val="000000"/>
          <w:sz w:val="20"/>
        </w:rPr>
        <w:t>Use Edit Types on the Conferences tab and select the approved voucher types.</w:t>
      </w:r>
    </w:p>
    <w:p>
      <w:pPr>
        <w:keepNext w:val="0"/>
        <w:keepLines w:val="0"/>
        <w:spacing w:before="80" w:after="40" w:line="288" w:lineRule="auto"/>
      </w:pPr>
      <w:r>
        <w:rPr>
          <w:rFonts w:ascii="Calibri" w:hAnsi="Calibri"/>
          <w:b/>
          <w:color w:val="1F4D78"/>
          <w:sz w:val="20"/>
        </w:rPr>
        <w:t>Do I need one page per organization?</w:t>
      </w:r>
    </w:p>
    <w:p>
      <w:pPr>
        <w:keepNext w:val="0"/>
        <w:keepLines w:val="0"/>
        <w:spacing w:before="0" w:after="80" w:line="288" w:lineRule="auto"/>
      </w:pPr>
      <w:r>
        <w:rPr>
          <w:rFonts w:ascii="Calibri" w:hAnsi="Calibri"/>
          <w:b w:val="0"/>
          <w:color w:val="000000"/>
          <w:sz w:val="20"/>
        </w:rPr>
        <w:t>Yes, when each Conference or Partner should have a direct link that opens with its name already selected.</w:t>
      </w:r>
    </w:p>
    <w:p>
      <w:r>
        <w:br w:type="page"/>
      </w:r>
    </w:p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Quick Reference Card</w:t>
      </w:r>
    </w:p>
    <w:p>
      <w:pPr>
        <w:keepNext w:val="0"/>
        <w:keepLines w:val="0"/>
        <w:spacing w:before="0" w:after="160" w:line="288" w:lineRule="auto"/>
      </w:pPr>
      <w:r>
        <w:rPr>
          <w:rFonts w:ascii="Calibri" w:hAnsi="Calibri"/>
          <w:b w:val="0"/>
          <w:color w:val="585858"/>
          <w:sz w:val="21"/>
        </w:rPr>
        <w:t>Use this as a setup reminder after you have read the full guide.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TASK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WHERE / WHAT TO DO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Create organization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SVdP Vouchers -&gt; Conferences -&gt; Add New Conference or Partner -&gt; Add Organization.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Copy slug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Existing Organizations -&gt; Slug column. Use the exact slug shown there.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Approve voucher types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Existing Organizations -&gt; Edit Types -&gt; select approved types -&gt; Save Types.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Add notification email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Existing Organizations -&gt; Notification Email -&gt; Update.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Add billing email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Accounting -&gt; Organization Billing Mappings -&gt; Billing Email -&gt; Save.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Create page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WordPress Pages -&gt; Add New Page -&gt; add shortcode -&gt; Publish.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Shortcode format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[svdp_voucher_request conference="slug-here"]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Test page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Open the published page and confirm the organization name appears on the form.</w:t>
            </w:r>
          </w:p>
        </w:tc>
      </w:tr>
    </w:tbl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Important Rules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shortcode slug must match the organization slug exactly.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If the slug is wrong, the page will show Conference not found.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Voucher types control what the organization can request.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Billing Email is on the Accounting tab, not the Conferences tab.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Deleting an organization makes it unavailable for new vouchers. It does not erase old vouchers.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979" w:left="1152" w:header="64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85858"/>
        <w:sz w:val="17"/>
      </w:rPr>
      <w:t>(c) 2026 Society of St. Vincent de Paul - Fort Wayne. All rights reserved.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 w:val="0"/>
        <w:color w:val="585858"/>
        <w:sz w:val="17"/>
      </w:rPr>
      <w:t>SVdP Voucher System - Website Admin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