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3E8E" w:rsidRPr="00990A0C" w:rsidRDefault="004677E9" w:rsidP="008C4C31">
      <w:pPr>
        <w:jc w:val="center"/>
        <w:rPr>
          <w:b/>
          <w:caps/>
        </w:rPr>
      </w:pPr>
      <w:r>
        <w:rPr>
          <w:b/>
          <w:caps/>
        </w:rPr>
        <w:t>A</w:t>
      </w:r>
      <w:r w:rsidR="00B144DC">
        <w:rPr>
          <w:b/>
          <w:caps/>
        </w:rPr>
        <w:t>NÁLISIS</w:t>
      </w:r>
      <w:r w:rsidR="00B57CFC">
        <w:rPr>
          <w:b/>
          <w:caps/>
        </w:rPr>
        <w:t xml:space="preserve"> DE LA ELECTROMIOGRAFÍA DE SUPERFICIE </w:t>
      </w:r>
      <w:r w:rsidR="00B144DC">
        <w:rPr>
          <w:b/>
          <w:caps/>
        </w:rPr>
        <w:t>DEL MÚSCULO SUPRAESPINOSO COMO MEDIO DIAGNÓSTICO DE LA TENDINITIS</w:t>
      </w:r>
    </w:p>
    <w:p w:rsidR="00CF3E8E" w:rsidRPr="00990A0C" w:rsidRDefault="00CF3E8E" w:rsidP="008C4C31">
      <w:pPr>
        <w:jc w:val="center"/>
        <w:rPr>
          <w:b/>
        </w:rPr>
      </w:pPr>
      <w:r w:rsidRPr="00990A0C">
        <w:rPr>
          <w:b/>
        </w:rPr>
        <w:t>por</w:t>
      </w:r>
    </w:p>
    <w:p w:rsidR="00CF3E8E" w:rsidRPr="00990A0C" w:rsidRDefault="00B144DC" w:rsidP="008C4C31">
      <w:pPr>
        <w:jc w:val="center"/>
        <w:rPr>
          <w:b/>
        </w:rPr>
      </w:pPr>
      <w:r>
        <w:rPr>
          <w:b/>
        </w:rPr>
        <w:t>Hédrick Robles</w:t>
      </w:r>
    </w:p>
    <w:p w:rsidR="008C4C31" w:rsidRDefault="008C4C31" w:rsidP="008C4C31">
      <w:pPr>
        <w:jc w:val="center"/>
      </w:pPr>
    </w:p>
    <w:p w:rsidR="008C4C31" w:rsidRDefault="008C4C31" w:rsidP="008C4C31">
      <w:pPr>
        <w:jc w:val="center"/>
      </w:pPr>
    </w:p>
    <w:p w:rsidR="000E7B6E" w:rsidRDefault="000E7B6E" w:rsidP="008C4C31">
      <w:pPr>
        <w:jc w:val="center"/>
      </w:pPr>
    </w:p>
    <w:p w:rsidR="00492E81" w:rsidRDefault="00CF3E8E" w:rsidP="00492E81">
      <w:pPr>
        <w:jc w:val="center"/>
      </w:pPr>
      <w:r>
        <w:t xml:space="preserve">Tesis </w:t>
      </w:r>
      <w:r w:rsidR="00492E81">
        <w:t>para obtener el grado académico de</w:t>
      </w:r>
    </w:p>
    <w:p w:rsidR="00492E81" w:rsidRDefault="00492E81" w:rsidP="00492E81">
      <w:pPr>
        <w:jc w:val="center"/>
      </w:pPr>
      <w:r>
        <w:t>Magíster en Ingeniería Biomédica</w:t>
      </w:r>
    </w:p>
    <w:p w:rsidR="00CF3E8E" w:rsidRDefault="00CF3E8E" w:rsidP="00492E81">
      <w:pPr>
        <w:jc w:val="center"/>
      </w:pPr>
      <w:r>
        <w:t>de la</w:t>
      </w:r>
    </w:p>
    <w:p w:rsidR="00CF3E8E" w:rsidRDefault="00CF3E8E" w:rsidP="008C4C31">
      <w:pPr>
        <w:jc w:val="center"/>
      </w:pPr>
      <w:r>
        <w:t>Facultad de Ingeniería</w:t>
      </w:r>
    </w:p>
    <w:p w:rsidR="00CF3E8E" w:rsidRDefault="00CF3E8E" w:rsidP="008C4C31">
      <w:pPr>
        <w:jc w:val="center"/>
      </w:pPr>
      <w:r>
        <w:t>de la</w:t>
      </w:r>
    </w:p>
    <w:p w:rsidR="00CF3E8E" w:rsidRDefault="00CF3E8E" w:rsidP="008C4C31">
      <w:pPr>
        <w:jc w:val="center"/>
      </w:pPr>
      <w:r>
        <w:t>Universidad Nacional de Entre Ríos</w:t>
      </w:r>
    </w:p>
    <w:p w:rsidR="008C4C31" w:rsidRDefault="008C4C31" w:rsidP="008C4C31">
      <w:pPr>
        <w:jc w:val="center"/>
      </w:pPr>
    </w:p>
    <w:p w:rsidR="001843CC" w:rsidRDefault="00F44CA2" w:rsidP="008C4C31">
      <w:pPr>
        <w:jc w:val="center"/>
      </w:pPr>
      <w:r w:rsidRPr="00AE47B3">
        <w:rPr>
          <w:b/>
          <w:caps/>
          <w:noProof/>
        </w:rPr>
        <w:drawing>
          <wp:inline distT="0" distB="0" distL="0" distR="0">
            <wp:extent cx="1247775" cy="1247775"/>
            <wp:effectExtent l="0" t="0" r="0" b="0"/>
            <wp:docPr id="1" name="Picture 1" descr="logo-u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n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47775" cy="1247775"/>
                    </a:xfrm>
                    <a:prstGeom prst="rect">
                      <a:avLst/>
                    </a:prstGeom>
                    <a:noFill/>
                    <a:ln>
                      <a:noFill/>
                    </a:ln>
                  </pic:spPr>
                </pic:pic>
              </a:graphicData>
            </a:graphic>
          </wp:inline>
        </w:drawing>
      </w:r>
    </w:p>
    <w:p w:rsidR="008C4C31" w:rsidRDefault="008C4C31" w:rsidP="008C4C31">
      <w:pPr>
        <w:jc w:val="center"/>
      </w:pPr>
    </w:p>
    <w:p w:rsidR="00B144DC" w:rsidRDefault="00F11669" w:rsidP="00B144DC">
      <w:pPr>
        <w:pStyle w:val="Default"/>
        <w:jc w:val="center"/>
        <w:rPr>
          <w:sz w:val="23"/>
          <w:szCs w:val="23"/>
        </w:rPr>
      </w:pPr>
      <w:r>
        <w:t>Directora de la t</w:t>
      </w:r>
      <w:r w:rsidR="008F153E">
        <w:t xml:space="preserve">esis: </w:t>
      </w:r>
      <w:r w:rsidR="00FD7D58">
        <w:rPr>
          <w:sz w:val="23"/>
          <w:szCs w:val="23"/>
        </w:rPr>
        <w:t>Bioingeniera Claudia Bonell, Magíster</w:t>
      </w:r>
      <w:r w:rsidR="008F153E">
        <w:rPr>
          <w:sz w:val="23"/>
          <w:szCs w:val="23"/>
        </w:rPr>
        <w:t xml:space="preserve"> en Ingeniería Biomédica,</w:t>
      </w:r>
    </w:p>
    <w:p w:rsidR="00B144DC" w:rsidRDefault="00B144DC" w:rsidP="00B144DC">
      <w:pPr>
        <w:pStyle w:val="Default"/>
        <w:jc w:val="center"/>
        <w:rPr>
          <w:sz w:val="23"/>
          <w:szCs w:val="23"/>
        </w:rPr>
      </w:pPr>
    </w:p>
    <w:p w:rsidR="008C4C31" w:rsidRDefault="00B144DC" w:rsidP="00B144DC">
      <w:pPr>
        <w:jc w:val="center"/>
      </w:pPr>
      <w:r>
        <w:rPr>
          <w:sz w:val="23"/>
          <w:szCs w:val="23"/>
        </w:rPr>
        <w:t>Facultad de Ingeniería, Universidad Nacional de Entre Ríos.</w:t>
      </w:r>
    </w:p>
    <w:p w:rsidR="00F9675A" w:rsidRDefault="00F9675A" w:rsidP="008C4C31">
      <w:pPr>
        <w:jc w:val="center"/>
      </w:pPr>
    </w:p>
    <w:p w:rsidR="001843CC" w:rsidRDefault="001843CC" w:rsidP="008C4C31">
      <w:pPr>
        <w:jc w:val="center"/>
      </w:pPr>
    </w:p>
    <w:p w:rsidR="000E7B6E" w:rsidRDefault="000E7B6E" w:rsidP="008C4C31">
      <w:pPr>
        <w:jc w:val="center"/>
      </w:pPr>
    </w:p>
    <w:p w:rsidR="00B144DC" w:rsidRDefault="00B144DC" w:rsidP="008C4C31">
      <w:pPr>
        <w:jc w:val="center"/>
      </w:pPr>
    </w:p>
    <w:p w:rsidR="00B144DC" w:rsidRDefault="00B144DC" w:rsidP="008C4C31">
      <w:pPr>
        <w:jc w:val="center"/>
      </w:pPr>
    </w:p>
    <w:p w:rsidR="00A818EE" w:rsidRPr="00990A0C" w:rsidRDefault="00710D6B" w:rsidP="008C4C31">
      <w:pPr>
        <w:jc w:val="center"/>
        <w:rPr>
          <w:b/>
        </w:rPr>
      </w:pPr>
      <w:r>
        <w:rPr>
          <w:b/>
        </w:rPr>
        <w:lastRenderedPageBreak/>
        <w:t>Octu</w:t>
      </w:r>
      <w:r w:rsidR="00B144DC">
        <w:rPr>
          <w:b/>
        </w:rPr>
        <w:t>bre de 2017</w:t>
      </w:r>
    </w:p>
    <w:p w:rsidR="00A818EE" w:rsidRDefault="00A818EE" w:rsidP="00CF3E8E"/>
    <w:p w:rsidR="00A818EE" w:rsidRDefault="00A818EE" w:rsidP="00CF3E8E">
      <w:pPr>
        <w:sectPr w:rsidR="00A818EE" w:rsidSect="000E7B6E">
          <w:headerReference w:type="even" r:id="rId9"/>
          <w:footerReference w:type="even" r:id="rId10"/>
          <w:footerReference w:type="first" r:id="rId11"/>
          <w:type w:val="continuous"/>
          <w:pgSz w:w="11906" w:h="16838" w:code="9"/>
          <w:pgMar w:top="1418" w:right="1134" w:bottom="1418" w:left="1134" w:header="720" w:footer="720" w:gutter="567"/>
          <w:pgNumType w:start="1" w:chapStyle="1"/>
          <w:cols w:space="720"/>
          <w:vAlign w:val="center"/>
        </w:sectPr>
      </w:pPr>
    </w:p>
    <w:p w:rsidR="00A818EE" w:rsidRPr="00492E81" w:rsidRDefault="00A818EE" w:rsidP="008C4C31">
      <w:pPr>
        <w:pStyle w:val="Ttulodeprimeraspginas"/>
        <w:rPr>
          <w:caps w:val="0"/>
          <w:sz w:val="28"/>
          <w:szCs w:val="28"/>
        </w:rPr>
      </w:pPr>
      <w:r w:rsidRPr="00492E81">
        <w:rPr>
          <w:caps w:val="0"/>
          <w:sz w:val="28"/>
          <w:szCs w:val="28"/>
        </w:rPr>
        <w:lastRenderedPageBreak/>
        <w:t>Universidad Nacional de Entre Ríos</w:t>
      </w:r>
    </w:p>
    <w:p w:rsidR="00A818EE" w:rsidRPr="00492E81" w:rsidRDefault="00A818EE" w:rsidP="008C4C31">
      <w:pPr>
        <w:pStyle w:val="Ttulodeprimeraspginas"/>
        <w:rPr>
          <w:caps w:val="0"/>
          <w:sz w:val="28"/>
          <w:szCs w:val="28"/>
        </w:rPr>
      </w:pPr>
      <w:r w:rsidRPr="00492E81">
        <w:rPr>
          <w:caps w:val="0"/>
          <w:sz w:val="28"/>
          <w:szCs w:val="28"/>
        </w:rPr>
        <w:t>Facultad de Ingeniería</w:t>
      </w:r>
    </w:p>
    <w:p w:rsidR="00A818EE" w:rsidRDefault="00A818EE" w:rsidP="00A818EE">
      <w:r>
        <w:t xml:space="preserve">Como miembros del Jurado de Tesis certificamos que hemos leído </w:t>
      </w:r>
      <w:r w:rsidR="0031000A">
        <w:t xml:space="preserve">el documento de </w:t>
      </w:r>
      <w:r w:rsidR="00B144DC">
        <w:t>la Tesis preparada por el</w:t>
      </w:r>
      <w:r w:rsidR="00E26614">
        <w:t xml:space="preserve"> </w:t>
      </w:r>
      <w:r w:rsidR="00B144DC">
        <w:t>Ing</w:t>
      </w:r>
      <w:r w:rsidR="0032505E">
        <w:t>eniero</w:t>
      </w:r>
      <w:r w:rsidR="00B144DC">
        <w:t xml:space="preserve"> Biomédico Hédrick</w:t>
      </w:r>
      <w:r>
        <w:t xml:space="preserve"> </w:t>
      </w:r>
      <w:r w:rsidR="0032505E">
        <w:t>ROBLES</w:t>
      </w:r>
      <w:r>
        <w:t>, titulada</w:t>
      </w:r>
      <w:r w:rsidR="00E26614">
        <w:t xml:space="preserve"> </w:t>
      </w:r>
      <w:r w:rsidR="00B144DC">
        <w:rPr>
          <w:i/>
        </w:rPr>
        <w:t>“Análisis de la electromiografía de superficie del músculo supraespinoso como medio diagnóstico de la tendinitis”</w:t>
      </w:r>
      <w:r w:rsidR="00E26614">
        <w:rPr>
          <w:i/>
        </w:rPr>
        <w:t xml:space="preserve"> </w:t>
      </w:r>
      <w:r>
        <w:t>y recomendamos sea aceptada como parte de los requisitos para obtener el grado académico de Mag</w:t>
      </w:r>
      <w:r w:rsidR="00D2586B">
        <w:t>í</w:t>
      </w:r>
      <w:r>
        <w:t>ster en Ingeniería Biomédica.</w:t>
      </w:r>
    </w:p>
    <w:p w:rsidR="00A818EE" w:rsidRDefault="00A818EE" w:rsidP="00A818EE">
      <w:r>
        <w:t>La aprobación final y aceptación de est</w:t>
      </w:r>
      <w:bookmarkStart w:id="0" w:name="_GoBack"/>
      <w:bookmarkEnd w:id="0"/>
      <w:r w:rsidR="0031000A">
        <w:t>e</w:t>
      </w:r>
      <w:r>
        <w:t xml:space="preserve"> </w:t>
      </w:r>
      <w:r w:rsidR="0031000A" w:rsidRPr="0031000A">
        <w:t>documento de Tesis</w:t>
      </w:r>
      <w:r>
        <w:t xml:space="preserve"> estará condicionada a la </w:t>
      </w:r>
      <w:r w:rsidR="00E26614">
        <w:t>presentación</w:t>
      </w:r>
      <w:r>
        <w:t xml:space="preserve"> de la copia final </w:t>
      </w:r>
      <w:r w:rsidR="00F307F6">
        <w:t>ante el Comité de Maestrías.</w:t>
      </w:r>
    </w:p>
    <w:tbl>
      <w:tblPr>
        <w:tblW w:w="0" w:type="auto"/>
        <w:tblLook w:val="01E0" w:firstRow="1" w:lastRow="1" w:firstColumn="1" w:lastColumn="1" w:noHBand="0" w:noVBand="0"/>
      </w:tblPr>
      <w:tblGrid>
        <w:gridCol w:w="4299"/>
        <w:gridCol w:w="559"/>
        <w:gridCol w:w="4213"/>
      </w:tblGrid>
      <w:tr w:rsidR="00F307F6">
        <w:tc>
          <w:tcPr>
            <w:tcW w:w="4361" w:type="dxa"/>
            <w:tcBorders>
              <w:bottom w:val="single" w:sz="4" w:space="0" w:color="auto"/>
            </w:tcBorders>
          </w:tcPr>
          <w:p w:rsidR="00F307F6" w:rsidRDefault="00F307F6" w:rsidP="008C4C31">
            <w:pPr>
              <w:jc w:val="center"/>
            </w:pPr>
          </w:p>
          <w:p w:rsidR="00F307F6" w:rsidRDefault="00F307F6" w:rsidP="008C4C31">
            <w:pPr>
              <w:jc w:val="center"/>
            </w:pPr>
          </w:p>
        </w:tc>
        <w:tc>
          <w:tcPr>
            <w:tcW w:w="567" w:type="dxa"/>
          </w:tcPr>
          <w:p w:rsidR="00F307F6" w:rsidRDefault="00F307F6" w:rsidP="008C4C31">
            <w:pPr>
              <w:jc w:val="center"/>
            </w:pPr>
          </w:p>
        </w:tc>
        <w:tc>
          <w:tcPr>
            <w:tcW w:w="4283" w:type="dxa"/>
            <w:tcBorders>
              <w:bottom w:val="single" w:sz="4" w:space="0" w:color="auto"/>
            </w:tcBorders>
          </w:tcPr>
          <w:p w:rsidR="00F307F6" w:rsidRDefault="00F307F6" w:rsidP="008C4C31">
            <w:pPr>
              <w:jc w:val="center"/>
            </w:pPr>
          </w:p>
          <w:p w:rsidR="00F307F6" w:rsidRDefault="00F307F6" w:rsidP="008C4C31">
            <w:pPr>
              <w:jc w:val="center"/>
            </w:pPr>
          </w:p>
        </w:tc>
      </w:tr>
      <w:tr w:rsidR="00F307F6">
        <w:tc>
          <w:tcPr>
            <w:tcW w:w="4361" w:type="dxa"/>
            <w:tcBorders>
              <w:top w:val="single" w:sz="4" w:space="0" w:color="auto"/>
              <w:bottom w:val="single" w:sz="4" w:space="0" w:color="auto"/>
            </w:tcBorders>
          </w:tcPr>
          <w:p w:rsidR="00F307F6" w:rsidRDefault="00591699" w:rsidP="00520385">
            <w:pPr>
              <w:ind w:firstLine="179"/>
              <w:jc w:val="center"/>
            </w:pPr>
            <w:r>
              <w:t xml:space="preserve">Mg. </w:t>
            </w:r>
            <w:proofErr w:type="spellStart"/>
            <w:r>
              <w:t>Bioq</w:t>
            </w:r>
            <w:proofErr w:type="spellEnd"/>
            <w:r>
              <w:t>. Liliana CASTAÑEDA</w:t>
            </w:r>
          </w:p>
          <w:p w:rsidR="00F307F6" w:rsidRDefault="00F307F6" w:rsidP="008C4C31">
            <w:pPr>
              <w:jc w:val="center"/>
            </w:pPr>
          </w:p>
          <w:p w:rsidR="00F307F6" w:rsidRDefault="00F307F6" w:rsidP="008C4C31">
            <w:pPr>
              <w:jc w:val="center"/>
            </w:pPr>
          </w:p>
        </w:tc>
        <w:tc>
          <w:tcPr>
            <w:tcW w:w="567" w:type="dxa"/>
          </w:tcPr>
          <w:p w:rsidR="00F307F6" w:rsidRDefault="00F307F6" w:rsidP="008C4C31">
            <w:pPr>
              <w:jc w:val="center"/>
            </w:pPr>
          </w:p>
        </w:tc>
        <w:tc>
          <w:tcPr>
            <w:tcW w:w="4283" w:type="dxa"/>
            <w:tcBorders>
              <w:top w:val="single" w:sz="4" w:space="0" w:color="auto"/>
              <w:bottom w:val="single" w:sz="4" w:space="0" w:color="auto"/>
            </w:tcBorders>
          </w:tcPr>
          <w:p w:rsidR="00F307F6" w:rsidRPr="00591699" w:rsidRDefault="00591699" w:rsidP="00520385">
            <w:pPr>
              <w:ind w:hanging="145"/>
              <w:jc w:val="center"/>
              <w:rPr>
                <w:lang w:val="en-US"/>
              </w:rPr>
            </w:pPr>
            <w:r w:rsidRPr="00591699">
              <w:rPr>
                <w:lang w:val="en-US"/>
              </w:rPr>
              <w:t xml:space="preserve">Dr. </w:t>
            </w:r>
            <w:proofErr w:type="spellStart"/>
            <w:r w:rsidRPr="00591699">
              <w:rPr>
                <w:lang w:val="en-US"/>
              </w:rPr>
              <w:t>Bioing</w:t>
            </w:r>
            <w:proofErr w:type="spellEnd"/>
            <w:r w:rsidRPr="00591699">
              <w:rPr>
                <w:lang w:val="en-US"/>
              </w:rPr>
              <w:t>. Ariel B</w:t>
            </w:r>
            <w:r w:rsidR="00A96EB8">
              <w:rPr>
                <w:lang w:val="en-US"/>
              </w:rPr>
              <w:t>RAIDOT</w:t>
            </w:r>
          </w:p>
          <w:p w:rsidR="00F307F6" w:rsidRPr="00591699" w:rsidRDefault="00F307F6" w:rsidP="008C4C31">
            <w:pPr>
              <w:jc w:val="center"/>
              <w:rPr>
                <w:lang w:val="en-US"/>
              </w:rPr>
            </w:pPr>
          </w:p>
          <w:p w:rsidR="00F307F6" w:rsidRDefault="00F307F6" w:rsidP="008C4C31">
            <w:pPr>
              <w:jc w:val="center"/>
            </w:pPr>
          </w:p>
        </w:tc>
      </w:tr>
      <w:tr w:rsidR="00F307F6">
        <w:tc>
          <w:tcPr>
            <w:tcW w:w="4361" w:type="dxa"/>
            <w:tcBorders>
              <w:top w:val="single" w:sz="4" w:space="0" w:color="auto"/>
            </w:tcBorders>
          </w:tcPr>
          <w:p w:rsidR="00F307F6" w:rsidRDefault="00591699" w:rsidP="00520385">
            <w:pPr>
              <w:ind w:firstLine="179"/>
              <w:jc w:val="center"/>
            </w:pPr>
            <w:r>
              <w:t xml:space="preserve">Dra. </w:t>
            </w:r>
            <w:proofErr w:type="spellStart"/>
            <w:r>
              <w:t>Bioing</w:t>
            </w:r>
            <w:proofErr w:type="spellEnd"/>
            <w:r>
              <w:t>. Natalia L</w:t>
            </w:r>
            <w:r w:rsidR="00A96EB8">
              <w:t>ÓPEZ</w:t>
            </w:r>
          </w:p>
        </w:tc>
        <w:tc>
          <w:tcPr>
            <w:tcW w:w="567" w:type="dxa"/>
          </w:tcPr>
          <w:p w:rsidR="00F307F6" w:rsidRDefault="00F307F6" w:rsidP="008C4C31">
            <w:pPr>
              <w:jc w:val="center"/>
            </w:pPr>
          </w:p>
        </w:tc>
        <w:tc>
          <w:tcPr>
            <w:tcW w:w="4283" w:type="dxa"/>
            <w:tcBorders>
              <w:top w:val="single" w:sz="4" w:space="0" w:color="auto"/>
            </w:tcBorders>
          </w:tcPr>
          <w:p w:rsidR="00F307F6" w:rsidRDefault="00F307F6" w:rsidP="00591699">
            <w:pPr>
              <w:ind w:firstLine="0"/>
            </w:pPr>
          </w:p>
        </w:tc>
      </w:tr>
    </w:tbl>
    <w:p w:rsidR="00F307F6" w:rsidRDefault="00F307F6" w:rsidP="008C4C31">
      <w:pPr>
        <w:jc w:val="right"/>
      </w:pPr>
      <w:r>
        <w:t xml:space="preserve">Oro Verde, </w:t>
      </w:r>
      <w:r w:rsidR="00591699">
        <w:t>18</w:t>
      </w:r>
      <w:r>
        <w:t xml:space="preserve"> de </w:t>
      </w:r>
      <w:r w:rsidR="00591699">
        <w:t>diciembre</w:t>
      </w:r>
      <w:r>
        <w:t xml:space="preserve"> de </w:t>
      </w:r>
      <w:r w:rsidR="00591699">
        <w:t>2017</w:t>
      </w:r>
    </w:p>
    <w:p w:rsidR="00F307F6" w:rsidRDefault="00F307F6" w:rsidP="00A818EE"/>
    <w:p w:rsidR="00F307F6" w:rsidRDefault="00F307F6" w:rsidP="00A818EE">
      <w:r>
        <w:t>Certifico</w:t>
      </w:r>
      <w:r w:rsidR="0031000A">
        <w:t xml:space="preserve"> haber leído el </w:t>
      </w:r>
      <w:r w:rsidR="0031000A" w:rsidRPr="0031000A">
        <w:t>documento de</w:t>
      </w:r>
      <w:r w:rsidR="0031000A">
        <w:t xml:space="preserve"> la</w:t>
      </w:r>
      <w:r w:rsidR="0031000A" w:rsidRPr="0031000A">
        <w:t xml:space="preserve"> Tesis</w:t>
      </w:r>
      <w:r>
        <w:t xml:space="preserve"> preparad</w:t>
      </w:r>
      <w:r w:rsidR="0031000A">
        <w:t>a</w:t>
      </w:r>
      <w:r>
        <w:t xml:space="preserve"> bajo mi dirección y recomiendo sea aceptad</w:t>
      </w:r>
      <w:r w:rsidR="0031000A">
        <w:t>a</w:t>
      </w:r>
      <w:r>
        <w:t xml:space="preserve"> como parte de los requisitos para obtener el grado académico de Mag</w:t>
      </w:r>
      <w:r w:rsidR="00D2586B">
        <w:t>í</w:t>
      </w:r>
      <w:r>
        <w:t>ster en Ingeniería Biomédica.</w:t>
      </w:r>
    </w:p>
    <w:tbl>
      <w:tblPr>
        <w:tblW w:w="4928" w:type="dxa"/>
        <w:tblLook w:val="01E0" w:firstRow="1" w:lastRow="1" w:firstColumn="1" w:lastColumn="1" w:noHBand="0" w:noVBand="0"/>
      </w:tblPr>
      <w:tblGrid>
        <w:gridCol w:w="4361"/>
        <w:gridCol w:w="567"/>
      </w:tblGrid>
      <w:tr w:rsidR="0032505E" w:rsidTr="0032505E">
        <w:tc>
          <w:tcPr>
            <w:tcW w:w="4361" w:type="dxa"/>
            <w:tcBorders>
              <w:top w:val="nil"/>
              <w:left w:val="nil"/>
              <w:bottom w:val="single" w:sz="4" w:space="0" w:color="auto"/>
              <w:right w:val="nil"/>
            </w:tcBorders>
          </w:tcPr>
          <w:p w:rsidR="0032505E" w:rsidRDefault="0032505E" w:rsidP="004F082B">
            <w:pPr>
              <w:jc w:val="center"/>
            </w:pPr>
          </w:p>
          <w:p w:rsidR="0032505E" w:rsidRDefault="0032505E" w:rsidP="004F082B">
            <w:pPr>
              <w:jc w:val="center"/>
            </w:pPr>
          </w:p>
        </w:tc>
        <w:tc>
          <w:tcPr>
            <w:tcW w:w="567" w:type="dxa"/>
            <w:tcBorders>
              <w:top w:val="nil"/>
              <w:left w:val="nil"/>
              <w:right w:val="nil"/>
            </w:tcBorders>
          </w:tcPr>
          <w:p w:rsidR="0032505E" w:rsidRDefault="0032505E" w:rsidP="004F082B">
            <w:pPr>
              <w:jc w:val="center"/>
            </w:pPr>
          </w:p>
        </w:tc>
      </w:tr>
      <w:tr w:rsidR="0032505E" w:rsidTr="0032505E">
        <w:tc>
          <w:tcPr>
            <w:tcW w:w="4361" w:type="dxa"/>
            <w:tcBorders>
              <w:top w:val="single" w:sz="4" w:space="0" w:color="auto"/>
              <w:left w:val="nil"/>
              <w:bottom w:val="nil"/>
              <w:right w:val="nil"/>
            </w:tcBorders>
          </w:tcPr>
          <w:p w:rsidR="0032505E" w:rsidRDefault="0032505E" w:rsidP="004F082B">
            <w:pPr>
              <w:jc w:val="center"/>
            </w:pPr>
            <w:r>
              <w:t>Director</w:t>
            </w:r>
            <w:r w:rsidR="00F65919">
              <w:t>a</w:t>
            </w:r>
            <w:r>
              <w:t xml:space="preserve"> de Tesis: </w:t>
            </w:r>
            <w:proofErr w:type="spellStart"/>
            <w:r>
              <w:t>Bioing</w:t>
            </w:r>
            <w:proofErr w:type="spellEnd"/>
            <w:r>
              <w:t>. Claudia BONELL, Mg. en Ingeniería Biomédica</w:t>
            </w:r>
          </w:p>
        </w:tc>
        <w:tc>
          <w:tcPr>
            <w:tcW w:w="567" w:type="dxa"/>
            <w:tcBorders>
              <w:left w:val="nil"/>
              <w:bottom w:val="nil"/>
              <w:right w:val="nil"/>
            </w:tcBorders>
          </w:tcPr>
          <w:p w:rsidR="0032505E" w:rsidRDefault="0032505E" w:rsidP="004F082B">
            <w:pPr>
              <w:jc w:val="center"/>
            </w:pPr>
          </w:p>
        </w:tc>
      </w:tr>
    </w:tbl>
    <w:p w:rsidR="00F25AF1" w:rsidRDefault="00F25AF1" w:rsidP="008C4C31">
      <w:pPr>
        <w:jc w:val="right"/>
      </w:pPr>
      <w:r>
        <w:t>Or</w:t>
      </w:r>
      <w:r w:rsidR="0032505E">
        <w:t>o Verde, [día] de [mes] de 2017</w:t>
      </w:r>
    </w:p>
    <w:p w:rsidR="00F25AF1" w:rsidRDefault="00F25AF1" w:rsidP="00F25AF1"/>
    <w:p w:rsidR="00F25AF1" w:rsidRDefault="00F25AF1" w:rsidP="00F25AF1">
      <w:pPr>
        <w:sectPr w:rsidR="00F25AF1" w:rsidSect="002F284A">
          <w:pgSz w:w="11906" w:h="16838" w:code="9"/>
          <w:pgMar w:top="1418" w:right="1134" w:bottom="1418" w:left="1134" w:header="720" w:footer="720" w:gutter="567"/>
          <w:pgNumType w:start="1" w:chapStyle="1"/>
          <w:cols w:space="720"/>
        </w:sectPr>
      </w:pPr>
    </w:p>
    <w:p w:rsidR="00F25AF1" w:rsidRDefault="00F25AF1" w:rsidP="008C4C31">
      <w:pPr>
        <w:pStyle w:val="Ttulodeprimeraspginas"/>
      </w:pPr>
      <w:r>
        <w:lastRenderedPageBreak/>
        <w:t>Declaración del Autor</w:t>
      </w:r>
    </w:p>
    <w:p w:rsidR="0037742F" w:rsidRDefault="0037742F" w:rsidP="0037742F">
      <w:r>
        <w:t xml:space="preserve">Este </w:t>
      </w:r>
      <w:r w:rsidR="004D2638" w:rsidRPr="004D2638">
        <w:t>documento de Tesis</w:t>
      </w:r>
      <w:r>
        <w:t xml:space="preserve"> ha sido presentado y aprobado como parte de los requisitos para obtener el grado académico de Magíster ante la Universidad Nacional de Entre Ríos. Un ejemplar del mismo ha sido remitido e indexado en la Biblioteca de la Facultad de Ingeniería para que esté disponible a sus lectores bajo las condiciones estipuladas por el Reglamento de la mencionada Biblioteca.</w:t>
      </w:r>
    </w:p>
    <w:p w:rsidR="00F25AF1" w:rsidRDefault="0037742F" w:rsidP="0037742F">
      <w:r>
        <w:t>Citas breves de este documento son permitidas sin necesidad de un permiso especial, siempre y cuando la fuente sea correctamente referida. Citas extendidas o la reproducción total o parcial de este manuscrito sólo podrán realizarse previa autorización del portador legal del derecho de propiedad intelectual del mismo.</w:t>
      </w:r>
    </w:p>
    <w:p w:rsidR="00FE786E" w:rsidRDefault="00FE786E" w:rsidP="00F25AF1"/>
    <w:p w:rsidR="00FE786E" w:rsidRDefault="00FE786E" w:rsidP="00F25AF1">
      <w:pPr>
        <w:sectPr w:rsidR="00FE786E" w:rsidSect="000157A1">
          <w:headerReference w:type="default" r:id="rId12"/>
          <w:pgSz w:w="11906" w:h="16838" w:code="9"/>
          <w:pgMar w:top="1418" w:right="1134" w:bottom="1418" w:left="1134" w:header="720" w:footer="720" w:gutter="567"/>
          <w:pgNumType w:fmt="upperRoman" w:start="1"/>
          <w:cols w:space="720"/>
        </w:sectPr>
      </w:pPr>
    </w:p>
    <w:p w:rsidR="00F33DF1" w:rsidRPr="00D05057" w:rsidRDefault="00D05057" w:rsidP="00F33DF1">
      <w:pPr>
        <w:pStyle w:val="Ttulodeprimeraspginas"/>
        <w:jc w:val="right"/>
        <w:rPr>
          <w:i/>
        </w:rPr>
      </w:pPr>
      <w:r w:rsidRPr="00D05057">
        <w:rPr>
          <w:i/>
        </w:rPr>
        <w:lastRenderedPageBreak/>
        <w:t>ESTE TRA</w:t>
      </w:r>
      <w:r w:rsidR="00F11669">
        <w:rPr>
          <w:i/>
        </w:rPr>
        <w:t>BAJO ESTÁ DEDICADO A mis padres</w:t>
      </w:r>
      <w:r w:rsidRPr="00D05057">
        <w:rPr>
          <w:i/>
        </w:rPr>
        <w:t xml:space="preserve"> ARTURO Y GLADIS, A MIS HERMANOS HÉIVARD Y HORDERLÍN ROBLES, Y A MIS SOBRINOS MARIANA, AMELIA, ARTURO Y </w:t>
      </w:r>
      <w:r w:rsidR="00F11669">
        <w:rPr>
          <w:i/>
        </w:rPr>
        <w:t>MATÍAS, POR SER MI MOTOR Y</w:t>
      </w:r>
      <w:r w:rsidRPr="00D05057">
        <w:rPr>
          <w:i/>
        </w:rPr>
        <w:t xml:space="preserve"> MOTIVACIÓN</w:t>
      </w:r>
      <w:r w:rsidR="00F33DF1">
        <w:rPr>
          <w:i/>
        </w:rPr>
        <w:t>.</w:t>
      </w:r>
    </w:p>
    <w:p w:rsidR="00FE786E" w:rsidRDefault="00FE786E" w:rsidP="00F25AF1"/>
    <w:p w:rsidR="00FE786E" w:rsidRDefault="00FE786E" w:rsidP="00F25AF1">
      <w:pPr>
        <w:sectPr w:rsidR="00FE786E" w:rsidSect="00E92FA8">
          <w:pgSz w:w="11906" w:h="16838" w:code="9"/>
          <w:pgMar w:top="1418" w:right="1134" w:bottom="1418" w:left="1134" w:header="720" w:footer="720" w:gutter="567"/>
          <w:pgNumType w:fmt="upperRoman"/>
          <w:cols w:space="720"/>
          <w:vAlign w:val="center"/>
        </w:sectPr>
      </w:pPr>
    </w:p>
    <w:p w:rsidR="00FE786E" w:rsidRDefault="00FE786E" w:rsidP="008C4C31">
      <w:pPr>
        <w:pStyle w:val="Ttulodeprimeraspginas"/>
      </w:pPr>
      <w:r>
        <w:lastRenderedPageBreak/>
        <w:t>Agradecimientos</w:t>
      </w:r>
    </w:p>
    <w:p w:rsidR="00FE786E" w:rsidRDefault="002934AE" w:rsidP="00F25AF1">
      <w:r>
        <w:t>Primariamente, quiero agradecer a la Facultad de Ingeniería de la Universidad Nacional de Entre Ríos</w:t>
      </w:r>
      <w:r w:rsidR="0069267A">
        <w:t>,</w:t>
      </w:r>
      <w:r w:rsidR="00483E8E">
        <w:t xml:space="preserve"> por brindarme todas las condiciones materiales y humanas pos</w:t>
      </w:r>
      <w:r w:rsidR="00CD6A56">
        <w:t>ibles para lograr mi formac</w:t>
      </w:r>
      <w:r w:rsidR="000C7C50">
        <w:t>ión profesional dentro de esta carrera de M</w:t>
      </w:r>
      <w:r w:rsidR="00CD6A56">
        <w:t>aestría</w:t>
      </w:r>
      <w:r>
        <w:t>. Especial mención merece mi directora Claudia Bonell</w:t>
      </w:r>
      <w:r w:rsidR="00483E8E">
        <w:t>,</w:t>
      </w:r>
      <w:r>
        <w:t xml:space="preserve"> por su pr</w:t>
      </w:r>
      <w:r w:rsidR="00F11669">
        <w:t>ofesionalismo y excelente calidad</w:t>
      </w:r>
      <w:r>
        <w:t xml:space="preserve"> humana, la cual me ha sido de gran apoyo</w:t>
      </w:r>
      <w:r w:rsidR="009F1640">
        <w:t>, orientación</w:t>
      </w:r>
      <w:r w:rsidR="00483E8E">
        <w:t xml:space="preserve"> y ejemplo</w:t>
      </w:r>
      <w:r>
        <w:t>, al igual que el Dr. José Biurrun, quien</w:t>
      </w:r>
      <w:r w:rsidR="00483E8E">
        <w:t>,</w:t>
      </w:r>
      <w:r>
        <w:t xml:space="preserve"> desinteresadamente</w:t>
      </w:r>
      <w:r w:rsidR="00483E8E">
        <w:t>,</w:t>
      </w:r>
      <w:r>
        <w:t xml:space="preserve"> me ha colaborado </w:t>
      </w:r>
      <w:r w:rsidR="0069267A">
        <w:t>de manera val</w:t>
      </w:r>
      <w:r w:rsidR="00483E8E">
        <w:t>iosa durante el desarrollo de esta investigación. Finalmente, agradezco a mis compañeros del LIRINS y a mis amigos de Oro Verde, por su compañía y apoyo constante en este hermoso país.</w:t>
      </w:r>
    </w:p>
    <w:p w:rsidR="00FE786E" w:rsidRDefault="00FE786E" w:rsidP="00F25AF1"/>
    <w:p w:rsidR="00FE786E" w:rsidRDefault="00FE786E" w:rsidP="00F25AF1">
      <w:pPr>
        <w:sectPr w:rsidR="00FE786E" w:rsidSect="000157A1">
          <w:pgSz w:w="11906" w:h="16838" w:code="9"/>
          <w:pgMar w:top="1418" w:right="1134" w:bottom="1418" w:left="1134" w:header="720" w:footer="720" w:gutter="567"/>
          <w:pgNumType w:fmt="upperRoman"/>
          <w:cols w:space="720"/>
        </w:sectPr>
      </w:pPr>
    </w:p>
    <w:p w:rsidR="00FD7D58" w:rsidRDefault="00FE786E" w:rsidP="00A11EBF">
      <w:pPr>
        <w:pStyle w:val="Heading1"/>
        <w:numPr>
          <w:ilvl w:val="0"/>
          <w:numId w:val="0"/>
        </w:numPr>
        <w:jc w:val="center"/>
      </w:pPr>
      <w:bookmarkStart w:id="1" w:name="_Toc497147722"/>
      <w:r>
        <w:lastRenderedPageBreak/>
        <w:t>Tabla de contenidos</w:t>
      </w:r>
      <w:bookmarkEnd w:id="1"/>
    </w:p>
    <w:sdt>
      <w:sdtPr>
        <w:rPr>
          <w:rFonts w:ascii="Times New Roman" w:eastAsia="Times New Roman" w:hAnsi="Times New Roman" w:cs="Times New Roman"/>
          <w:color w:val="auto"/>
          <w:sz w:val="24"/>
          <w:szCs w:val="24"/>
          <w:lang w:val="es-ES" w:eastAsia="es-ES"/>
        </w:rPr>
        <w:id w:val="267134193"/>
        <w:docPartObj>
          <w:docPartGallery w:val="Table of Contents"/>
          <w:docPartUnique/>
        </w:docPartObj>
      </w:sdtPr>
      <w:sdtEndPr>
        <w:rPr>
          <w:b/>
          <w:bCs/>
          <w:noProof/>
        </w:rPr>
      </w:sdtEndPr>
      <w:sdtContent>
        <w:p w:rsidR="00D2005E" w:rsidRDefault="00D2005E">
          <w:pPr>
            <w:pStyle w:val="TOCHeading"/>
          </w:pPr>
        </w:p>
        <w:p w:rsidR="00AA3BC7" w:rsidRDefault="00D2005E">
          <w:pPr>
            <w:pStyle w:val="TOC1"/>
            <w:tabs>
              <w:tab w:val="right" w:leader="dot" w:pos="9061"/>
            </w:tabs>
            <w:rPr>
              <w:rFonts w:asciiTheme="minorHAnsi" w:eastAsiaTheme="minorEastAsia" w:hAnsiTheme="minorHAnsi" w:cstheme="minorBidi"/>
              <w:b w:val="0"/>
              <w:i w:val="0"/>
              <w:noProof/>
              <w:sz w:val="22"/>
              <w:szCs w:val="22"/>
              <w:lang w:val="es-CO" w:eastAsia="es-CO"/>
            </w:rPr>
          </w:pPr>
          <w:r>
            <w:fldChar w:fldCharType="begin"/>
          </w:r>
          <w:r>
            <w:instrText xml:space="preserve"> TOC \o "1-3" \h \z \u </w:instrText>
          </w:r>
          <w:r>
            <w:fldChar w:fldCharType="separate"/>
          </w:r>
          <w:hyperlink w:anchor="_Toc497147722" w:history="1">
            <w:r w:rsidR="00AA3BC7" w:rsidRPr="00A2146E">
              <w:rPr>
                <w:rStyle w:val="Hyperlink"/>
                <w:noProof/>
              </w:rPr>
              <w:t>Tabla de contenidos</w:t>
            </w:r>
            <w:r w:rsidR="00AA3BC7">
              <w:rPr>
                <w:noProof/>
                <w:webHidden/>
              </w:rPr>
              <w:tab/>
            </w:r>
            <w:r w:rsidR="00AA3BC7">
              <w:rPr>
                <w:noProof/>
                <w:webHidden/>
              </w:rPr>
              <w:fldChar w:fldCharType="begin"/>
            </w:r>
            <w:r w:rsidR="00AA3BC7">
              <w:rPr>
                <w:noProof/>
                <w:webHidden/>
              </w:rPr>
              <w:instrText xml:space="preserve"> PAGEREF _Toc497147722 \h </w:instrText>
            </w:r>
            <w:r w:rsidR="00AA3BC7">
              <w:rPr>
                <w:noProof/>
                <w:webHidden/>
              </w:rPr>
            </w:r>
            <w:r w:rsidR="00AA3BC7">
              <w:rPr>
                <w:noProof/>
                <w:webHidden/>
              </w:rPr>
              <w:fldChar w:fldCharType="separate"/>
            </w:r>
            <w:r w:rsidR="00DD08CA">
              <w:rPr>
                <w:noProof/>
                <w:webHidden/>
              </w:rPr>
              <w:t>IV</w:t>
            </w:r>
            <w:r w:rsidR="00AA3BC7">
              <w:rPr>
                <w:noProof/>
                <w:webHidden/>
              </w:rPr>
              <w:fldChar w:fldCharType="end"/>
            </w:r>
          </w:hyperlink>
        </w:p>
        <w:p w:rsidR="00AA3BC7" w:rsidRDefault="00566955">
          <w:pPr>
            <w:pStyle w:val="TOC1"/>
            <w:tabs>
              <w:tab w:val="right" w:leader="dot" w:pos="9061"/>
            </w:tabs>
            <w:rPr>
              <w:rFonts w:asciiTheme="minorHAnsi" w:eastAsiaTheme="minorEastAsia" w:hAnsiTheme="minorHAnsi" w:cstheme="minorBidi"/>
              <w:b w:val="0"/>
              <w:i w:val="0"/>
              <w:noProof/>
              <w:sz w:val="22"/>
              <w:szCs w:val="22"/>
              <w:lang w:val="es-CO" w:eastAsia="es-CO"/>
            </w:rPr>
          </w:pPr>
          <w:hyperlink w:anchor="_Toc497147723" w:history="1">
            <w:r w:rsidR="00AA3BC7" w:rsidRPr="00A2146E">
              <w:rPr>
                <w:rStyle w:val="Hyperlink"/>
                <w:noProof/>
              </w:rPr>
              <w:t>Índice de figuras</w:t>
            </w:r>
            <w:r w:rsidR="00AA3BC7">
              <w:rPr>
                <w:noProof/>
                <w:webHidden/>
              </w:rPr>
              <w:tab/>
            </w:r>
            <w:r w:rsidR="00AA3BC7">
              <w:rPr>
                <w:noProof/>
                <w:webHidden/>
              </w:rPr>
              <w:fldChar w:fldCharType="begin"/>
            </w:r>
            <w:r w:rsidR="00AA3BC7">
              <w:rPr>
                <w:noProof/>
                <w:webHidden/>
              </w:rPr>
              <w:instrText xml:space="preserve"> PAGEREF _Toc497147723 \h </w:instrText>
            </w:r>
            <w:r w:rsidR="00AA3BC7">
              <w:rPr>
                <w:noProof/>
                <w:webHidden/>
              </w:rPr>
            </w:r>
            <w:r w:rsidR="00AA3BC7">
              <w:rPr>
                <w:noProof/>
                <w:webHidden/>
              </w:rPr>
              <w:fldChar w:fldCharType="separate"/>
            </w:r>
            <w:r w:rsidR="00DD08CA">
              <w:rPr>
                <w:noProof/>
                <w:webHidden/>
              </w:rPr>
              <w:t>VI</w:t>
            </w:r>
            <w:r w:rsidR="00AA3BC7">
              <w:rPr>
                <w:noProof/>
                <w:webHidden/>
              </w:rPr>
              <w:fldChar w:fldCharType="end"/>
            </w:r>
          </w:hyperlink>
        </w:p>
        <w:p w:rsidR="00AA3BC7" w:rsidRDefault="00566955">
          <w:pPr>
            <w:pStyle w:val="TOC1"/>
            <w:tabs>
              <w:tab w:val="right" w:leader="dot" w:pos="9061"/>
            </w:tabs>
            <w:rPr>
              <w:rFonts w:asciiTheme="minorHAnsi" w:eastAsiaTheme="minorEastAsia" w:hAnsiTheme="minorHAnsi" w:cstheme="minorBidi"/>
              <w:b w:val="0"/>
              <w:i w:val="0"/>
              <w:noProof/>
              <w:sz w:val="22"/>
              <w:szCs w:val="22"/>
              <w:lang w:val="es-CO" w:eastAsia="es-CO"/>
            </w:rPr>
          </w:pPr>
          <w:hyperlink w:anchor="_Toc497147724" w:history="1">
            <w:r w:rsidR="00AA3BC7" w:rsidRPr="00A2146E">
              <w:rPr>
                <w:rStyle w:val="Hyperlink"/>
                <w:noProof/>
              </w:rPr>
              <w:t>Nomenclatura</w:t>
            </w:r>
            <w:r w:rsidR="00AA3BC7">
              <w:rPr>
                <w:noProof/>
                <w:webHidden/>
              </w:rPr>
              <w:tab/>
            </w:r>
            <w:r w:rsidR="00AA3BC7">
              <w:rPr>
                <w:noProof/>
                <w:webHidden/>
              </w:rPr>
              <w:fldChar w:fldCharType="begin"/>
            </w:r>
            <w:r w:rsidR="00AA3BC7">
              <w:rPr>
                <w:noProof/>
                <w:webHidden/>
              </w:rPr>
              <w:instrText xml:space="preserve"> PAGEREF _Toc497147724 \h </w:instrText>
            </w:r>
            <w:r w:rsidR="00AA3BC7">
              <w:rPr>
                <w:noProof/>
                <w:webHidden/>
              </w:rPr>
            </w:r>
            <w:r w:rsidR="00AA3BC7">
              <w:rPr>
                <w:noProof/>
                <w:webHidden/>
              </w:rPr>
              <w:fldChar w:fldCharType="separate"/>
            </w:r>
            <w:r w:rsidR="00DD08CA">
              <w:rPr>
                <w:noProof/>
                <w:webHidden/>
              </w:rPr>
              <w:t>VIII</w:t>
            </w:r>
            <w:r w:rsidR="00AA3BC7">
              <w:rPr>
                <w:noProof/>
                <w:webHidden/>
              </w:rPr>
              <w:fldChar w:fldCharType="end"/>
            </w:r>
          </w:hyperlink>
        </w:p>
        <w:p w:rsidR="00AA3BC7" w:rsidRDefault="00566955">
          <w:pPr>
            <w:pStyle w:val="TOC1"/>
            <w:tabs>
              <w:tab w:val="right" w:leader="dot" w:pos="9061"/>
            </w:tabs>
            <w:rPr>
              <w:rFonts w:asciiTheme="minorHAnsi" w:eastAsiaTheme="minorEastAsia" w:hAnsiTheme="minorHAnsi" w:cstheme="minorBidi"/>
              <w:b w:val="0"/>
              <w:i w:val="0"/>
              <w:noProof/>
              <w:sz w:val="22"/>
              <w:szCs w:val="22"/>
              <w:lang w:val="es-CO" w:eastAsia="es-CO"/>
            </w:rPr>
          </w:pPr>
          <w:hyperlink w:anchor="_Toc497147725" w:history="1">
            <w:r w:rsidR="00AA3BC7" w:rsidRPr="00A2146E">
              <w:rPr>
                <w:rStyle w:val="Hyperlink"/>
                <w:noProof/>
              </w:rPr>
              <w:t>Resumen</w:t>
            </w:r>
            <w:r w:rsidR="00AA3BC7">
              <w:rPr>
                <w:noProof/>
                <w:webHidden/>
              </w:rPr>
              <w:tab/>
            </w:r>
            <w:r w:rsidR="00AA3BC7">
              <w:rPr>
                <w:noProof/>
                <w:webHidden/>
              </w:rPr>
              <w:fldChar w:fldCharType="begin"/>
            </w:r>
            <w:r w:rsidR="00AA3BC7">
              <w:rPr>
                <w:noProof/>
                <w:webHidden/>
              </w:rPr>
              <w:instrText xml:space="preserve"> PAGEREF _Toc497147725 \h </w:instrText>
            </w:r>
            <w:r w:rsidR="00AA3BC7">
              <w:rPr>
                <w:noProof/>
                <w:webHidden/>
              </w:rPr>
            </w:r>
            <w:r w:rsidR="00AA3BC7">
              <w:rPr>
                <w:noProof/>
                <w:webHidden/>
              </w:rPr>
              <w:fldChar w:fldCharType="separate"/>
            </w:r>
            <w:r w:rsidR="00DD08CA">
              <w:rPr>
                <w:noProof/>
                <w:webHidden/>
              </w:rPr>
              <w:t>IX</w:t>
            </w:r>
            <w:r w:rsidR="00AA3BC7">
              <w:rPr>
                <w:noProof/>
                <w:webHidden/>
              </w:rPr>
              <w:fldChar w:fldCharType="end"/>
            </w:r>
          </w:hyperlink>
        </w:p>
        <w:p w:rsidR="00AA3BC7" w:rsidRDefault="00566955">
          <w:pPr>
            <w:pStyle w:val="TOC1"/>
            <w:tabs>
              <w:tab w:val="right" w:leader="dot" w:pos="9061"/>
            </w:tabs>
            <w:rPr>
              <w:rFonts w:asciiTheme="minorHAnsi" w:eastAsiaTheme="minorEastAsia" w:hAnsiTheme="minorHAnsi" w:cstheme="minorBidi"/>
              <w:b w:val="0"/>
              <w:i w:val="0"/>
              <w:noProof/>
              <w:sz w:val="22"/>
              <w:szCs w:val="22"/>
              <w:lang w:val="es-CO" w:eastAsia="es-CO"/>
            </w:rPr>
          </w:pPr>
          <w:hyperlink w:anchor="_Toc497147726" w:history="1">
            <w:r w:rsidR="00AA3BC7" w:rsidRPr="00A2146E">
              <w:rPr>
                <w:rStyle w:val="Hyperlink"/>
                <w:noProof/>
                <w:lang w:val="en-US"/>
              </w:rPr>
              <w:t>Abstract</w:t>
            </w:r>
            <w:r w:rsidR="00AA3BC7">
              <w:rPr>
                <w:noProof/>
                <w:webHidden/>
              </w:rPr>
              <w:tab/>
            </w:r>
            <w:r w:rsidR="00AA3BC7">
              <w:rPr>
                <w:noProof/>
                <w:webHidden/>
              </w:rPr>
              <w:fldChar w:fldCharType="begin"/>
            </w:r>
            <w:r w:rsidR="00AA3BC7">
              <w:rPr>
                <w:noProof/>
                <w:webHidden/>
              </w:rPr>
              <w:instrText xml:space="preserve"> PAGEREF _Toc497147726 \h </w:instrText>
            </w:r>
            <w:r w:rsidR="00AA3BC7">
              <w:rPr>
                <w:noProof/>
                <w:webHidden/>
              </w:rPr>
            </w:r>
            <w:r w:rsidR="00AA3BC7">
              <w:rPr>
                <w:noProof/>
                <w:webHidden/>
              </w:rPr>
              <w:fldChar w:fldCharType="separate"/>
            </w:r>
            <w:r w:rsidR="00DD08CA">
              <w:rPr>
                <w:noProof/>
                <w:webHidden/>
              </w:rPr>
              <w:t>XI</w:t>
            </w:r>
            <w:r w:rsidR="00AA3BC7">
              <w:rPr>
                <w:noProof/>
                <w:webHidden/>
              </w:rPr>
              <w:fldChar w:fldCharType="end"/>
            </w:r>
          </w:hyperlink>
        </w:p>
        <w:p w:rsidR="00AA3BC7" w:rsidRDefault="00566955">
          <w:pPr>
            <w:pStyle w:val="TOC1"/>
            <w:tabs>
              <w:tab w:val="right" w:leader="dot" w:pos="9061"/>
            </w:tabs>
            <w:rPr>
              <w:rFonts w:asciiTheme="minorHAnsi" w:eastAsiaTheme="minorEastAsia" w:hAnsiTheme="minorHAnsi" w:cstheme="minorBidi"/>
              <w:b w:val="0"/>
              <w:i w:val="0"/>
              <w:noProof/>
              <w:sz w:val="22"/>
              <w:szCs w:val="22"/>
              <w:lang w:val="es-CO" w:eastAsia="es-CO"/>
            </w:rPr>
          </w:pPr>
          <w:hyperlink w:anchor="_Toc497147727" w:history="1">
            <w:r w:rsidR="00AA3BC7" w:rsidRPr="00A2146E">
              <w:rPr>
                <w:rStyle w:val="Hyperlink"/>
                <w:noProof/>
              </w:rPr>
              <w:t>Estructura del documento</w:t>
            </w:r>
            <w:r w:rsidR="00AA3BC7">
              <w:rPr>
                <w:noProof/>
                <w:webHidden/>
              </w:rPr>
              <w:tab/>
            </w:r>
            <w:r w:rsidR="00AA3BC7">
              <w:rPr>
                <w:noProof/>
                <w:webHidden/>
              </w:rPr>
              <w:fldChar w:fldCharType="begin"/>
            </w:r>
            <w:r w:rsidR="00AA3BC7">
              <w:rPr>
                <w:noProof/>
                <w:webHidden/>
              </w:rPr>
              <w:instrText xml:space="preserve"> PAGEREF _Toc497147727 \h </w:instrText>
            </w:r>
            <w:r w:rsidR="00AA3BC7">
              <w:rPr>
                <w:noProof/>
                <w:webHidden/>
              </w:rPr>
            </w:r>
            <w:r w:rsidR="00AA3BC7">
              <w:rPr>
                <w:noProof/>
                <w:webHidden/>
              </w:rPr>
              <w:fldChar w:fldCharType="separate"/>
            </w:r>
            <w:r w:rsidR="00DD08CA">
              <w:rPr>
                <w:noProof/>
                <w:webHidden/>
              </w:rPr>
              <w:t>XIII</w:t>
            </w:r>
            <w:r w:rsidR="00AA3BC7">
              <w:rPr>
                <w:noProof/>
                <w:webHidden/>
              </w:rPr>
              <w:fldChar w:fldCharType="end"/>
            </w:r>
          </w:hyperlink>
        </w:p>
        <w:p w:rsidR="00AA3BC7" w:rsidRDefault="00566955">
          <w:pPr>
            <w:pStyle w:val="TOC1"/>
            <w:tabs>
              <w:tab w:val="right" w:leader="dot" w:pos="9061"/>
            </w:tabs>
            <w:rPr>
              <w:rFonts w:asciiTheme="minorHAnsi" w:eastAsiaTheme="minorEastAsia" w:hAnsiTheme="minorHAnsi" w:cstheme="minorBidi"/>
              <w:b w:val="0"/>
              <w:i w:val="0"/>
              <w:noProof/>
              <w:sz w:val="22"/>
              <w:szCs w:val="22"/>
              <w:lang w:val="es-CO" w:eastAsia="es-CO"/>
            </w:rPr>
          </w:pPr>
          <w:hyperlink w:anchor="_Toc497147728" w:history="1">
            <w:r w:rsidR="00AA3BC7" w:rsidRPr="00A2146E">
              <w:rPr>
                <w:rStyle w:val="Hyperlink"/>
                <w:noProof/>
              </w:rPr>
              <w:t>PRESENTACIÓN</w:t>
            </w:r>
            <w:r w:rsidR="00AA3BC7">
              <w:rPr>
                <w:noProof/>
                <w:webHidden/>
              </w:rPr>
              <w:tab/>
            </w:r>
            <w:r w:rsidR="00AA3BC7">
              <w:rPr>
                <w:noProof/>
                <w:webHidden/>
              </w:rPr>
              <w:fldChar w:fldCharType="begin"/>
            </w:r>
            <w:r w:rsidR="00AA3BC7">
              <w:rPr>
                <w:noProof/>
                <w:webHidden/>
              </w:rPr>
              <w:instrText xml:space="preserve"> PAGEREF _Toc497147728 \h </w:instrText>
            </w:r>
            <w:r w:rsidR="00AA3BC7">
              <w:rPr>
                <w:noProof/>
                <w:webHidden/>
              </w:rPr>
            </w:r>
            <w:r w:rsidR="00AA3BC7">
              <w:rPr>
                <w:noProof/>
                <w:webHidden/>
              </w:rPr>
              <w:fldChar w:fldCharType="separate"/>
            </w:r>
            <w:r w:rsidR="00DD08CA">
              <w:rPr>
                <w:noProof/>
                <w:webHidden/>
              </w:rPr>
              <w:t>14</w:t>
            </w:r>
            <w:r w:rsidR="00AA3BC7">
              <w:rPr>
                <w:noProof/>
                <w:webHidden/>
              </w:rPr>
              <w:fldChar w:fldCharType="end"/>
            </w:r>
          </w:hyperlink>
        </w:p>
        <w:p w:rsidR="00AA3BC7" w:rsidRDefault="00566955">
          <w:pPr>
            <w:pStyle w:val="TOC2"/>
            <w:tabs>
              <w:tab w:val="right" w:leader="dot" w:pos="9061"/>
            </w:tabs>
            <w:rPr>
              <w:rFonts w:asciiTheme="minorHAnsi" w:eastAsiaTheme="minorEastAsia" w:hAnsiTheme="minorHAnsi" w:cstheme="minorBidi"/>
              <w:b w:val="0"/>
              <w:noProof/>
              <w:szCs w:val="22"/>
              <w:lang w:val="es-CO" w:eastAsia="es-CO"/>
            </w:rPr>
          </w:pPr>
          <w:hyperlink w:anchor="_Toc497147729" w:history="1">
            <w:r w:rsidR="00AA3BC7" w:rsidRPr="00A2146E">
              <w:rPr>
                <w:rStyle w:val="Hyperlink"/>
                <w:noProof/>
              </w:rPr>
              <w:t>1.1 INTRODUCCIÓN</w:t>
            </w:r>
            <w:r w:rsidR="00AA3BC7">
              <w:rPr>
                <w:noProof/>
                <w:webHidden/>
              </w:rPr>
              <w:tab/>
            </w:r>
            <w:r w:rsidR="00AA3BC7">
              <w:rPr>
                <w:noProof/>
                <w:webHidden/>
              </w:rPr>
              <w:fldChar w:fldCharType="begin"/>
            </w:r>
            <w:r w:rsidR="00AA3BC7">
              <w:rPr>
                <w:noProof/>
                <w:webHidden/>
              </w:rPr>
              <w:instrText xml:space="preserve"> PAGEREF _Toc497147729 \h </w:instrText>
            </w:r>
            <w:r w:rsidR="00AA3BC7">
              <w:rPr>
                <w:noProof/>
                <w:webHidden/>
              </w:rPr>
            </w:r>
            <w:r w:rsidR="00AA3BC7">
              <w:rPr>
                <w:noProof/>
                <w:webHidden/>
              </w:rPr>
              <w:fldChar w:fldCharType="separate"/>
            </w:r>
            <w:r w:rsidR="00DD08CA">
              <w:rPr>
                <w:noProof/>
                <w:webHidden/>
              </w:rPr>
              <w:t>14</w:t>
            </w:r>
            <w:r w:rsidR="00AA3BC7">
              <w:rPr>
                <w:noProof/>
                <w:webHidden/>
              </w:rPr>
              <w:fldChar w:fldCharType="end"/>
            </w:r>
          </w:hyperlink>
        </w:p>
        <w:p w:rsidR="00AA3BC7" w:rsidRDefault="00566955">
          <w:pPr>
            <w:pStyle w:val="TOC2"/>
            <w:tabs>
              <w:tab w:val="right" w:leader="dot" w:pos="9061"/>
            </w:tabs>
            <w:rPr>
              <w:rFonts w:asciiTheme="minorHAnsi" w:eastAsiaTheme="minorEastAsia" w:hAnsiTheme="minorHAnsi" w:cstheme="minorBidi"/>
              <w:b w:val="0"/>
              <w:noProof/>
              <w:szCs w:val="22"/>
              <w:lang w:val="es-CO" w:eastAsia="es-CO"/>
            </w:rPr>
          </w:pPr>
          <w:hyperlink w:anchor="_Toc497147730" w:history="1">
            <w:r w:rsidR="00AA3BC7" w:rsidRPr="00A2146E">
              <w:rPr>
                <w:rStyle w:val="Hyperlink"/>
                <w:noProof/>
              </w:rPr>
              <w:t>1.2 FORMULACIÓN DEL PROBLEMA</w:t>
            </w:r>
            <w:r w:rsidR="00AA3BC7">
              <w:rPr>
                <w:noProof/>
                <w:webHidden/>
              </w:rPr>
              <w:tab/>
            </w:r>
            <w:r w:rsidR="00AA3BC7">
              <w:rPr>
                <w:noProof/>
                <w:webHidden/>
              </w:rPr>
              <w:fldChar w:fldCharType="begin"/>
            </w:r>
            <w:r w:rsidR="00AA3BC7">
              <w:rPr>
                <w:noProof/>
                <w:webHidden/>
              </w:rPr>
              <w:instrText xml:space="preserve"> PAGEREF _Toc497147730 \h </w:instrText>
            </w:r>
            <w:r w:rsidR="00AA3BC7">
              <w:rPr>
                <w:noProof/>
                <w:webHidden/>
              </w:rPr>
            </w:r>
            <w:r w:rsidR="00AA3BC7">
              <w:rPr>
                <w:noProof/>
                <w:webHidden/>
              </w:rPr>
              <w:fldChar w:fldCharType="separate"/>
            </w:r>
            <w:r w:rsidR="00DD08CA">
              <w:rPr>
                <w:noProof/>
                <w:webHidden/>
              </w:rPr>
              <w:t>16</w:t>
            </w:r>
            <w:r w:rsidR="00AA3BC7">
              <w:rPr>
                <w:noProof/>
                <w:webHidden/>
              </w:rPr>
              <w:fldChar w:fldCharType="end"/>
            </w:r>
          </w:hyperlink>
        </w:p>
        <w:p w:rsidR="00AA3BC7" w:rsidRDefault="00566955">
          <w:pPr>
            <w:pStyle w:val="TOC2"/>
            <w:tabs>
              <w:tab w:val="right" w:leader="dot" w:pos="9061"/>
            </w:tabs>
            <w:rPr>
              <w:rFonts w:asciiTheme="minorHAnsi" w:eastAsiaTheme="minorEastAsia" w:hAnsiTheme="minorHAnsi" w:cstheme="minorBidi"/>
              <w:b w:val="0"/>
              <w:noProof/>
              <w:szCs w:val="22"/>
              <w:lang w:val="es-CO" w:eastAsia="es-CO"/>
            </w:rPr>
          </w:pPr>
          <w:hyperlink w:anchor="_Toc497147731" w:history="1">
            <w:r w:rsidR="00AA3BC7" w:rsidRPr="00A2146E">
              <w:rPr>
                <w:rStyle w:val="Hyperlink"/>
                <w:noProof/>
              </w:rPr>
              <w:t>1.3 OBJETIVOS</w:t>
            </w:r>
            <w:r w:rsidR="00AA3BC7">
              <w:rPr>
                <w:noProof/>
                <w:webHidden/>
              </w:rPr>
              <w:tab/>
            </w:r>
            <w:r w:rsidR="00AA3BC7">
              <w:rPr>
                <w:noProof/>
                <w:webHidden/>
              </w:rPr>
              <w:fldChar w:fldCharType="begin"/>
            </w:r>
            <w:r w:rsidR="00AA3BC7">
              <w:rPr>
                <w:noProof/>
                <w:webHidden/>
              </w:rPr>
              <w:instrText xml:space="preserve"> PAGEREF _Toc497147731 \h </w:instrText>
            </w:r>
            <w:r w:rsidR="00AA3BC7">
              <w:rPr>
                <w:noProof/>
                <w:webHidden/>
              </w:rPr>
            </w:r>
            <w:r w:rsidR="00AA3BC7">
              <w:rPr>
                <w:noProof/>
                <w:webHidden/>
              </w:rPr>
              <w:fldChar w:fldCharType="separate"/>
            </w:r>
            <w:r w:rsidR="00DD08CA">
              <w:rPr>
                <w:noProof/>
                <w:webHidden/>
              </w:rPr>
              <w:t>17</w:t>
            </w:r>
            <w:r w:rsidR="00AA3BC7">
              <w:rPr>
                <w:noProof/>
                <w:webHidden/>
              </w:rPr>
              <w:fldChar w:fldCharType="end"/>
            </w:r>
          </w:hyperlink>
        </w:p>
        <w:p w:rsidR="00AA3BC7" w:rsidRDefault="00566955">
          <w:pPr>
            <w:pStyle w:val="TOC2"/>
            <w:tabs>
              <w:tab w:val="right" w:leader="dot" w:pos="9061"/>
            </w:tabs>
            <w:rPr>
              <w:rFonts w:asciiTheme="minorHAnsi" w:eastAsiaTheme="minorEastAsia" w:hAnsiTheme="minorHAnsi" w:cstheme="minorBidi"/>
              <w:b w:val="0"/>
              <w:noProof/>
              <w:szCs w:val="22"/>
              <w:lang w:val="es-CO" w:eastAsia="es-CO"/>
            </w:rPr>
          </w:pPr>
          <w:hyperlink w:anchor="_Toc497147732" w:history="1">
            <w:r w:rsidR="00AA3BC7" w:rsidRPr="00A2146E">
              <w:rPr>
                <w:rStyle w:val="Hyperlink"/>
                <w:noProof/>
              </w:rPr>
              <w:t>1.4 ESTADO DEL ARTE</w:t>
            </w:r>
            <w:r w:rsidR="00AA3BC7">
              <w:rPr>
                <w:noProof/>
                <w:webHidden/>
              </w:rPr>
              <w:tab/>
            </w:r>
            <w:r w:rsidR="00AA3BC7">
              <w:rPr>
                <w:noProof/>
                <w:webHidden/>
              </w:rPr>
              <w:fldChar w:fldCharType="begin"/>
            </w:r>
            <w:r w:rsidR="00AA3BC7">
              <w:rPr>
                <w:noProof/>
                <w:webHidden/>
              </w:rPr>
              <w:instrText xml:space="preserve"> PAGEREF _Toc497147732 \h </w:instrText>
            </w:r>
            <w:r w:rsidR="00AA3BC7">
              <w:rPr>
                <w:noProof/>
                <w:webHidden/>
              </w:rPr>
            </w:r>
            <w:r w:rsidR="00AA3BC7">
              <w:rPr>
                <w:noProof/>
                <w:webHidden/>
              </w:rPr>
              <w:fldChar w:fldCharType="separate"/>
            </w:r>
            <w:r w:rsidR="00DD08CA">
              <w:rPr>
                <w:noProof/>
                <w:webHidden/>
              </w:rPr>
              <w:t>17</w:t>
            </w:r>
            <w:r w:rsidR="00AA3BC7">
              <w:rPr>
                <w:noProof/>
                <w:webHidden/>
              </w:rPr>
              <w:fldChar w:fldCharType="end"/>
            </w:r>
          </w:hyperlink>
        </w:p>
        <w:p w:rsidR="00AA3BC7" w:rsidRDefault="00566955">
          <w:pPr>
            <w:pStyle w:val="TOC2"/>
            <w:tabs>
              <w:tab w:val="right" w:leader="dot" w:pos="9061"/>
            </w:tabs>
            <w:rPr>
              <w:rFonts w:asciiTheme="minorHAnsi" w:eastAsiaTheme="minorEastAsia" w:hAnsiTheme="minorHAnsi" w:cstheme="minorBidi"/>
              <w:b w:val="0"/>
              <w:noProof/>
              <w:szCs w:val="22"/>
              <w:lang w:val="es-CO" w:eastAsia="es-CO"/>
            </w:rPr>
          </w:pPr>
          <w:hyperlink w:anchor="_Toc497147733" w:history="1">
            <w:r w:rsidR="00AA3BC7" w:rsidRPr="00A2146E">
              <w:rPr>
                <w:rStyle w:val="Hyperlink"/>
                <w:noProof/>
              </w:rPr>
              <w:t>1.5 MARCO TEÓRICO</w:t>
            </w:r>
            <w:r w:rsidR="00AA3BC7">
              <w:rPr>
                <w:noProof/>
                <w:webHidden/>
              </w:rPr>
              <w:tab/>
            </w:r>
            <w:r w:rsidR="00AA3BC7">
              <w:rPr>
                <w:noProof/>
                <w:webHidden/>
              </w:rPr>
              <w:fldChar w:fldCharType="begin"/>
            </w:r>
            <w:r w:rsidR="00AA3BC7">
              <w:rPr>
                <w:noProof/>
                <w:webHidden/>
              </w:rPr>
              <w:instrText xml:space="preserve"> PAGEREF _Toc497147733 \h </w:instrText>
            </w:r>
            <w:r w:rsidR="00AA3BC7">
              <w:rPr>
                <w:noProof/>
                <w:webHidden/>
              </w:rPr>
            </w:r>
            <w:r w:rsidR="00AA3BC7">
              <w:rPr>
                <w:noProof/>
                <w:webHidden/>
              </w:rPr>
              <w:fldChar w:fldCharType="separate"/>
            </w:r>
            <w:r w:rsidR="00DD08CA">
              <w:rPr>
                <w:noProof/>
                <w:webHidden/>
              </w:rPr>
              <w:t>19</w:t>
            </w:r>
            <w:r w:rsidR="00AA3BC7">
              <w:rPr>
                <w:noProof/>
                <w:webHidden/>
              </w:rPr>
              <w:fldChar w:fldCharType="end"/>
            </w:r>
          </w:hyperlink>
        </w:p>
        <w:p w:rsidR="00AA3BC7" w:rsidRDefault="00566955">
          <w:pPr>
            <w:pStyle w:val="TOC3"/>
            <w:tabs>
              <w:tab w:val="right" w:leader="dot" w:pos="9061"/>
            </w:tabs>
            <w:rPr>
              <w:rFonts w:asciiTheme="minorHAnsi" w:eastAsiaTheme="minorEastAsia" w:hAnsiTheme="minorHAnsi" w:cstheme="minorBidi"/>
              <w:noProof/>
              <w:sz w:val="22"/>
              <w:szCs w:val="22"/>
              <w:lang w:val="es-CO" w:eastAsia="es-CO"/>
            </w:rPr>
          </w:pPr>
          <w:hyperlink w:anchor="_Toc497147734" w:history="1">
            <w:r w:rsidR="00AA3BC7" w:rsidRPr="00A2146E">
              <w:rPr>
                <w:rStyle w:val="Hyperlink"/>
                <w:noProof/>
              </w:rPr>
              <w:t>1.5.1 ANATOMÍA Y BIOMECÁNICA DEL HOMBRO.</w:t>
            </w:r>
            <w:r w:rsidR="00AA3BC7">
              <w:rPr>
                <w:noProof/>
                <w:webHidden/>
              </w:rPr>
              <w:tab/>
            </w:r>
            <w:r w:rsidR="00AA3BC7">
              <w:rPr>
                <w:noProof/>
                <w:webHidden/>
              </w:rPr>
              <w:fldChar w:fldCharType="begin"/>
            </w:r>
            <w:r w:rsidR="00AA3BC7">
              <w:rPr>
                <w:noProof/>
                <w:webHidden/>
              </w:rPr>
              <w:instrText xml:space="preserve"> PAGEREF _Toc497147734 \h </w:instrText>
            </w:r>
            <w:r w:rsidR="00AA3BC7">
              <w:rPr>
                <w:noProof/>
                <w:webHidden/>
              </w:rPr>
            </w:r>
            <w:r w:rsidR="00AA3BC7">
              <w:rPr>
                <w:noProof/>
                <w:webHidden/>
              </w:rPr>
              <w:fldChar w:fldCharType="separate"/>
            </w:r>
            <w:r w:rsidR="00DD08CA">
              <w:rPr>
                <w:noProof/>
                <w:webHidden/>
              </w:rPr>
              <w:t>19</w:t>
            </w:r>
            <w:r w:rsidR="00AA3BC7">
              <w:rPr>
                <w:noProof/>
                <w:webHidden/>
              </w:rPr>
              <w:fldChar w:fldCharType="end"/>
            </w:r>
          </w:hyperlink>
        </w:p>
        <w:p w:rsidR="00AA3BC7" w:rsidRDefault="00566955">
          <w:pPr>
            <w:pStyle w:val="TOC3"/>
            <w:tabs>
              <w:tab w:val="right" w:leader="dot" w:pos="9061"/>
            </w:tabs>
            <w:rPr>
              <w:rFonts w:asciiTheme="minorHAnsi" w:eastAsiaTheme="minorEastAsia" w:hAnsiTheme="minorHAnsi" w:cstheme="minorBidi"/>
              <w:noProof/>
              <w:sz w:val="22"/>
              <w:szCs w:val="22"/>
              <w:lang w:val="es-CO" w:eastAsia="es-CO"/>
            </w:rPr>
          </w:pPr>
          <w:hyperlink w:anchor="_Toc497147735" w:history="1">
            <w:r w:rsidR="00AA3BC7" w:rsidRPr="00A2146E">
              <w:rPr>
                <w:rStyle w:val="Hyperlink"/>
                <w:noProof/>
              </w:rPr>
              <w:t>1.5.2 PATOLOGÍA TENDINOSA.</w:t>
            </w:r>
            <w:r w:rsidR="00AA3BC7">
              <w:rPr>
                <w:noProof/>
                <w:webHidden/>
              </w:rPr>
              <w:tab/>
            </w:r>
            <w:r w:rsidR="00AA3BC7">
              <w:rPr>
                <w:noProof/>
                <w:webHidden/>
              </w:rPr>
              <w:fldChar w:fldCharType="begin"/>
            </w:r>
            <w:r w:rsidR="00AA3BC7">
              <w:rPr>
                <w:noProof/>
                <w:webHidden/>
              </w:rPr>
              <w:instrText xml:space="preserve"> PAGEREF _Toc497147735 \h </w:instrText>
            </w:r>
            <w:r w:rsidR="00AA3BC7">
              <w:rPr>
                <w:noProof/>
                <w:webHidden/>
              </w:rPr>
            </w:r>
            <w:r w:rsidR="00AA3BC7">
              <w:rPr>
                <w:noProof/>
                <w:webHidden/>
              </w:rPr>
              <w:fldChar w:fldCharType="separate"/>
            </w:r>
            <w:r w:rsidR="00DD08CA">
              <w:rPr>
                <w:noProof/>
                <w:webHidden/>
              </w:rPr>
              <w:t>20</w:t>
            </w:r>
            <w:r w:rsidR="00AA3BC7">
              <w:rPr>
                <w:noProof/>
                <w:webHidden/>
              </w:rPr>
              <w:fldChar w:fldCharType="end"/>
            </w:r>
          </w:hyperlink>
        </w:p>
        <w:p w:rsidR="00AA3BC7" w:rsidRDefault="00566955">
          <w:pPr>
            <w:pStyle w:val="TOC3"/>
            <w:tabs>
              <w:tab w:val="right" w:leader="dot" w:pos="9061"/>
            </w:tabs>
            <w:rPr>
              <w:rFonts w:asciiTheme="minorHAnsi" w:eastAsiaTheme="minorEastAsia" w:hAnsiTheme="minorHAnsi" w:cstheme="minorBidi"/>
              <w:noProof/>
              <w:sz w:val="22"/>
              <w:szCs w:val="22"/>
              <w:lang w:val="es-CO" w:eastAsia="es-CO"/>
            </w:rPr>
          </w:pPr>
          <w:hyperlink w:anchor="_Toc497147736" w:history="1">
            <w:r w:rsidR="00AA3BC7" w:rsidRPr="00A2146E">
              <w:rPr>
                <w:rStyle w:val="Hyperlink"/>
                <w:noProof/>
              </w:rPr>
              <w:t>1.5.3 TENDINITIS DEL SUPRAESPINOSO.</w:t>
            </w:r>
            <w:r w:rsidR="00AA3BC7">
              <w:rPr>
                <w:noProof/>
                <w:webHidden/>
              </w:rPr>
              <w:tab/>
            </w:r>
            <w:r w:rsidR="00AA3BC7">
              <w:rPr>
                <w:noProof/>
                <w:webHidden/>
              </w:rPr>
              <w:fldChar w:fldCharType="begin"/>
            </w:r>
            <w:r w:rsidR="00AA3BC7">
              <w:rPr>
                <w:noProof/>
                <w:webHidden/>
              </w:rPr>
              <w:instrText xml:space="preserve"> PAGEREF _Toc497147736 \h </w:instrText>
            </w:r>
            <w:r w:rsidR="00AA3BC7">
              <w:rPr>
                <w:noProof/>
                <w:webHidden/>
              </w:rPr>
            </w:r>
            <w:r w:rsidR="00AA3BC7">
              <w:rPr>
                <w:noProof/>
                <w:webHidden/>
              </w:rPr>
              <w:fldChar w:fldCharType="separate"/>
            </w:r>
            <w:r w:rsidR="00DD08CA">
              <w:rPr>
                <w:noProof/>
                <w:webHidden/>
              </w:rPr>
              <w:t>21</w:t>
            </w:r>
            <w:r w:rsidR="00AA3BC7">
              <w:rPr>
                <w:noProof/>
                <w:webHidden/>
              </w:rPr>
              <w:fldChar w:fldCharType="end"/>
            </w:r>
          </w:hyperlink>
        </w:p>
        <w:p w:rsidR="00AA3BC7" w:rsidRDefault="00566955">
          <w:pPr>
            <w:pStyle w:val="TOC3"/>
            <w:tabs>
              <w:tab w:val="right" w:leader="dot" w:pos="9061"/>
            </w:tabs>
            <w:rPr>
              <w:rFonts w:asciiTheme="minorHAnsi" w:eastAsiaTheme="minorEastAsia" w:hAnsiTheme="minorHAnsi" w:cstheme="minorBidi"/>
              <w:noProof/>
              <w:sz w:val="22"/>
              <w:szCs w:val="22"/>
              <w:lang w:val="es-CO" w:eastAsia="es-CO"/>
            </w:rPr>
          </w:pPr>
          <w:hyperlink w:anchor="_Toc497147737" w:history="1">
            <w:r w:rsidR="00AA3BC7" w:rsidRPr="00A2146E">
              <w:rPr>
                <w:rStyle w:val="Hyperlink"/>
                <w:noProof/>
              </w:rPr>
              <w:t>1.5.4 ELECTROMIOGRAFÍA DE SUPERFICIE.</w:t>
            </w:r>
            <w:r w:rsidR="00AA3BC7">
              <w:rPr>
                <w:noProof/>
                <w:webHidden/>
              </w:rPr>
              <w:tab/>
            </w:r>
            <w:r w:rsidR="00AA3BC7">
              <w:rPr>
                <w:noProof/>
                <w:webHidden/>
              </w:rPr>
              <w:fldChar w:fldCharType="begin"/>
            </w:r>
            <w:r w:rsidR="00AA3BC7">
              <w:rPr>
                <w:noProof/>
                <w:webHidden/>
              </w:rPr>
              <w:instrText xml:space="preserve"> PAGEREF _Toc497147737 \h </w:instrText>
            </w:r>
            <w:r w:rsidR="00AA3BC7">
              <w:rPr>
                <w:noProof/>
                <w:webHidden/>
              </w:rPr>
            </w:r>
            <w:r w:rsidR="00AA3BC7">
              <w:rPr>
                <w:noProof/>
                <w:webHidden/>
              </w:rPr>
              <w:fldChar w:fldCharType="separate"/>
            </w:r>
            <w:r w:rsidR="00DD08CA">
              <w:rPr>
                <w:noProof/>
                <w:webHidden/>
              </w:rPr>
              <w:t>24</w:t>
            </w:r>
            <w:r w:rsidR="00AA3BC7">
              <w:rPr>
                <w:noProof/>
                <w:webHidden/>
              </w:rPr>
              <w:fldChar w:fldCharType="end"/>
            </w:r>
          </w:hyperlink>
        </w:p>
        <w:p w:rsidR="00AA3BC7" w:rsidRDefault="00566955">
          <w:pPr>
            <w:pStyle w:val="TOC1"/>
            <w:tabs>
              <w:tab w:val="right" w:leader="dot" w:pos="9061"/>
            </w:tabs>
            <w:rPr>
              <w:rFonts w:asciiTheme="minorHAnsi" w:eastAsiaTheme="minorEastAsia" w:hAnsiTheme="minorHAnsi" w:cstheme="minorBidi"/>
              <w:b w:val="0"/>
              <w:i w:val="0"/>
              <w:noProof/>
              <w:sz w:val="22"/>
              <w:szCs w:val="22"/>
              <w:lang w:val="es-CO" w:eastAsia="es-CO"/>
            </w:rPr>
          </w:pPr>
          <w:hyperlink w:anchor="_Toc497147738" w:history="1">
            <w:r w:rsidR="00AA3BC7" w:rsidRPr="00A2146E">
              <w:rPr>
                <w:rStyle w:val="Hyperlink"/>
                <w:noProof/>
              </w:rPr>
              <w:t>Capítulo 2 MATERIALES Y MÉTODOS</w:t>
            </w:r>
            <w:r w:rsidR="00AA3BC7">
              <w:rPr>
                <w:noProof/>
                <w:webHidden/>
              </w:rPr>
              <w:tab/>
            </w:r>
            <w:r w:rsidR="00AA3BC7">
              <w:rPr>
                <w:noProof/>
                <w:webHidden/>
              </w:rPr>
              <w:fldChar w:fldCharType="begin"/>
            </w:r>
            <w:r w:rsidR="00AA3BC7">
              <w:rPr>
                <w:noProof/>
                <w:webHidden/>
              </w:rPr>
              <w:instrText xml:space="preserve"> PAGEREF _Toc497147738 \h </w:instrText>
            </w:r>
            <w:r w:rsidR="00AA3BC7">
              <w:rPr>
                <w:noProof/>
                <w:webHidden/>
              </w:rPr>
            </w:r>
            <w:r w:rsidR="00AA3BC7">
              <w:rPr>
                <w:noProof/>
                <w:webHidden/>
              </w:rPr>
              <w:fldChar w:fldCharType="separate"/>
            </w:r>
            <w:r w:rsidR="00DD08CA">
              <w:rPr>
                <w:noProof/>
                <w:webHidden/>
              </w:rPr>
              <w:t>30</w:t>
            </w:r>
            <w:r w:rsidR="00AA3BC7">
              <w:rPr>
                <w:noProof/>
                <w:webHidden/>
              </w:rPr>
              <w:fldChar w:fldCharType="end"/>
            </w:r>
          </w:hyperlink>
        </w:p>
        <w:p w:rsidR="00AA3BC7" w:rsidRDefault="00566955">
          <w:pPr>
            <w:pStyle w:val="TOC2"/>
            <w:tabs>
              <w:tab w:val="right" w:leader="dot" w:pos="9061"/>
            </w:tabs>
            <w:rPr>
              <w:rFonts w:asciiTheme="minorHAnsi" w:eastAsiaTheme="minorEastAsia" w:hAnsiTheme="minorHAnsi" w:cstheme="minorBidi"/>
              <w:b w:val="0"/>
              <w:noProof/>
              <w:szCs w:val="22"/>
              <w:lang w:val="es-CO" w:eastAsia="es-CO"/>
            </w:rPr>
          </w:pPr>
          <w:hyperlink w:anchor="_Toc497147739" w:history="1">
            <w:r w:rsidR="00AA3BC7" w:rsidRPr="00A2146E">
              <w:rPr>
                <w:rStyle w:val="Hyperlink"/>
                <w:noProof/>
              </w:rPr>
              <w:t>2.1 METODOLOGÍA EXPERIMENTAL</w:t>
            </w:r>
            <w:r w:rsidR="00AA3BC7">
              <w:rPr>
                <w:noProof/>
                <w:webHidden/>
              </w:rPr>
              <w:tab/>
            </w:r>
            <w:r w:rsidR="00AA3BC7">
              <w:rPr>
                <w:noProof/>
                <w:webHidden/>
              </w:rPr>
              <w:fldChar w:fldCharType="begin"/>
            </w:r>
            <w:r w:rsidR="00AA3BC7">
              <w:rPr>
                <w:noProof/>
                <w:webHidden/>
              </w:rPr>
              <w:instrText xml:space="preserve"> PAGEREF _Toc497147739 \h </w:instrText>
            </w:r>
            <w:r w:rsidR="00AA3BC7">
              <w:rPr>
                <w:noProof/>
                <w:webHidden/>
              </w:rPr>
            </w:r>
            <w:r w:rsidR="00AA3BC7">
              <w:rPr>
                <w:noProof/>
                <w:webHidden/>
              </w:rPr>
              <w:fldChar w:fldCharType="separate"/>
            </w:r>
            <w:r w:rsidR="00DD08CA">
              <w:rPr>
                <w:noProof/>
                <w:webHidden/>
              </w:rPr>
              <w:t>30</w:t>
            </w:r>
            <w:r w:rsidR="00AA3BC7">
              <w:rPr>
                <w:noProof/>
                <w:webHidden/>
              </w:rPr>
              <w:fldChar w:fldCharType="end"/>
            </w:r>
          </w:hyperlink>
        </w:p>
        <w:p w:rsidR="00AA3BC7" w:rsidRDefault="00566955">
          <w:pPr>
            <w:pStyle w:val="TOC2"/>
            <w:tabs>
              <w:tab w:val="right" w:leader="dot" w:pos="9061"/>
            </w:tabs>
            <w:rPr>
              <w:rFonts w:asciiTheme="minorHAnsi" w:eastAsiaTheme="minorEastAsia" w:hAnsiTheme="minorHAnsi" w:cstheme="minorBidi"/>
              <w:b w:val="0"/>
              <w:noProof/>
              <w:szCs w:val="22"/>
              <w:lang w:val="es-CO" w:eastAsia="es-CO"/>
            </w:rPr>
          </w:pPr>
          <w:hyperlink w:anchor="_Toc497147740" w:history="1">
            <w:r w:rsidR="00AA3BC7" w:rsidRPr="00A2146E">
              <w:rPr>
                <w:rStyle w:val="Hyperlink"/>
                <w:noProof/>
              </w:rPr>
              <w:t>2.2 SUJETOS</w:t>
            </w:r>
            <w:r w:rsidR="00AA3BC7">
              <w:rPr>
                <w:noProof/>
                <w:webHidden/>
              </w:rPr>
              <w:tab/>
            </w:r>
            <w:r w:rsidR="00AA3BC7">
              <w:rPr>
                <w:noProof/>
                <w:webHidden/>
              </w:rPr>
              <w:fldChar w:fldCharType="begin"/>
            </w:r>
            <w:r w:rsidR="00AA3BC7">
              <w:rPr>
                <w:noProof/>
                <w:webHidden/>
              </w:rPr>
              <w:instrText xml:space="preserve"> PAGEREF _Toc497147740 \h </w:instrText>
            </w:r>
            <w:r w:rsidR="00AA3BC7">
              <w:rPr>
                <w:noProof/>
                <w:webHidden/>
              </w:rPr>
            </w:r>
            <w:r w:rsidR="00AA3BC7">
              <w:rPr>
                <w:noProof/>
                <w:webHidden/>
              </w:rPr>
              <w:fldChar w:fldCharType="separate"/>
            </w:r>
            <w:r w:rsidR="00DD08CA">
              <w:rPr>
                <w:noProof/>
                <w:webHidden/>
              </w:rPr>
              <w:t>31</w:t>
            </w:r>
            <w:r w:rsidR="00AA3BC7">
              <w:rPr>
                <w:noProof/>
                <w:webHidden/>
              </w:rPr>
              <w:fldChar w:fldCharType="end"/>
            </w:r>
          </w:hyperlink>
        </w:p>
        <w:p w:rsidR="00AA3BC7" w:rsidRDefault="00566955">
          <w:pPr>
            <w:pStyle w:val="TOC2"/>
            <w:tabs>
              <w:tab w:val="right" w:leader="dot" w:pos="9061"/>
            </w:tabs>
            <w:rPr>
              <w:rFonts w:asciiTheme="minorHAnsi" w:eastAsiaTheme="minorEastAsia" w:hAnsiTheme="minorHAnsi" w:cstheme="minorBidi"/>
              <w:b w:val="0"/>
              <w:noProof/>
              <w:szCs w:val="22"/>
              <w:lang w:val="es-CO" w:eastAsia="es-CO"/>
            </w:rPr>
          </w:pPr>
          <w:hyperlink w:anchor="_Toc497147741" w:history="1">
            <w:r w:rsidR="00AA3BC7" w:rsidRPr="00A2146E">
              <w:rPr>
                <w:rStyle w:val="Hyperlink"/>
                <w:noProof/>
              </w:rPr>
              <w:t>2.3 PROTOCOLO DE REGISTRO</w:t>
            </w:r>
            <w:r w:rsidR="00AA3BC7">
              <w:rPr>
                <w:noProof/>
                <w:webHidden/>
              </w:rPr>
              <w:tab/>
            </w:r>
            <w:r w:rsidR="00AA3BC7">
              <w:rPr>
                <w:noProof/>
                <w:webHidden/>
              </w:rPr>
              <w:fldChar w:fldCharType="begin"/>
            </w:r>
            <w:r w:rsidR="00AA3BC7">
              <w:rPr>
                <w:noProof/>
                <w:webHidden/>
              </w:rPr>
              <w:instrText xml:space="preserve"> PAGEREF _Toc497147741 \h </w:instrText>
            </w:r>
            <w:r w:rsidR="00AA3BC7">
              <w:rPr>
                <w:noProof/>
                <w:webHidden/>
              </w:rPr>
            </w:r>
            <w:r w:rsidR="00AA3BC7">
              <w:rPr>
                <w:noProof/>
                <w:webHidden/>
              </w:rPr>
              <w:fldChar w:fldCharType="separate"/>
            </w:r>
            <w:r w:rsidR="00DD08CA">
              <w:rPr>
                <w:noProof/>
                <w:webHidden/>
              </w:rPr>
              <w:t>32</w:t>
            </w:r>
            <w:r w:rsidR="00AA3BC7">
              <w:rPr>
                <w:noProof/>
                <w:webHidden/>
              </w:rPr>
              <w:fldChar w:fldCharType="end"/>
            </w:r>
          </w:hyperlink>
        </w:p>
        <w:p w:rsidR="00AA3BC7" w:rsidRDefault="00566955">
          <w:pPr>
            <w:pStyle w:val="TOC3"/>
            <w:tabs>
              <w:tab w:val="right" w:leader="dot" w:pos="9061"/>
            </w:tabs>
            <w:rPr>
              <w:rFonts w:asciiTheme="minorHAnsi" w:eastAsiaTheme="minorEastAsia" w:hAnsiTheme="minorHAnsi" w:cstheme="minorBidi"/>
              <w:noProof/>
              <w:sz w:val="22"/>
              <w:szCs w:val="22"/>
              <w:lang w:val="es-CO" w:eastAsia="es-CO"/>
            </w:rPr>
          </w:pPr>
          <w:hyperlink w:anchor="_Toc497147742" w:history="1">
            <w:r w:rsidR="00AA3BC7" w:rsidRPr="00A2146E">
              <w:rPr>
                <w:rStyle w:val="Hyperlink"/>
                <w:noProof/>
              </w:rPr>
              <w:t>2.3.1 MANIOBRA DE JOBE.</w:t>
            </w:r>
            <w:r w:rsidR="00AA3BC7">
              <w:rPr>
                <w:noProof/>
                <w:webHidden/>
              </w:rPr>
              <w:tab/>
            </w:r>
            <w:r w:rsidR="00AA3BC7">
              <w:rPr>
                <w:noProof/>
                <w:webHidden/>
              </w:rPr>
              <w:fldChar w:fldCharType="begin"/>
            </w:r>
            <w:r w:rsidR="00AA3BC7">
              <w:rPr>
                <w:noProof/>
                <w:webHidden/>
              </w:rPr>
              <w:instrText xml:space="preserve"> PAGEREF _Toc497147742 \h </w:instrText>
            </w:r>
            <w:r w:rsidR="00AA3BC7">
              <w:rPr>
                <w:noProof/>
                <w:webHidden/>
              </w:rPr>
            </w:r>
            <w:r w:rsidR="00AA3BC7">
              <w:rPr>
                <w:noProof/>
                <w:webHidden/>
              </w:rPr>
              <w:fldChar w:fldCharType="separate"/>
            </w:r>
            <w:r w:rsidR="00DD08CA">
              <w:rPr>
                <w:noProof/>
                <w:webHidden/>
              </w:rPr>
              <w:t>32</w:t>
            </w:r>
            <w:r w:rsidR="00AA3BC7">
              <w:rPr>
                <w:noProof/>
                <w:webHidden/>
              </w:rPr>
              <w:fldChar w:fldCharType="end"/>
            </w:r>
          </w:hyperlink>
        </w:p>
        <w:p w:rsidR="00AA3BC7" w:rsidRDefault="00566955">
          <w:pPr>
            <w:pStyle w:val="TOC3"/>
            <w:tabs>
              <w:tab w:val="right" w:leader="dot" w:pos="9061"/>
            </w:tabs>
            <w:rPr>
              <w:rFonts w:asciiTheme="minorHAnsi" w:eastAsiaTheme="minorEastAsia" w:hAnsiTheme="minorHAnsi" w:cstheme="minorBidi"/>
              <w:noProof/>
              <w:sz w:val="22"/>
              <w:szCs w:val="22"/>
              <w:lang w:val="es-CO" w:eastAsia="es-CO"/>
            </w:rPr>
          </w:pPr>
          <w:hyperlink w:anchor="_Toc497147743" w:history="1">
            <w:r w:rsidR="00AA3BC7" w:rsidRPr="00A2146E">
              <w:rPr>
                <w:rStyle w:val="Hyperlink"/>
                <w:noProof/>
              </w:rPr>
              <w:t>2.3.2 UBICACIÓN DE MÚSCULO Y ELECTRODOS.</w:t>
            </w:r>
            <w:r w:rsidR="00AA3BC7">
              <w:rPr>
                <w:noProof/>
                <w:webHidden/>
              </w:rPr>
              <w:tab/>
            </w:r>
            <w:r w:rsidR="00AA3BC7">
              <w:rPr>
                <w:noProof/>
                <w:webHidden/>
              </w:rPr>
              <w:fldChar w:fldCharType="begin"/>
            </w:r>
            <w:r w:rsidR="00AA3BC7">
              <w:rPr>
                <w:noProof/>
                <w:webHidden/>
              </w:rPr>
              <w:instrText xml:space="preserve"> PAGEREF _Toc497147743 \h </w:instrText>
            </w:r>
            <w:r w:rsidR="00AA3BC7">
              <w:rPr>
                <w:noProof/>
                <w:webHidden/>
              </w:rPr>
            </w:r>
            <w:r w:rsidR="00AA3BC7">
              <w:rPr>
                <w:noProof/>
                <w:webHidden/>
              </w:rPr>
              <w:fldChar w:fldCharType="separate"/>
            </w:r>
            <w:r w:rsidR="00DD08CA">
              <w:rPr>
                <w:noProof/>
                <w:webHidden/>
              </w:rPr>
              <w:t>32</w:t>
            </w:r>
            <w:r w:rsidR="00AA3BC7">
              <w:rPr>
                <w:noProof/>
                <w:webHidden/>
              </w:rPr>
              <w:fldChar w:fldCharType="end"/>
            </w:r>
          </w:hyperlink>
        </w:p>
        <w:p w:rsidR="00AA3BC7" w:rsidRDefault="00566955">
          <w:pPr>
            <w:pStyle w:val="TOC3"/>
            <w:tabs>
              <w:tab w:val="right" w:leader="dot" w:pos="9061"/>
            </w:tabs>
            <w:rPr>
              <w:rFonts w:asciiTheme="minorHAnsi" w:eastAsiaTheme="minorEastAsia" w:hAnsiTheme="minorHAnsi" w:cstheme="minorBidi"/>
              <w:noProof/>
              <w:sz w:val="22"/>
              <w:szCs w:val="22"/>
              <w:lang w:val="es-CO" w:eastAsia="es-CO"/>
            </w:rPr>
          </w:pPr>
          <w:hyperlink w:anchor="_Toc497147744" w:history="1">
            <w:r w:rsidR="00AA3BC7" w:rsidRPr="00A2146E">
              <w:rPr>
                <w:rStyle w:val="Hyperlink"/>
                <w:noProof/>
              </w:rPr>
              <w:t>2.3.3 TAREAS FUNCIONALES.</w:t>
            </w:r>
            <w:r w:rsidR="00AA3BC7">
              <w:rPr>
                <w:noProof/>
                <w:webHidden/>
              </w:rPr>
              <w:tab/>
            </w:r>
            <w:r w:rsidR="00AA3BC7">
              <w:rPr>
                <w:noProof/>
                <w:webHidden/>
              </w:rPr>
              <w:fldChar w:fldCharType="begin"/>
            </w:r>
            <w:r w:rsidR="00AA3BC7">
              <w:rPr>
                <w:noProof/>
                <w:webHidden/>
              </w:rPr>
              <w:instrText xml:space="preserve"> PAGEREF _Toc497147744 \h </w:instrText>
            </w:r>
            <w:r w:rsidR="00AA3BC7">
              <w:rPr>
                <w:noProof/>
                <w:webHidden/>
              </w:rPr>
            </w:r>
            <w:r w:rsidR="00AA3BC7">
              <w:rPr>
                <w:noProof/>
                <w:webHidden/>
              </w:rPr>
              <w:fldChar w:fldCharType="separate"/>
            </w:r>
            <w:r w:rsidR="00DD08CA">
              <w:rPr>
                <w:noProof/>
                <w:webHidden/>
              </w:rPr>
              <w:t>33</w:t>
            </w:r>
            <w:r w:rsidR="00AA3BC7">
              <w:rPr>
                <w:noProof/>
                <w:webHidden/>
              </w:rPr>
              <w:fldChar w:fldCharType="end"/>
            </w:r>
          </w:hyperlink>
        </w:p>
        <w:p w:rsidR="00AA3BC7" w:rsidRDefault="00566955">
          <w:pPr>
            <w:pStyle w:val="TOC3"/>
            <w:tabs>
              <w:tab w:val="right" w:leader="dot" w:pos="9061"/>
            </w:tabs>
            <w:rPr>
              <w:rFonts w:asciiTheme="minorHAnsi" w:eastAsiaTheme="minorEastAsia" w:hAnsiTheme="minorHAnsi" w:cstheme="minorBidi"/>
              <w:noProof/>
              <w:sz w:val="22"/>
              <w:szCs w:val="22"/>
              <w:lang w:val="es-CO" w:eastAsia="es-CO"/>
            </w:rPr>
          </w:pPr>
          <w:hyperlink w:anchor="_Toc497147745" w:history="1">
            <w:r w:rsidR="00AA3BC7" w:rsidRPr="00A2146E">
              <w:rPr>
                <w:rStyle w:val="Hyperlink"/>
                <w:noProof/>
              </w:rPr>
              <w:t>2.3.4 ACCIONES ADICIONALES.</w:t>
            </w:r>
            <w:r w:rsidR="00AA3BC7">
              <w:rPr>
                <w:noProof/>
                <w:webHidden/>
              </w:rPr>
              <w:tab/>
            </w:r>
            <w:r w:rsidR="00AA3BC7">
              <w:rPr>
                <w:noProof/>
                <w:webHidden/>
              </w:rPr>
              <w:fldChar w:fldCharType="begin"/>
            </w:r>
            <w:r w:rsidR="00AA3BC7">
              <w:rPr>
                <w:noProof/>
                <w:webHidden/>
              </w:rPr>
              <w:instrText xml:space="preserve"> PAGEREF _Toc497147745 \h </w:instrText>
            </w:r>
            <w:r w:rsidR="00AA3BC7">
              <w:rPr>
                <w:noProof/>
                <w:webHidden/>
              </w:rPr>
            </w:r>
            <w:r w:rsidR="00AA3BC7">
              <w:rPr>
                <w:noProof/>
                <w:webHidden/>
              </w:rPr>
              <w:fldChar w:fldCharType="separate"/>
            </w:r>
            <w:r w:rsidR="00DD08CA">
              <w:rPr>
                <w:noProof/>
                <w:webHidden/>
              </w:rPr>
              <w:t>34</w:t>
            </w:r>
            <w:r w:rsidR="00AA3BC7">
              <w:rPr>
                <w:noProof/>
                <w:webHidden/>
              </w:rPr>
              <w:fldChar w:fldCharType="end"/>
            </w:r>
          </w:hyperlink>
        </w:p>
        <w:p w:rsidR="00AA3BC7" w:rsidRDefault="00566955">
          <w:pPr>
            <w:pStyle w:val="TOC2"/>
            <w:tabs>
              <w:tab w:val="right" w:leader="dot" w:pos="9061"/>
            </w:tabs>
            <w:rPr>
              <w:rFonts w:asciiTheme="minorHAnsi" w:eastAsiaTheme="minorEastAsia" w:hAnsiTheme="minorHAnsi" w:cstheme="minorBidi"/>
              <w:b w:val="0"/>
              <w:noProof/>
              <w:szCs w:val="22"/>
              <w:lang w:val="es-CO" w:eastAsia="es-CO"/>
            </w:rPr>
          </w:pPr>
          <w:hyperlink w:anchor="_Toc497147746" w:history="1">
            <w:r w:rsidR="00AA3BC7" w:rsidRPr="00A2146E">
              <w:rPr>
                <w:rStyle w:val="Hyperlink"/>
                <w:noProof/>
              </w:rPr>
              <w:t>2.4 CONSENTIMIENTO INFORMADO</w:t>
            </w:r>
            <w:r w:rsidR="00AA3BC7">
              <w:rPr>
                <w:noProof/>
                <w:webHidden/>
              </w:rPr>
              <w:tab/>
            </w:r>
            <w:r w:rsidR="00AA3BC7">
              <w:rPr>
                <w:noProof/>
                <w:webHidden/>
              </w:rPr>
              <w:fldChar w:fldCharType="begin"/>
            </w:r>
            <w:r w:rsidR="00AA3BC7">
              <w:rPr>
                <w:noProof/>
                <w:webHidden/>
              </w:rPr>
              <w:instrText xml:space="preserve"> PAGEREF _Toc497147746 \h </w:instrText>
            </w:r>
            <w:r w:rsidR="00AA3BC7">
              <w:rPr>
                <w:noProof/>
                <w:webHidden/>
              </w:rPr>
            </w:r>
            <w:r w:rsidR="00AA3BC7">
              <w:rPr>
                <w:noProof/>
                <w:webHidden/>
              </w:rPr>
              <w:fldChar w:fldCharType="separate"/>
            </w:r>
            <w:r w:rsidR="00DD08CA">
              <w:rPr>
                <w:noProof/>
                <w:webHidden/>
              </w:rPr>
              <w:t>36</w:t>
            </w:r>
            <w:r w:rsidR="00AA3BC7">
              <w:rPr>
                <w:noProof/>
                <w:webHidden/>
              </w:rPr>
              <w:fldChar w:fldCharType="end"/>
            </w:r>
          </w:hyperlink>
        </w:p>
        <w:p w:rsidR="00AA3BC7" w:rsidRDefault="00566955">
          <w:pPr>
            <w:pStyle w:val="TOC2"/>
            <w:tabs>
              <w:tab w:val="right" w:leader="dot" w:pos="9061"/>
            </w:tabs>
            <w:rPr>
              <w:rFonts w:asciiTheme="minorHAnsi" w:eastAsiaTheme="minorEastAsia" w:hAnsiTheme="minorHAnsi" w:cstheme="minorBidi"/>
              <w:b w:val="0"/>
              <w:noProof/>
              <w:szCs w:val="22"/>
              <w:lang w:val="es-CO" w:eastAsia="es-CO"/>
            </w:rPr>
          </w:pPr>
          <w:hyperlink w:anchor="_Toc497147747" w:history="1">
            <w:r w:rsidR="00AA3BC7" w:rsidRPr="00A2146E">
              <w:rPr>
                <w:rStyle w:val="Hyperlink"/>
                <w:noProof/>
              </w:rPr>
              <w:t>2.5 MATERIALES Y SOFTWARE</w:t>
            </w:r>
            <w:r w:rsidR="00AA3BC7">
              <w:rPr>
                <w:noProof/>
                <w:webHidden/>
              </w:rPr>
              <w:tab/>
            </w:r>
            <w:r w:rsidR="00AA3BC7">
              <w:rPr>
                <w:noProof/>
                <w:webHidden/>
              </w:rPr>
              <w:fldChar w:fldCharType="begin"/>
            </w:r>
            <w:r w:rsidR="00AA3BC7">
              <w:rPr>
                <w:noProof/>
                <w:webHidden/>
              </w:rPr>
              <w:instrText xml:space="preserve"> PAGEREF _Toc497147747 \h </w:instrText>
            </w:r>
            <w:r w:rsidR="00AA3BC7">
              <w:rPr>
                <w:noProof/>
                <w:webHidden/>
              </w:rPr>
            </w:r>
            <w:r w:rsidR="00AA3BC7">
              <w:rPr>
                <w:noProof/>
                <w:webHidden/>
              </w:rPr>
              <w:fldChar w:fldCharType="separate"/>
            </w:r>
            <w:r w:rsidR="00DD08CA">
              <w:rPr>
                <w:noProof/>
                <w:webHidden/>
              </w:rPr>
              <w:t>36</w:t>
            </w:r>
            <w:r w:rsidR="00AA3BC7">
              <w:rPr>
                <w:noProof/>
                <w:webHidden/>
              </w:rPr>
              <w:fldChar w:fldCharType="end"/>
            </w:r>
          </w:hyperlink>
        </w:p>
        <w:p w:rsidR="00AA3BC7" w:rsidRDefault="00566955">
          <w:pPr>
            <w:pStyle w:val="TOC2"/>
            <w:tabs>
              <w:tab w:val="right" w:leader="dot" w:pos="9061"/>
            </w:tabs>
            <w:rPr>
              <w:rFonts w:asciiTheme="minorHAnsi" w:eastAsiaTheme="minorEastAsia" w:hAnsiTheme="minorHAnsi" w:cstheme="minorBidi"/>
              <w:b w:val="0"/>
              <w:noProof/>
              <w:szCs w:val="22"/>
              <w:lang w:val="es-CO" w:eastAsia="es-CO"/>
            </w:rPr>
          </w:pPr>
          <w:hyperlink w:anchor="_Toc497147748" w:history="1">
            <w:r w:rsidR="00AA3BC7" w:rsidRPr="00A2146E">
              <w:rPr>
                <w:rStyle w:val="Hyperlink"/>
                <w:noProof/>
              </w:rPr>
              <w:t>2.6 PROCESAMIENTO DIGITAL</w:t>
            </w:r>
            <w:r w:rsidR="00AA3BC7">
              <w:rPr>
                <w:noProof/>
                <w:webHidden/>
              </w:rPr>
              <w:tab/>
            </w:r>
            <w:r w:rsidR="00AA3BC7">
              <w:rPr>
                <w:noProof/>
                <w:webHidden/>
              </w:rPr>
              <w:fldChar w:fldCharType="begin"/>
            </w:r>
            <w:r w:rsidR="00AA3BC7">
              <w:rPr>
                <w:noProof/>
                <w:webHidden/>
              </w:rPr>
              <w:instrText xml:space="preserve"> PAGEREF _Toc497147748 \h </w:instrText>
            </w:r>
            <w:r w:rsidR="00AA3BC7">
              <w:rPr>
                <w:noProof/>
                <w:webHidden/>
              </w:rPr>
            </w:r>
            <w:r w:rsidR="00AA3BC7">
              <w:rPr>
                <w:noProof/>
                <w:webHidden/>
              </w:rPr>
              <w:fldChar w:fldCharType="separate"/>
            </w:r>
            <w:r w:rsidR="00DD08CA">
              <w:rPr>
                <w:noProof/>
                <w:webHidden/>
              </w:rPr>
              <w:t>36</w:t>
            </w:r>
            <w:r w:rsidR="00AA3BC7">
              <w:rPr>
                <w:noProof/>
                <w:webHidden/>
              </w:rPr>
              <w:fldChar w:fldCharType="end"/>
            </w:r>
          </w:hyperlink>
        </w:p>
        <w:p w:rsidR="00AA3BC7" w:rsidRDefault="00566955">
          <w:pPr>
            <w:pStyle w:val="TOC3"/>
            <w:tabs>
              <w:tab w:val="right" w:leader="dot" w:pos="9061"/>
            </w:tabs>
            <w:rPr>
              <w:rFonts w:asciiTheme="minorHAnsi" w:eastAsiaTheme="minorEastAsia" w:hAnsiTheme="minorHAnsi" w:cstheme="minorBidi"/>
              <w:noProof/>
              <w:sz w:val="22"/>
              <w:szCs w:val="22"/>
              <w:lang w:val="es-CO" w:eastAsia="es-CO"/>
            </w:rPr>
          </w:pPr>
          <w:hyperlink w:anchor="_Toc497147749" w:history="1">
            <w:r w:rsidR="00AA3BC7" w:rsidRPr="00A2146E">
              <w:rPr>
                <w:rStyle w:val="Hyperlink"/>
                <w:noProof/>
              </w:rPr>
              <w:t>2.6.1 PERFILES DE INTENSIDAD.</w:t>
            </w:r>
            <w:r w:rsidR="00AA3BC7">
              <w:rPr>
                <w:noProof/>
                <w:webHidden/>
              </w:rPr>
              <w:tab/>
            </w:r>
            <w:r w:rsidR="00AA3BC7">
              <w:rPr>
                <w:noProof/>
                <w:webHidden/>
              </w:rPr>
              <w:fldChar w:fldCharType="begin"/>
            </w:r>
            <w:r w:rsidR="00AA3BC7">
              <w:rPr>
                <w:noProof/>
                <w:webHidden/>
              </w:rPr>
              <w:instrText xml:space="preserve"> PAGEREF _Toc497147749 \h </w:instrText>
            </w:r>
            <w:r w:rsidR="00AA3BC7">
              <w:rPr>
                <w:noProof/>
                <w:webHidden/>
              </w:rPr>
            </w:r>
            <w:r w:rsidR="00AA3BC7">
              <w:rPr>
                <w:noProof/>
                <w:webHidden/>
              </w:rPr>
              <w:fldChar w:fldCharType="separate"/>
            </w:r>
            <w:r w:rsidR="00DD08CA">
              <w:rPr>
                <w:noProof/>
                <w:webHidden/>
              </w:rPr>
              <w:t>37</w:t>
            </w:r>
            <w:r w:rsidR="00AA3BC7">
              <w:rPr>
                <w:noProof/>
                <w:webHidden/>
              </w:rPr>
              <w:fldChar w:fldCharType="end"/>
            </w:r>
          </w:hyperlink>
        </w:p>
        <w:p w:rsidR="00AA3BC7" w:rsidRDefault="00566955">
          <w:pPr>
            <w:pStyle w:val="TOC3"/>
            <w:tabs>
              <w:tab w:val="right" w:leader="dot" w:pos="9061"/>
            </w:tabs>
            <w:rPr>
              <w:rFonts w:asciiTheme="minorHAnsi" w:eastAsiaTheme="minorEastAsia" w:hAnsiTheme="minorHAnsi" w:cstheme="minorBidi"/>
              <w:noProof/>
              <w:sz w:val="22"/>
              <w:szCs w:val="22"/>
              <w:lang w:val="es-CO" w:eastAsia="es-CO"/>
            </w:rPr>
          </w:pPr>
          <w:hyperlink w:anchor="_Toc497147750" w:history="1">
            <w:r w:rsidR="00AA3BC7" w:rsidRPr="00A2146E">
              <w:rPr>
                <w:rStyle w:val="Hyperlink"/>
                <w:noProof/>
              </w:rPr>
              <w:t>2.6.2 AMPLITUD EN MCV.</w:t>
            </w:r>
            <w:r w:rsidR="00AA3BC7">
              <w:rPr>
                <w:noProof/>
                <w:webHidden/>
              </w:rPr>
              <w:tab/>
            </w:r>
            <w:r w:rsidR="00AA3BC7">
              <w:rPr>
                <w:noProof/>
                <w:webHidden/>
              </w:rPr>
              <w:fldChar w:fldCharType="begin"/>
            </w:r>
            <w:r w:rsidR="00AA3BC7">
              <w:rPr>
                <w:noProof/>
                <w:webHidden/>
              </w:rPr>
              <w:instrText xml:space="preserve"> PAGEREF _Toc497147750 \h </w:instrText>
            </w:r>
            <w:r w:rsidR="00AA3BC7">
              <w:rPr>
                <w:noProof/>
                <w:webHidden/>
              </w:rPr>
            </w:r>
            <w:r w:rsidR="00AA3BC7">
              <w:rPr>
                <w:noProof/>
                <w:webHidden/>
              </w:rPr>
              <w:fldChar w:fldCharType="separate"/>
            </w:r>
            <w:r w:rsidR="00DD08CA">
              <w:rPr>
                <w:noProof/>
                <w:webHidden/>
              </w:rPr>
              <w:t>37</w:t>
            </w:r>
            <w:r w:rsidR="00AA3BC7">
              <w:rPr>
                <w:noProof/>
                <w:webHidden/>
              </w:rPr>
              <w:fldChar w:fldCharType="end"/>
            </w:r>
          </w:hyperlink>
        </w:p>
        <w:p w:rsidR="00AA3BC7" w:rsidRDefault="00566955">
          <w:pPr>
            <w:pStyle w:val="TOC3"/>
            <w:tabs>
              <w:tab w:val="right" w:leader="dot" w:pos="9061"/>
            </w:tabs>
            <w:rPr>
              <w:rFonts w:asciiTheme="minorHAnsi" w:eastAsiaTheme="minorEastAsia" w:hAnsiTheme="minorHAnsi" w:cstheme="minorBidi"/>
              <w:noProof/>
              <w:sz w:val="22"/>
              <w:szCs w:val="22"/>
              <w:lang w:val="es-CO" w:eastAsia="es-CO"/>
            </w:rPr>
          </w:pPr>
          <w:hyperlink w:anchor="_Toc497147751" w:history="1">
            <w:r w:rsidR="00AA3BC7" w:rsidRPr="00A2146E">
              <w:rPr>
                <w:rStyle w:val="Hyperlink"/>
                <w:noProof/>
              </w:rPr>
              <w:t>2.6.3 ESTIMACIÓN ESPECTRAL Y FILTRADO DIGITAL.</w:t>
            </w:r>
            <w:r w:rsidR="00AA3BC7">
              <w:rPr>
                <w:noProof/>
                <w:webHidden/>
              </w:rPr>
              <w:tab/>
            </w:r>
            <w:r w:rsidR="00AA3BC7">
              <w:rPr>
                <w:noProof/>
                <w:webHidden/>
              </w:rPr>
              <w:fldChar w:fldCharType="begin"/>
            </w:r>
            <w:r w:rsidR="00AA3BC7">
              <w:rPr>
                <w:noProof/>
                <w:webHidden/>
              </w:rPr>
              <w:instrText xml:space="preserve"> PAGEREF _Toc497147751 \h </w:instrText>
            </w:r>
            <w:r w:rsidR="00AA3BC7">
              <w:rPr>
                <w:noProof/>
                <w:webHidden/>
              </w:rPr>
            </w:r>
            <w:r w:rsidR="00AA3BC7">
              <w:rPr>
                <w:noProof/>
                <w:webHidden/>
              </w:rPr>
              <w:fldChar w:fldCharType="separate"/>
            </w:r>
            <w:r w:rsidR="00DD08CA">
              <w:rPr>
                <w:noProof/>
                <w:webHidden/>
              </w:rPr>
              <w:t>37</w:t>
            </w:r>
            <w:r w:rsidR="00AA3BC7">
              <w:rPr>
                <w:noProof/>
                <w:webHidden/>
              </w:rPr>
              <w:fldChar w:fldCharType="end"/>
            </w:r>
          </w:hyperlink>
        </w:p>
        <w:p w:rsidR="00AA3BC7" w:rsidRDefault="00566955">
          <w:pPr>
            <w:pStyle w:val="TOC3"/>
            <w:tabs>
              <w:tab w:val="right" w:leader="dot" w:pos="9061"/>
            </w:tabs>
            <w:rPr>
              <w:rFonts w:asciiTheme="minorHAnsi" w:eastAsiaTheme="minorEastAsia" w:hAnsiTheme="minorHAnsi" w:cstheme="minorBidi"/>
              <w:noProof/>
              <w:sz w:val="22"/>
              <w:szCs w:val="22"/>
              <w:lang w:val="es-CO" w:eastAsia="es-CO"/>
            </w:rPr>
          </w:pPr>
          <w:hyperlink w:anchor="_Toc497147752" w:history="1">
            <w:r w:rsidR="00AA3BC7" w:rsidRPr="00A2146E">
              <w:rPr>
                <w:rStyle w:val="Hyperlink"/>
                <w:noProof/>
              </w:rPr>
              <w:t>2.6.4 ACTIVIDAD EN STANDING.</w:t>
            </w:r>
            <w:r w:rsidR="00AA3BC7">
              <w:rPr>
                <w:noProof/>
                <w:webHidden/>
              </w:rPr>
              <w:tab/>
            </w:r>
            <w:r w:rsidR="00AA3BC7">
              <w:rPr>
                <w:noProof/>
                <w:webHidden/>
              </w:rPr>
              <w:fldChar w:fldCharType="begin"/>
            </w:r>
            <w:r w:rsidR="00AA3BC7">
              <w:rPr>
                <w:noProof/>
                <w:webHidden/>
              </w:rPr>
              <w:instrText xml:space="preserve"> PAGEREF _Toc497147752 \h </w:instrText>
            </w:r>
            <w:r w:rsidR="00AA3BC7">
              <w:rPr>
                <w:noProof/>
                <w:webHidden/>
              </w:rPr>
            </w:r>
            <w:r w:rsidR="00AA3BC7">
              <w:rPr>
                <w:noProof/>
                <w:webHidden/>
              </w:rPr>
              <w:fldChar w:fldCharType="separate"/>
            </w:r>
            <w:r w:rsidR="00DD08CA">
              <w:rPr>
                <w:noProof/>
                <w:webHidden/>
              </w:rPr>
              <w:t>38</w:t>
            </w:r>
            <w:r w:rsidR="00AA3BC7">
              <w:rPr>
                <w:noProof/>
                <w:webHidden/>
              </w:rPr>
              <w:fldChar w:fldCharType="end"/>
            </w:r>
          </w:hyperlink>
        </w:p>
        <w:p w:rsidR="00AA3BC7" w:rsidRDefault="00566955">
          <w:pPr>
            <w:pStyle w:val="TOC3"/>
            <w:tabs>
              <w:tab w:val="right" w:leader="dot" w:pos="9061"/>
            </w:tabs>
            <w:rPr>
              <w:rFonts w:asciiTheme="minorHAnsi" w:eastAsiaTheme="minorEastAsia" w:hAnsiTheme="minorHAnsi" w:cstheme="minorBidi"/>
              <w:noProof/>
              <w:sz w:val="22"/>
              <w:szCs w:val="22"/>
              <w:lang w:val="es-CO" w:eastAsia="es-CO"/>
            </w:rPr>
          </w:pPr>
          <w:hyperlink w:anchor="_Toc497147753" w:history="1">
            <w:r w:rsidR="00AA3BC7" w:rsidRPr="00A2146E">
              <w:rPr>
                <w:rStyle w:val="Hyperlink"/>
                <w:noProof/>
              </w:rPr>
              <w:t>2.6.5 PERÍODOS DE ACTIVIDAD MUSCULAR.</w:t>
            </w:r>
            <w:r w:rsidR="00AA3BC7">
              <w:rPr>
                <w:noProof/>
                <w:webHidden/>
              </w:rPr>
              <w:tab/>
            </w:r>
            <w:r w:rsidR="00AA3BC7">
              <w:rPr>
                <w:noProof/>
                <w:webHidden/>
              </w:rPr>
              <w:fldChar w:fldCharType="begin"/>
            </w:r>
            <w:r w:rsidR="00AA3BC7">
              <w:rPr>
                <w:noProof/>
                <w:webHidden/>
              </w:rPr>
              <w:instrText xml:space="preserve"> PAGEREF _Toc497147753 \h </w:instrText>
            </w:r>
            <w:r w:rsidR="00AA3BC7">
              <w:rPr>
                <w:noProof/>
                <w:webHidden/>
              </w:rPr>
            </w:r>
            <w:r w:rsidR="00AA3BC7">
              <w:rPr>
                <w:noProof/>
                <w:webHidden/>
              </w:rPr>
              <w:fldChar w:fldCharType="separate"/>
            </w:r>
            <w:r w:rsidR="00DD08CA">
              <w:rPr>
                <w:noProof/>
                <w:webHidden/>
              </w:rPr>
              <w:t>38</w:t>
            </w:r>
            <w:r w:rsidR="00AA3BC7">
              <w:rPr>
                <w:noProof/>
                <w:webHidden/>
              </w:rPr>
              <w:fldChar w:fldCharType="end"/>
            </w:r>
          </w:hyperlink>
        </w:p>
        <w:p w:rsidR="00AA3BC7" w:rsidRDefault="00566955">
          <w:pPr>
            <w:pStyle w:val="TOC3"/>
            <w:tabs>
              <w:tab w:val="right" w:leader="dot" w:pos="9061"/>
            </w:tabs>
            <w:rPr>
              <w:rFonts w:asciiTheme="minorHAnsi" w:eastAsiaTheme="minorEastAsia" w:hAnsiTheme="minorHAnsi" w:cstheme="minorBidi"/>
              <w:noProof/>
              <w:sz w:val="22"/>
              <w:szCs w:val="22"/>
              <w:lang w:val="es-CO" w:eastAsia="es-CO"/>
            </w:rPr>
          </w:pPr>
          <w:hyperlink w:anchor="_Toc497147754" w:history="1">
            <w:r w:rsidR="00AA3BC7" w:rsidRPr="00A2146E">
              <w:rPr>
                <w:rStyle w:val="Hyperlink"/>
                <w:noProof/>
              </w:rPr>
              <w:t>2.6.6 AMPLITUD Y TIEMPO DE FATIGA.</w:t>
            </w:r>
            <w:r w:rsidR="00AA3BC7">
              <w:rPr>
                <w:noProof/>
                <w:webHidden/>
              </w:rPr>
              <w:tab/>
            </w:r>
            <w:r w:rsidR="00AA3BC7">
              <w:rPr>
                <w:noProof/>
                <w:webHidden/>
              </w:rPr>
              <w:fldChar w:fldCharType="begin"/>
            </w:r>
            <w:r w:rsidR="00AA3BC7">
              <w:rPr>
                <w:noProof/>
                <w:webHidden/>
              </w:rPr>
              <w:instrText xml:space="preserve"> PAGEREF _Toc497147754 \h </w:instrText>
            </w:r>
            <w:r w:rsidR="00AA3BC7">
              <w:rPr>
                <w:noProof/>
                <w:webHidden/>
              </w:rPr>
            </w:r>
            <w:r w:rsidR="00AA3BC7">
              <w:rPr>
                <w:noProof/>
                <w:webHidden/>
              </w:rPr>
              <w:fldChar w:fldCharType="separate"/>
            </w:r>
            <w:r w:rsidR="00DD08CA">
              <w:rPr>
                <w:noProof/>
                <w:webHidden/>
              </w:rPr>
              <w:t>38</w:t>
            </w:r>
            <w:r w:rsidR="00AA3BC7">
              <w:rPr>
                <w:noProof/>
                <w:webHidden/>
              </w:rPr>
              <w:fldChar w:fldCharType="end"/>
            </w:r>
          </w:hyperlink>
        </w:p>
        <w:p w:rsidR="00AA3BC7" w:rsidRDefault="00566955">
          <w:pPr>
            <w:pStyle w:val="TOC2"/>
            <w:tabs>
              <w:tab w:val="right" w:leader="dot" w:pos="9061"/>
            </w:tabs>
            <w:rPr>
              <w:rFonts w:asciiTheme="minorHAnsi" w:eastAsiaTheme="minorEastAsia" w:hAnsiTheme="minorHAnsi" w:cstheme="minorBidi"/>
              <w:b w:val="0"/>
              <w:noProof/>
              <w:szCs w:val="22"/>
              <w:lang w:val="es-CO" w:eastAsia="es-CO"/>
            </w:rPr>
          </w:pPr>
          <w:hyperlink w:anchor="_Toc497147755" w:history="1">
            <w:r w:rsidR="00AA3BC7" w:rsidRPr="00A2146E">
              <w:rPr>
                <w:rStyle w:val="Hyperlink"/>
                <w:noProof/>
              </w:rPr>
              <w:t>2.7 ANÁLISIS ESTADÍSTICO</w:t>
            </w:r>
            <w:r w:rsidR="00AA3BC7">
              <w:rPr>
                <w:noProof/>
                <w:webHidden/>
              </w:rPr>
              <w:tab/>
            </w:r>
            <w:r w:rsidR="00AA3BC7">
              <w:rPr>
                <w:noProof/>
                <w:webHidden/>
              </w:rPr>
              <w:fldChar w:fldCharType="begin"/>
            </w:r>
            <w:r w:rsidR="00AA3BC7">
              <w:rPr>
                <w:noProof/>
                <w:webHidden/>
              </w:rPr>
              <w:instrText xml:space="preserve"> PAGEREF _Toc497147755 \h </w:instrText>
            </w:r>
            <w:r w:rsidR="00AA3BC7">
              <w:rPr>
                <w:noProof/>
                <w:webHidden/>
              </w:rPr>
            </w:r>
            <w:r w:rsidR="00AA3BC7">
              <w:rPr>
                <w:noProof/>
                <w:webHidden/>
              </w:rPr>
              <w:fldChar w:fldCharType="separate"/>
            </w:r>
            <w:r w:rsidR="00DD08CA">
              <w:rPr>
                <w:noProof/>
                <w:webHidden/>
              </w:rPr>
              <w:t>38</w:t>
            </w:r>
            <w:r w:rsidR="00AA3BC7">
              <w:rPr>
                <w:noProof/>
                <w:webHidden/>
              </w:rPr>
              <w:fldChar w:fldCharType="end"/>
            </w:r>
          </w:hyperlink>
        </w:p>
        <w:p w:rsidR="00AA3BC7" w:rsidRDefault="00566955">
          <w:pPr>
            <w:pStyle w:val="TOC1"/>
            <w:tabs>
              <w:tab w:val="right" w:leader="dot" w:pos="9061"/>
            </w:tabs>
            <w:rPr>
              <w:rFonts w:asciiTheme="minorHAnsi" w:eastAsiaTheme="minorEastAsia" w:hAnsiTheme="minorHAnsi" w:cstheme="minorBidi"/>
              <w:b w:val="0"/>
              <w:i w:val="0"/>
              <w:noProof/>
              <w:sz w:val="22"/>
              <w:szCs w:val="22"/>
              <w:lang w:val="es-CO" w:eastAsia="es-CO"/>
            </w:rPr>
          </w:pPr>
          <w:hyperlink w:anchor="_Toc497147756" w:history="1">
            <w:r w:rsidR="00AA3BC7" w:rsidRPr="00A2146E">
              <w:rPr>
                <w:rStyle w:val="Hyperlink"/>
                <w:noProof/>
              </w:rPr>
              <w:t>Capítulo 3 RESULTADOS</w:t>
            </w:r>
            <w:r w:rsidR="00AA3BC7">
              <w:rPr>
                <w:noProof/>
                <w:webHidden/>
              </w:rPr>
              <w:tab/>
            </w:r>
            <w:r w:rsidR="00AA3BC7">
              <w:rPr>
                <w:noProof/>
                <w:webHidden/>
              </w:rPr>
              <w:fldChar w:fldCharType="begin"/>
            </w:r>
            <w:r w:rsidR="00AA3BC7">
              <w:rPr>
                <w:noProof/>
                <w:webHidden/>
              </w:rPr>
              <w:instrText xml:space="preserve"> PAGEREF _Toc497147756 \h </w:instrText>
            </w:r>
            <w:r w:rsidR="00AA3BC7">
              <w:rPr>
                <w:noProof/>
                <w:webHidden/>
              </w:rPr>
            </w:r>
            <w:r w:rsidR="00AA3BC7">
              <w:rPr>
                <w:noProof/>
                <w:webHidden/>
              </w:rPr>
              <w:fldChar w:fldCharType="separate"/>
            </w:r>
            <w:r w:rsidR="00DD08CA">
              <w:rPr>
                <w:noProof/>
                <w:webHidden/>
              </w:rPr>
              <w:t>40</w:t>
            </w:r>
            <w:r w:rsidR="00AA3BC7">
              <w:rPr>
                <w:noProof/>
                <w:webHidden/>
              </w:rPr>
              <w:fldChar w:fldCharType="end"/>
            </w:r>
          </w:hyperlink>
        </w:p>
        <w:p w:rsidR="00AA3BC7" w:rsidRDefault="00566955">
          <w:pPr>
            <w:pStyle w:val="TOC2"/>
            <w:tabs>
              <w:tab w:val="right" w:leader="dot" w:pos="9061"/>
            </w:tabs>
            <w:rPr>
              <w:rFonts w:asciiTheme="minorHAnsi" w:eastAsiaTheme="minorEastAsia" w:hAnsiTheme="minorHAnsi" w:cstheme="minorBidi"/>
              <w:b w:val="0"/>
              <w:noProof/>
              <w:szCs w:val="22"/>
              <w:lang w:val="es-CO" w:eastAsia="es-CO"/>
            </w:rPr>
          </w:pPr>
          <w:hyperlink w:anchor="_Toc497147757" w:history="1">
            <w:r w:rsidR="00AA3BC7" w:rsidRPr="00A2146E">
              <w:rPr>
                <w:rStyle w:val="Hyperlink"/>
                <w:noProof/>
              </w:rPr>
              <w:t>3.1 PERFILES DE INTENSIDAD</w:t>
            </w:r>
            <w:r w:rsidR="00AA3BC7">
              <w:rPr>
                <w:noProof/>
                <w:webHidden/>
              </w:rPr>
              <w:tab/>
            </w:r>
            <w:r w:rsidR="00AA3BC7">
              <w:rPr>
                <w:noProof/>
                <w:webHidden/>
              </w:rPr>
              <w:fldChar w:fldCharType="begin"/>
            </w:r>
            <w:r w:rsidR="00AA3BC7">
              <w:rPr>
                <w:noProof/>
                <w:webHidden/>
              </w:rPr>
              <w:instrText xml:space="preserve"> PAGEREF _Toc497147757 \h </w:instrText>
            </w:r>
            <w:r w:rsidR="00AA3BC7">
              <w:rPr>
                <w:noProof/>
                <w:webHidden/>
              </w:rPr>
            </w:r>
            <w:r w:rsidR="00AA3BC7">
              <w:rPr>
                <w:noProof/>
                <w:webHidden/>
              </w:rPr>
              <w:fldChar w:fldCharType="separate"/>
            </w:r>
            <w:r w:rsidR="00DD08CA">
              <w:rPr>
                <w:noProof/>
                <w:webHidden/>
              </w:rPr>
              <w:t>41</w:t>
            </w:r>
            <w:r w:rsidR="00AA3BC7">
              <w:rPr>
                <w:noProof/>
                <w:webHidden/>
              </w:rPr>
              <w:fldChar w:fldCharType="end"/>
            </w:r>
          </w:hyperlink>
        </w:p>
        <w:p w:rsidR="00AA3BC7" w:rsidRDefault="00566955">
          <w:pPr>
            <w:pStyle w:val="TOC2"/>
            <w:tabs>
              <w:tab w:val="right" w:leader="dot" w:pos="9061"/>
            </w:tabs>
            <w:rPr>
              <w:rFonts w:asciiTheme="minorHAnsi" w:eastAsiaTheme="minorEastAsia" w:hAnsiTheme="minorHAnsi" w:cstheme="minorBidi"/>
              <w:b w:val="0"/>
              <w:noProof/>
              <w:szCs w:val="22"/>
              <w:lang w:val="es-CO" w:eastAsia="es-CO"/>
            </w:rPr>
          </w:pPr>
          <w:hyperlink w:anchor="_Toc497147758" w:history="1">
            <w:r w:rsidR="00AA3BC7" w:rsidRPr="00A2146E">
              <w:rPr>
                <w:rStyle w:val="Hyperlink"/>
                <w:noProof/>
              </w:rPr>
              <w:t>3.2 AMPLITUD EN MCV</w:t>
            </w:r>
            <w:r w:rsidR="00AA3BC7">
              <w:rPr>
                <w:noProof/>
                <w:webHidden/>
              </w:rPr>
              <w:tab/>
            </w:r>
            <w:r w:rsidR="00AA3BC7">
              <w:rPr>
                <w:noProof/>
                <w:webHidden/>
              </w:rPr>
              <w:fldChar w:fldCharType="begin"/>
            </w:r>
            <w:r w:rsidR="00AA3BC7">
              <w:rPr>
                <w:noProof/>
                <w:webHidden/>
              </w:rPr>
              <w:instrText xml:space="preserve"> PAGEREF _Toc497147758 \h </w:instrText>
            </w:r>
            <w:r w:rsidR="00AA3BC7">
              <w:rPr>
                <w:noProof/>
                <w:webHidden/>
              </w:rPr>
            </w:r>
            <w:r w:rsidR="00AA3BC7">
              <w:rPr>
                <w:noProof/>
                <w:webHidden/>
              </w:rPr>
              <w:fldChar w:fldCharType="separate"/>
            </w:r>
            <w:r w:rsidR="00DD08CA">
              <w:rPr>
                <w:noProof/>
                <w:webHidden/>
              </w:rPr>
              <w:t>43</w:t>
            </w:r>
            <w:r w:rsidR="00AA3BC7">
              <w:rPr>
                <w:noProof/>
                <w:webHidden/>
              </w:rPr>
              <w:fldChar w:fldCharType="end"/>
            </w:r>
          </w:hyperlink>
        </w:p>
        <w:p w:rsidR="00AA3BC7" w:rsidRDefault="00566955">
          <w:pPr>
            <w:pStyle w:val="TOC2"/>
            <w:tabs>
              <w:tab w:val="right" w:leader="dot" w:pos="9061"/>
            </w:tabs>
            <w:rPr>
              <w:rFonts w:asciiTheme="minorHAnsi" w:eastAsiaTheme="minorEastAsia" w:hAnsiTheme="minorHAnsi" w:cstheme="minorBidi"/>
              <w:b w:val="0"/>
              <w:noProof/>
              <w:szCs w:val="22"/>
              <w:lang w:val="es-CO" w:eastAsia="es-CO"/>
            </w:rPr>
          </w:pPr>
          <w:hyperlink w:anchor="_Toc497147759" w:history="1">
            <w:r w:rsidR="00AA3BC7" w:rsidRPr="00A2146E">
              <w:rPr>
                <w:rStyle w:val="Hyperlink"/>
                <w:noProof/>
              </w:rPr>
              <w:t>3.3 ESTIMACIÓN ESPECTRAL Y FILTRADO DIGITAL</w:t>
            </w:r>
            <w:r w:rsidR="00AA3BC7">
              <w:rPr>
                <w:noProof/>
                <w:webHidden/>
              </w:rPr>
              <w:tab/>
            </w:r>
            <w:r w:rsidR="00AA3BC7">
              <w:rPr>
                <w:noProof/>
                <w:webHidden/>
              </w:rPr>
              <w:fldChar w:fldCharType="begin"/>
            </w:r>
            <w:r w:rsidR="00AA3BC7">
              <w:rPr>
                <w:noProof/>
                <w:webHidden/>
              </w:rPr>
              <w:instrText xml:space="preserve"> PAGEREF _Toc497147759 \h </w:instrText>
            </w:r>
            <w:r w:rsidR="00AA3BC7">
              <w:rPr>
                <w:noProof/>
                <w:webHidden/>
              </w:rPr>
            </w:r>
            <w:r w:rsidR="00AA3BC7">
              <w:rPr>
                <w:noProof/>
                <w:webHidden/>
              </w:rPr>
              <w:fldChar w:fldCharType="separate"/>
            </w:r>
            <w:r w:rsidR="00DD08CA">
              <w:rPr>
                <w:noProof/>
                <w:webHidden/>
              </w:rPr>
              <w:t>44</w:t>
            </w:r>
            <w:r w:rsidR="00AA3BC7">
              <w:rPr>
                <w:noProof/>
                <w:webHidden/>
              </w:rPr>
              <w:fldChar w:fldCharType="end"/>
            </w:r>
          </w:hyperlink>
        </w:p>
        <w:p w:rsidR="00AA3BC7" w:rsidRDefault="00566955">
          <w:pPr>
            <w:pStyle w:val="TOC2"/>
            <w:tabs>
              <w:tab w:val="right" w:leader="dot" w:pos="9061"/>
            </w:tabs>
            <w:rPr>
              <w:rFonts w:asciiTheme="minorHAnsi" w:eastAsiaTheme="minorEastAsia" w:hAnsiTheme="minorHAnsi" w:cstheme="minorBidi"/>
              <w:b w:val="0"/>
              <w:noProof/>
              <w:szCs w:val="22"/>
              <w:lang w:val="es-CO" w:eastAsia="es-CO"/>
            </w:rPr>
          </w:pPr>
          <w:hyperlink w:anchor="_Toc497147760" w:history="1">
            <w:r w:rsidR="00AA3BC7" w:rsidRPr="00A2146E">
              <w:rPr>
                <w:rStyle w:val="Hyperlink"/>
                <w:noProof/>
              </w:rPr>
              <w:t>3.4 ACTIVIDAD EN STANDING</w:t>
            </w:r>
            <w:r w:rsidR="00AA3BC7">
              <w:rPr>
                <w:noProof/>
                <w:webHidden/>
              </w:rPr>
              <w:tab/>
            </w:r>
            <w:r w:rsidR="00AA3BC7">
              <w:rPr>
                <w:noProof/>
                <w:webHidden/>
              </w:rPr>
              <w:fldChar w:fldCharType="begin"/>
            </w:r>
            <w:r w:rsidR="00AA3BC7">
              <w:rPr>
                <w:noProof/>
                <w:webHidden/>
              </w:rPr>
              <w:instrText xml:space="preserve"> PAGEREF _Toc497147760 \h </w:instrText>
            </w:r>
            <w:r w:rsidR="00AA3BC7">
              <w:rPr>
                <w:noProof/>
                <w:webHidden/>
              </w:rPr>
            </w:r>
            <w:r w:rsidR="00AA3BC7">
              <w:rPr>
                <w:noProof/>
                <w:webHidden/>
              </w:rPr>
              <w:fldChar w:fldCharType="separate"/>
            </w:r>
            <w:r w:rsidR="00DD08CA">
              <w:rPr>
                <w:noProof/>
                <w:webHidden/>
              </w:rPr>
              <w:t>48</w:t>
            </w:r>
            <w:r w:rsidR="00AA3BC7">
              <w:rPr>
                <w:noProof/>
                <w:webHidden/>
              </w:rPr>
              <w:fldChar w:fldCharType="end"/>
            </w:r>
          </w:hyperlink>
        </w:p>
        <w:p w:rsidR="00AA3BC7" w:rsidRDefault="00566955">
          <w:pPr>
            <w:pStyle w:val="TOC2"/>
            <w:tabs>
              <w:tab w:val="right" w:leader="dot" w:pos="9061"/>
            </w:tabs>
            <w:rPr>
              <w:rFonts w:asciiTheme="minorHAnsi" w:eastAsiaTheme="minorEastAsia" w:hAnsiTheme="minorHAnsi" w:cstheme="minorBidi"/>
              <w:b w:val="0"/>
              <w:noProof/>
              <w:szCs w:val="22"/>
              <w:lang w:val="es-CO" w:eastAsia="es-CO"/>
            </w:rPr>
          </w:pPr>
          <w:hyperlink w:anchor="_Toc497147761" w:history="1">
            <w:r w:rsidR="00AA3BC7" w:rsidRPr="00A2146E">
              <w:rPr>
                <w:rStyle w:val="Hyperlink"/>
                <w:noProof/>
              </w:rPr>
              <w:t>3.5 PERÍODOS DE ACTIVIDAD MUSCULAR</w:t>
            </w:r>
            <w:r w:rsidR="00AA3BC7">
              <w:rPr>
                <w:noProof/>
                <w:webHidden/>
              </w:rPr>
              <w:tab/>
            </w:r>
            <w:r w:rsidR="00AA3BC7">
              <w:rPr>
                <w:noProof/>
                <w:webHidden/>
              </w:rPr>
              <w:fldChar w:fldCharType="begin"/>
            </w:r>
            <w:r w:rsidR="00AA3BC7">
              <w:rPr>
                <w:noProof/>
                <w:webHidden/>
              </w:rPr>
              <w:instrText xml:space="preserve"> PAGEREF _Toc497147761 \h </w:instrText>
            </w:r>
            <w:r w:rsidR="00AA3BC7">
              <w:rPr>
                <w:noProof/>
                <w:webHidden/>
              </w:rPr>
            </w:r>
            <w:r w:rsidR="00AA3BC7">
              <w:rPr>
                <w:noProof/>
                <w:webHidden/>
              </w:rPr>
              <w:fldChar w:fldCharType="separate"/>
            </w:r>
            <w:r w:rsidR="00DD08CA">
              <w:rPr>
                <w:noProof/>
                <w:webHidden/>
              </w:rPr>
              <w:t>50</w:t>
            </w:r>
            <w:r w:rsidR="00AA3BC7">
              <w:rPr>
                <w:noProof/>
                <w:webHidden/>
              </w:rPr>
              <w:fldChar w:fldCharType="end"/>
            </w:r>
          </w:hyperlink>
        </w:p>
        <w:p w:rsidR="00AA3BC7" w:rsidRDefault="00566955">
          <w:pPr>
            <w:pStyle w:val="TOC2"/>
            <w:tabs>
              <w:tab w:val="right" w:leader="dot" w:pos="9061"/>
            </w:tabs>
            <w:rPr>
              <w:rFonts w:asciiTheme="minorHAnsi" w:eastAsiaTheme="minorEastAsia" w:hAnsiTheme="minorHAnsi" w:cstheme="minorBidi"/>
              <w:b w:val="0"/>
              <w:noProof/>
              <w:szCs w:val="22"/>
              <w:lang w:val="es-CO" w:eastAsia="es-CO"/>
            </w:rPr>
          </w:pPr>
          <w:hyperlink w:anchor="_Toc497147762" w:history="1">
            <w:r w:rsidR="00AA3BC7" w:rsidRPr="00A2146E">
              <w:rPr>
                <w:rStyle w:val="Hyperlink"/>
                <w:noProof/>
                <w:lang w:val="es-CO" w:eastAsia="es-CO"/>
              </w:rPr>
              <w:t>3.6 AMPLITUD Y TIEMPO DE FATIGA</w:t>
            </w:r>
            <w:r w:rsidR="00AA3BC7">
              <w:rPr>
                <w:noProof/>
                <w:webHidden/>
              </w:rPr>
              <w:tab/>
            </w:r>
            <w:r w:rsidR="00AA3BC7">
              <w:rPr>
                <w:noProof/>
                <w:webHidden/>
              </w:rPr>
              <w:fldChar w:fldCharType="begin"/>
            </w:r>
            <w:r w:rsidR="00AA3BC7">
              <w:rPr>
                <w:noProof/>
                <w:webHidden/>
              </w:rPr>
              <w:instrText xml:space="preserve"> PAGEREF _Toc497147762 \h </w:instrText>
            </w:r>
            <w:r w:rsidR="00AA3BC7">
              <w:rPr>
                <w:noProof/>
                <w:webHidden/>
              </w:rPr>
            </w:r>
            <w:r w:rsidR="00AA3BC7">
              <w:rPr>
                <w:noProof/>
                <w:webHidden/>
              </w:rPr>
              <w:fldChar w:fldCharType="separate"/>
            </w:r>
            <w:r w:rsidR="00DD08CA">
              <w:rPr>
                <w:noProof/>
                <w:webHidden/>
              </w:rPr>
              <w:t>51</w:t>
            </w:r>
            <w:r w:rsidR="00AA3BC7">
              <w:rPr>
                <w:noProof/>
                <w:webHidden/>
              </w:rPr>
              <w:fldChar w:fldCharType="end"/>
            </w:r>
          </w:hyperlink>
        </w:p>
        <w:p w:rsidR="00AA3BC7" w:rsidRDefault="00566955">
          <w:pPr>
            <w:pStyle w:val="TOC2"/>
            <w:tabs>
              <w:tab w:val="right" w:leader="dot" w:pos="9061"/>
            </w:tabs>
            <w:rPr>
              <w:rFonts w:asciiTheme="minorHAnsi" w:eastAsiaTheme="minorEastAsia" w:hAnsiTheme="minorHAnsi" w:cstheme="minorBidi"/>
              <w:b w:val="0"/>
              <w:noProof/>
              <w:szCs w:val="22"/>
              <w:lang w:val="es-CO" w:eastAsia="es-CO"/>
            </w:rPr>
          </w:pPr>
          <w:hyperlink w:anchor="_Toc497147763" w:history="1">
            <w:r w:rsidR="00AA3BC7" w:rsidRPr="00A2146E">
              <w:rPr>
                <w:rStyle w:val="Hyperlink"/>
                <w:noProof/>
                <w:lang w:val="es-CO" w:eastAsia="es-CO"/>
              </w:rPr>
              <w:t>3.7 SÍNTESIS DE ANÁLISIS ESTADÍSTICO</w:t>
            </w:r>
            <w:r w:rsidR="00AA3BC7">
              <w:rPr>
                <w:noProof/>
                <w:webHidden/>
              </w:rPr>
              <w:tab/>
            </w:r>
            <w:r w:rsidR="00AA3BC7">
              <w:rPr>
                <w:noProof/>
                <w:webHidden/>
              </w:rPr>
              <w:fldChar w:fldCharType="begin"/>
            </w:r>
            <w:r w:rsidR="00AA3BC7">
              <w:rPr>
                <w:noProof/>
                <w:webHidden/>
              </w:rPr>
              <w:instrText xml:space="preserve"> PAGEREF _Toc497147763 \h </w:instrText>
            </w:r>
            <w:r w:rsidR="00AA3BC7">
              <w:rPr>
                <w:noProof/>
                <w:webHidden/>
              </w:rPr>
            </w:r>
            <w:r w:rsidR="00AA3BC7">
              <w:rPr>
                <w:noProof/>
                <w:webHidden/>
              </w:rPr>
              <w:fldChar w:fldCharType="separate"/>
            </w:r>
            <w:r w:rsidR="00DD08CA">
              <w:rPr>
                <w:noProof/>
                <w:webHidden/>
              </w:rPr>
              <w:t>54</w:t>
            </w:r>
            <w:r w:rsidR="00AA3BC7">
              <w:rPr>
                <w:noProof/>
                <w:webHidden/>
              </w:rPr>
              <w:fldChar w:fldCharType="end"/>
            </w:r>
          </w:hyperlink>
        </w:p>
        <w:p w:rsidR="00AA3BC7" w:rsidRDefault="00566955">
          <w:pPr>
            <w:pStyle w:val="TOC1"/>
            <w:tabs>
              <w:tab w:val="right" w:leader="dot" w:pos="9061"/>
            </w:tabs>
            <w:rPr>
              <w:rFonts w:asciiTheme="minorHAnsi" w:eastAsiaTheme="minorEastAsia" w:hAnsiTheme="minorHAnsi" w:cstheme="minorBidi"/>
              <w:b w:val="0"/>
              <w:i w:val="0"/>
              <w:noProof/>
              <w:sz w:val="22"/>
              <w:szCs w:val="22"/>
              <w:lang w:val="es-CO" w:eastAsia="es-CO"/>
            </w:rPr>
          </w:pPr>
          <w:hyperlink w:anchor="_Toc497147764" w:history="1">
            <w:r w:rsidR="00AA3BC7" w:rsidRPr="00A2146E">
              <w:rPr>
                <w:rStyle w:val="Hyperlink"/>
                <w:noProof/>
                <w:lang w:val="es-CO" w:eastAsia="es-CO"/>
              </w:rPr>
              <w:t>Capítulo 4 APARTADO FINAL</w:t>
            </w:r>
            <w:r w:rsidR="00AA3BC7">
              <w:rPr>
                <w:noProof/>
                <w:webHidden/>
              </w:rPr>
              <w:tab/>
            </w:r>
            <w:r w:rsidR="00AA3BC7">
              <w:rPr>
                <w:noProof/>
                <w:webHidden/>
              </w:rPr>
              <w:fldChar w:fldCharType="begin"/>
            </w:r>
            <w:r w:rsidR="00AA3BC7">
              <w:rPr>
                <w:noProof/>
                <w:webHidden/>
              </w:rPr>
              <w:instrText xml:space="preserve"> PAGEREF _Toc497147764 \h </w:instrText>
            </w:r>
            <w:r w:rsidR="00AA3BC7">
              <w:rPr>
                <w:noProof/>
                <w:webHidden/>
              </w:rPr>
            </w:r>
            <w:r w:rsidR="00AA3BC7">
              <w:rPr>
                <w:noProof/>
                <w:webHidden/>
              </w:rPr>
              <w:fldChar w:fldCharType="separate"/>
            </w:r>
            <w:r w:rsidR="00DD08CA">
              <w:rPr>
                <w:noProof/>
                <w:webHidden/>
              </w:rPr>
              <w:t>55</w:t>
            </w:r>
            <w:r w:rsidR="00AA3BC7">
              <w:rPr>
                <w:noProof/>
                <w:webHidden/>
              </w:rPr>
              <w:fldChar w:fldCharType="end"/>
            </w:r>
          </w:hyperlink>
        </w:p>
        <w:p w:rsidR="00AA3BC7" w:rsidRDefault="00566955">
          <w:pPr>
            <w:pStyle w:val="TOC2"/>
            <w:tabs>
              <w:tab w:val="right" w:leader="dot" w:pos="9061"/>
            </w:tabs>
            <w:rPr>
              <w:rFonts w:asciiTheme="minorHAnsi" w:eastAsiaTheme="minorEastAsia" w:hAnsiTheme="minorHAnsi" w:cstheme="minorBidi"/>
              <w:b w:val="0"/>
              <w:noProof/>
              <w:szCs w:val="22"/>
              <w:lang w:val="es-CO" w:eastAsia="es-CO"/>
            </w:rPr>
          </w:pPr>
          <w:hyperlink w:anchor="_Toc497147765" w:history="1">
            <w:r w:rsidR="00AA3BC7" w:rsidRPr="00A2146E">
              <w:rPr>
                <w:rStyle w:val="Hyperlink"/>
                <w:noProof/>
                <w:lang w:val="es-CO" w:eastAsia="es-CO"/>
              </w:rPr>
              <w:t>4.1 DISCUSIÓN</w:t>
            </w:r>
            <w:r w:rsidR="00AA3BC7">
              <w:rPr>
                <w:noProof/>
                <w:webHidden/>
              </w:rPr>
              <w:tab/>
            </w:r>
            <w:r w:rsidR="00AA3BC7">
              <w:rPr>
                <w:noProof/>
                <w:webHidden/>
              </w:rPr>
              <w:fldChar w:fldCharType="begin"/>
            </w:r>
            <w:r w:rsidR="00AA3BC7">
              <w:rPr>
                <w:noProof/>
                <w:webHidden/>
              </w:rPr>
              <w:instrText xml:space="preserve"> PAGEREF _Toc497147765 \h </w:instrText>
            </w:r>
            <w:r w:rsidR="00AA3BC7">
              <w:rPr>
                <w:noProof/>
                <w:webHidden/>
              </w:rPr>
            </w:r>
            <w:r w:rsidR="00AA3BC7">
              <w:rPr>
                <w:noProof/>
                <w:webHidden/>
              </w:rPr>
              <w:fldChar w:fldCharType="separate"/>
            </w:r>
            <w:r w:rsidR="00DD08CA">
              <w:rPr>
                <w:noProof/>
                <w:webHidden/>
              </w:rPr>
              <w:t>55</w:t>
            </w:r>
            <w:r w:rsidR="00AA3BC7">
              <w:rPr>
                <w:noProof/>
                <w:webHidden/>
              </w:rPr>
              <w:fldChar w:fldCharType="end"/>
            </w:r>
          </w:hyperlink>
        </w:p>
        <w:p w:rsidR="00AA3BC7" w:rsidRDefault="00566955">
          <w:pPr>
            <w:pStyle w:val="TOC2"/>
            <w:tabs>
              <w:tab w:val="right" w:leader="dot" w:pos="9061"/>
            </w:tabs>
            <w:rPr>
              <w:rFonts w:asciiTheme="minorHAnsi" w:eastAsiaTheme="minorEastAsia" w:hAnsiTheme="minorHAnsi" w:cstheme="minorBidi"/>
              <w:b w:val="0"/>
              <w:noProof/>
              <w:szCs w:val="22"/>
              <w:lang w:val="es-CO" w:eastAsia="es-CO"/>
            </w:rPr>
          </w:pPr>
          <w:hyperlink w:anchor="_Toc497147766" w:history="1">
            <w:r w:rsidR="00AA3BC7" w:rsidRPr="00A2146E">
              <w:rPr>
                <w:rStyle w:val="Hyperlink"/>
                <w:noProof/>
                <w:lang w:val="es-CO" w:eastAsia="es-CO"/>
              </w:rPr>
              <w:t>4.2 CONCLUSIONES</w:t>
            </w:r>
            <w:r w:rsidR="00AA3BC7">
              <w:rPr>
                <w:noProof/>
                <w:webHidden/>
              </w:rPr>
              <w:tab/>
            </w:r>
            <w:r w:rsidR="00AA3BC7">
              <w:rPr>
                <w:noProof/>
                <w:webHidden/>
              </w:rPr>
              <w:fldChar w:fldCharType="begin"/>
            </w:r>
            <w:r w:rsidR="00AA3BC7">
              <w:rPr>
                <w:noProof/>
                <w:webHidden/>
              </w:rPr>
              <w:instrText xml:space="preserve"> PAGEREF _Toc497147766 \h </w:instrText>
            </w:r>
            <w:r w:rsidR="00AA3BC7">
              <w:rPr>
                <w:noProof/>
                <w:webHidden/>
              </w:rPr>
            </w:r>
            <w:r w:rsidR="00AA3BC7">
              <w:rPr>
                <w:noProof/>
                <w:webHidden/>
              </w:rPr>
              <w:fldChar w:fldCharType="separate"/>
            </w:r>
            <w:r w:rsidR="00DD08CA">
              <w:rPr>
                <w:noProof/>
                <w:webHidden/>
              </w:rPr>
              <w:t>58</w:t>
            </w:r>
            <w:r w:rsidR="00AA3BC7">
              <w:rPr>
                <w:noProof/>
                <w:webHidden/>
              </w:rPr>
              <w:fldChar w:fldCharType="end"/>
            </w:r>
          </w:hyperlink>
        </w:p>
        <w:p w:rsidR="00AA3BC7" w:rsidRDefault="00566955">
          <w:pPr>
            <w:pStyle w:val="TOC2"/>
            <w:tabs>
              <w:tab w:val="right" w:leader="dot" w:pos="9061"/>
            </w:tabs>
            <w:rPr>
              <w:rFonts w:asciiTheme="minorHAnsi" w:eastAsiaTheme="minorEastAsia" w:hAnsiTheme="minorHAnsi" w:cstheme="minorBidi"/>
              <w:b w:val="0"/>
              <w:noProof/>
              <w:szCs w:val="22"/>
              <w:lang w:val="es-CO" w:eastAsia="es-CO"/>
            </w:rPr>
          </w:pPr>
          <w:hyperlink w:anchor="_Toc497147767" w:history="1">
            <w:r w:rsidR="00AA3BC7" w:rsidRPr="00A2146E">
              <w:rPr>
                <w:rStyle w:val="Hyperlink"/>
                <w:noProof/>
                <w:lang w:val="es-CO" w:eastAsia="es-CO"/>
              </w:rPr>
              <w:t>4.3 PERSPECTIVAS FUTURAS</w:t>
            </w:r>
            <w:r w:rsidR="00AA3BC7">
              <w:rPr>
                <w:noProof/>
                <w:webHidden/>
              </w:rPr>
              <w:tab/>
            </w:r>
            <w:r w:rsidR="00AA3BC7">
              <w:rPr>
                <w:noProof/>
                <w:webHidden/>
              </w:rPr>
              <w:fldChar w:fldCharType="begin"/>
            </w:r>
            <w:r w:rsidR="00AA3BC7">
              <w:rPr>
                <w:noProof/>
                <w:webHidden/>
              </w:rPr>
              <w:instrText xml:space="preserve"> PAGEREF _Toc497147767 \h </w:instrText>
            </w:r>
            <w:r w:rsidR="00AA3BC7">
              <w:rPr>
                <w:noProof/>
                <w:webHidden/>
              </w:rPr>
            </w:r>
            <w:r w:rsidR="00AA3BC7">
              <w:rPr>
                <w:noProof/>
                <w:webHidden/>
              </w:rPr>
              <w:fldChar w:fldCharType="separate"/>
            </w:r>
            <w:r w:rsidR="00DD08CA">
              <w:rPr>
                <w:noProof/>
                <w:webHidden/>
              </w:rPr>
              <w:t>58</w:t>
            </w:r>
            <w:r w:rsidR="00AA3BC7">
              <w:rPr>
                <w:noProof/>
                <w:webHidden/>
              </w:rPr>
              <w:fldChar w:fldCharType="end"/>
            </w:r>
          </w:hyperlink>
        </w:p>
        <w:p w:rsidR="00AA3BC7" w:rsidRDefault="00566955">
          <w:pPr>
            <w:pStyle w:val="TOC1"/>
            <w:tabs>
              <w:tab w:val="right" w:leader="dot" w:pos="9061"/>
            </w:tabs>
            <w:rPr>
              <w:rFonts w:asciiTheme="minorHAnsi" w:eastAsiaTheme="minorEastAsia" w:hAnsiTheme="minorHAnsi" w:cstheme="minorBidi"/>
              <w:b w:val="0"/>
              <w:i w:val="0"/>
              <w:noProof/>
              <w:sz w:val="22"/>
              <w:szCs w:val="22"/>
              <w:lang w:val="es-CO" w:eastAsia="es-CO"/>
            </w:rPr>
          </w:pPr>
          <w:hyperlink w:anchor="_Toc497147768" w:history="1">
            <w:r w:rsidR="00AA3BC7" w:rsidRPr="00A2146E">
              <w:rPr>
                <w:rStyle w:val="Hyperlink"/>
                <w:noProof/>
              </w:rPr>
              <w:t>REFERENCIAS</w:t>
            </w:r>
            <w:r w:rsidR="00AA3BC7">
              <w:rPr>
                <w:noProof/>
                <w:webHidden/>
              </w:rPr>
              <w:tab/>
            </w:r>
            <w:r w:rsidR="00AA3BC7">
              <w:rPr>
                <w:noProof/>
                <w:webHidden/>
              </w:rPr>
              <w:fldChar w:fldCharType="begin"/>
            </w:r>
            <w:r w:rsidR="00AA3BC7">
              <w:rPr>
                <w:noProof/>
                <w:webHidden/>
              </w:rPr>
              <w:instrText xml:space="preserve"> PAGEREF _Toc497147768 \h </w:instrText>
            </w:r>
            <w:r w:rsidR="00AA3BC7">
              <w:rPr>
                <w:noProof/>
                <w:webHidden/>
              </w:rPr>
            </w:r>
            <w:r w:rsidR="00AA3BC7">
              <w:rPr>
                <w:noProof/>
                <w:webHidden/>
              </w:rPr>
              <w:fldChar w:fldCharType="separate"/>
            </w:r>
            <w:r w:rsidR="00DD08CA">
              <w:rPr>
                <w:noProof/>
                <w:webHidden/>
              </w:rPr>
              <w:t>60</w:t>
            </w:r>
            <w:r w:rsidR="00AA3BC7">
              <w:rPr>
                <w:noProof/>
                <w:webHidden/>
              </w:rPr>
              <w:fldChar w:fldCharType="end"/>
            </w:r>
          </w:hyperlink>
        </w:p>
        <w:p w:rsidR="00AA3BC7" w:rsidRDefault="00566955">
          <w:pPr>
            <w:pStyle w:val="TOC1"/>
            <w:tabs>
              <w:tab w:val="right" w:leader="dot" w:pos="9061"/>
            </w:tabs>
            <w:rPr>
              <w:rFonts w:asciiTheme="minorHAnsi" w:eastAsiaTheme="minorEastAsia" w:hAnsiTheme="minorHAnsi" w:cstheme="minorBidi"/>
              <w:b w:val="0"/>
              <w:i w:val="0"/>
              <w:noProof/>
              <w:sz w:val="22"/>
              <w:szCs w:val="22"/>
              <w:lang w:val="es-CO" w:eastAsia="es-CO"/>
            </w:rPr>
          </w:pPr>
          <w:hyperlink w:anchor="_Toc497147769" w:history="1">
            <w:r w:rsidR="00AA3BC7" w:rsidRPr="00A2146E">
              <w:rPr>
                <w:rStyle w:val="Hyperlink"/>
                <w:noProof/>
              </w:rPr>
              <w:t>ANEXO A</w:t>
            </w:r>
            <w:r w:rsidR="00AA3BC7">
              <w:rPr>
                <w:noProof/>
                <w:webHidden/>
              </w:rPr>
              <w:tab/>
            </w:r>
            <w:r w:rsidR="00AA3BC7">
              <w:rPr>
                <w:noProof/>
                <w:webHidden/>
              </w:rPr>
              <w:fldChar w:fldCharType="begin"/>
            </w:r>
            <w:r w:rsidR="00AA3BC7">
              <w:rPr>
                <w:noProof/>
                <w:webHidden/>
              </w:rPr>
              <w:instrText xml:space="preserve"> PAGEREF _Toc497147769 \h </w:instrText>
            </w:r>
            <w:r w:rsidR="00AA3BC7">
              <w:rPr>
                <w:noProof/>
                <w:webHidden/>
              </w:rPr>
            </w:r>
            <w:r w:rsidR="00AA3BC7">
              <w:rPr>
                <w:noProof/>
                <w:webHidden/>
              </w:rPr>
              <w:fldChar w:fldCharType="separate"/>
            </w:r>
            <w:r w:rsidR="00DD08CA">
              <w:rPr>
                <w:noProof/>
                <w:webHidden/>
              </w:rPr>
              <w:t>63</w:t>
            </w:r>
            <w:r w:rsidR="00AA3BC7">
              <w:rPr>
                <w:noProof/>
                <w:webHidden/>
              </w:rPr>
              <w:fldChar w:fldCharType="end"/>
            </w:r>
          </w:hyperlink>
        </w:p>
        <w:p w:rsidR="00D2005E" w:rsidRDefault="00D2005E">
          <w:r>
            <w:rPr>
              <w:b/>
              <w:bCs/>
              <w:noProof/>
            </w:rPr>
            <w:fldChar w:fldCharType="end"/>
          </w:r>
        </w:p>
      </w:sdtContent>
    </w:sdt>
    <w:p w:rsidR="00D2005E" w:rsidRPr="00D2005E" w:rsidRDefault="00D2005E" w:rsidP="00D2005E">
      <w:pPr>
        <w:rPr>
          <w:lang w:val="en-US"/>
        </w:rPr>
      </w:pPr>
    </w:p>
    <w:p w:rsidR="00366463" w:rsidRDefault="00285D3D" w:rsidP="00285D3D">
      <w:pPr>
        <w:pStyle w:val="Heading1"/>
        <w:numPr>
          <w:ilvl w:val="0"/>
          <w:numId w:val="0"/>
        </w:numPr>
      </w:pPr>
      <w:bookmarkStart w:id="2" w:name="_Toc497147723"/>
      <w:r>
        <w:lastRenderedPageBreak/>
        <w:t>Índice</w:t>
      </w:r>
      <w:r w:rsidR="00366463">
        <w:t xml:space="preserve"> </w:t>
      </w:r>
      <w:r w:rsidR="00AF2E76">
        <w:t>de figuras</w:t>
      </w:r>
      <w:bookmarkEnd w:id="2"/>
    </w:p>
    <w:p w:rsidR="00366463" w:rsidRDefault="004A314A" w:rsidP="00366463">
      <w:r>
        <w:t>Figura 1-1:</w:t>
      </w:r>
      <w:r w:rsidR="00F65919">
        <w:rPr>
          <w:sz w:val="22"/>
          <w:szCs w:val="22"/>
        </w:rPr>
        <w:t xml:space="preserve"> </w:t>
      </w:r>
      <w:r w:rsidR="006E576B">
        <w:rPr>
          <w:sz w:val="22"/>
          <w:szCs w:val="22"/>
        </w:rPr>
        <w:t>m</w:t>
      </w:r>
      <w:r w:rsidR="00372DD1">
        <w:rPr>
          <w:sz w:val="22"/>
          <w:szCs w:val="22"/>
        </w:rPr>
        <w:t>úsculos del manguito rotador.</w:t>
      </w:r>
    </w:p>
    <w:p w:rsidR="004A314A" w:rsidRDefault="004A314A" w:rsidP="00366463">
      <w:r>
        <w:t>Figura 1-2:</w:t>
      </w:r>
      <w:r w:rsidR="00372DD1">
        <w:t xml:space="preserve"> </w:t>
      </w:r>
      <w:r w:rsidR="006E576B">
        <w:rPr>
          <w:sz w:val="22"/>
          <w:szCs w:val="22"/>
        </w:rPr>
        <w:t>r</w:t>
      </w:r>
      <w:r w:rsidR="00372DD1">
        <w:rPr>
          <w:sz w:val="22"/>
          <w:szCs w:val="22"/>
        </w:rPr>
        <w:t xml:space="preserve">esultados de estudios de Kelly </w:t>
      </w:r>
      <w:r w:rsidR="00372DD1">
        <w:rPr>
          <w:i/>
          <w:iCs/>
          <w:sz w:val="22"/>
          <w:szCs w:val="22"/>
        </w:rPr>
        <w:t>et al.</w:t>
      </w:r>
    </w:p>
    <w:p w:rsidR="004A314A" w:rsidRDefault="004A314A" w:rsidP="00366463">
      <w:pPr>
        <w:rPr>
          <w:color w:val="000000"/>
          <w:sz w:val="22"/>
          <w:szCs w:val="22"/>
          <w:lang w:val="es-CO" w:eastAsia="es-CO"/>
        </w:rPr>
      </w:pPr>
      <w:r>
        <w:t>Figura 1-3:</w:t>
      </w:r>
      <w:r w:rsidR="00372DD1">
        <w:t xml:space="preserve"> </w:t>
      </w:r>
      <w:r w:rsidR="00F65919">
        <w:rPr>
          <w:color w:val="000000"/>
          <w:sz w:val="22"/>
          <w:szCs w:val="22"/>
          <w:lang w:val="es-CO" w:eastAsia="es-CO"/>
        </w:rPr>
        <w:t xml:space="preserve">articulación del hombro de </w:t>
      </w:r>
      <w:r w:rsidR="00C04C8B">
        <w:rPr>
          <w:color w:val="000000"/>
          <w:sz w:val="22"/>
          <w:szCs w:val="22"/>
          <w:lang w:val="es-CO" w:eastAsia="es-CO"/>
        </w:rPr>
        <w:t>rata</w:t>
      </w:r>
      <w:r w:rsidR="00F65919">
        <w:rPr>
          <w:color w:val="000000"/>
          <w:sz w:val="22"/>
          <w:szCs w:val="22"/>
          <w:lang w:val="es-CO" w:eastAsia="es-CO"/>
        </w:rPr>
        <w:t xml:space="preserve"> vs. hombro humano.</w:t>
      </w:r>
    </w:p>
    <w:p w:rsidR="00372DD1" w:rsidRDefault="00372DD1" w:rsidP="00366463">
      <w:pPr>
        <w:rPr>
          <w:sz w:val="22"/>
          <w:szCs w:val="22"/>
        </w:rPr>
      </w:pPr>
      <w:r>
        <w:rPr>
          <w:color w:val="000000"/>
          <w:sz w:val="22"/>
          <w:szCs w:val="22"/>
          <w:lang w:val="es-CO" w:eastAsia="es-CO"/>
        </w:rPr>
        <w:t xml:space="preserve">Figura 1-4: </w:t>
      </w:r>
      <w:r w:rsidR="006E576B">
        <w:rPr>
          <w:sz w:val="22"/>
          <w:szCs w:val="22"/>
        </w:rPr>
        <w:t>a</w:t>
      </w:r>
      <w:r w:rsidRPr="00F015E4">
        <w:rPr>
          <w:sz w:val="22"/>
          <w:szCs w:val="22"/>
        </w:rPr>
        <w:t>rticulación del hombro</w:t>
      </w:r>
      <w:r>
        <w:rPr>
          <w:sz w:val="22"/>
          <w:szCs w:val="22"/>
        </w:rPr>
        <w:t>.</w:t>
      </w:r>
    </w:p>
    <w:p w:rsidR="00372DD1" w:rsidRDefault="00372DD1" w:rsidP="00366463">
      <w:pPr>
        <w:rPr>
          <w:sz w:val="22"/>
          <w:szCs w:val="22"/>
        </w:rPr>
      </w:pPr>
      <w:r>
        <w:rPr>
          <w:sz w:val="22"/>
          <w:szCs w:val="22"/>
        </w:rPr>
        <w:t xml:space="preserve">Figura 1-5: </w:t>
      </w:r>
      <w:r w:rsidR="006E576B">
        <w:rPr>
          <w:sz w:val="22"/>
          <w:szCs w:val="22"/>
        </w:rPr>
        <w:t>v</w:t>
      </w:r>
      <w:r w:rsidRPr="00297FCA">
        <w:rPr>
          <w:sz w:val="22"/>
          <w:szCs w:val="22"/>
        </w:rPr>
        <w:t>ista lateral de hombro derecho</w:t>
      </w:r>
      <w:r>
        <w:rPr>
          <w:sz w:val="22"/>
          <w:szCs w:val="22"/>
        </w:rPr>
        <w:t>.</w:t>
      </w:r>
    </w:p>
    <w:p w:rsidR="00372DD1" w:rsidRDefault="00372DD1" w:rsidP="00366463">
      <w:pPr>
        <w:rPr>
          <w:sz w:val="22"/>
          <w:szCs w:val="22"/>
        </w:rPr>
      </w:pPr>
      <w:r>
        <w:rPr>
          <w:sz w:val="22"/>
          <w:szCs w:val="22"/>
        </w:rPr>
        <w:t xml:space="preserve">Figura 1-6: </w:t>
      </w:r>
      <w:r w:rsidR="00871104">
        <w:rPr>
          <w:sz w:val="22"/>
          <w:szCs w:val="22"/>
        </w:rPr>
        <w:t>p</w:t>
      </w:r>
      <w:r w:rsidR="00871104" w:rsidRPr="002E6E26">
        <w:rPr>
          <w:sz w:val="22"/>
          <w:szCs w:val="22"/>
        </w:rPr>
        <w:t>erfil de intensidad característico de la señal de EMGs del MSE durante abducción/aducción activa entre 0° y aprox. 170°.</w:t>
      </w:r>
    </w:p>
    <w:p w:rsidR="00372DD1" w:rsidRDefault="006E576B" w:rsidP="00366463">
      <w:pPr>
        <w:rPr>
          <w:sz w:val="22"/>
          <w:szCs w:val="22"/>
        </w:rPr>
      </w:pPr>
      <w:r>
        <w:rPr>
          <w:sz w:val="22"/>
          <w:szCs w:val="22"/>
        </w:rPr>
        <w:t>Figura 1-7: a</w:t>
      </w:r>
      <w:r w:rsidR="00372DD1">
        <w:rPr>
          <w:sz w:val="22"/>
          <w:szCs w:val="22"/>
        </w:rPr>
        <w:t>ctividad electromiográfica</w:t>
      </w:r>
      <w:r w:rsidR="00372DD1" w:rsidRPr="009002C0">
        <w:rPr>
          <w:sz w:val="22"/>
          <w:szCs w:val="22"/>
        </w:rPr>
        <w:t xml:space="preserve"> del MSE para distintos grados de elevación</w:t>
      </w:r>
      <w:r w:rsidR="00372DD1">
        <w:rPr>
          <w:sz w:val="22"/>
          <w:szCs w:val="22"/>
        </w:rPr>
        <w:t xml:space="preserve"> del brazo.</w:t>
      </w:r>
    </w:p>
    <w:p w:rsidR="00372DD1" w:rsidRDefault="006E576B" w:rsidP="00366463">
      <w:pPr>
        <w:rPr>
          <w:sz w:val="22"/>
          <w:szCs w:val="22"/>
        </w:rPr>
      </w:pPr>
      <w:r>
        <w:rPr>
          <w:sz w:val="22"/>
          <w:szCs w:val="22"/>
        </w:rPr>
        <w:t>Figura 2-1: i</w:t>
      </w:r>
      <w:r w:rsidR="00372DD1">
        <w:rPr>
          <w:sz w:val="22"/>
          <w:szCs w:val="22"/>
        </w:rPr>
        <w:t>lustración de grupos a analizar dentro de la tesis.</w:t>
      </w:r>
    </w:p>
    <w:p w:rsidR="00372DD1" w:rsidRDefault="00C715D9" w:rsidP="00366463">
      <w:r>
        <w:rPr>
          <w:sz w:val="22"/>
          <w:szCs w:val="22"/>
        </w:rPr>
        <w:t>Figura 2-2</w:t>
      </w:r>
      <w:r w:rsidR="00372DD1">
        <w:rPr>
          <w:sz w:val="22"/>
          <w:szCs w:val="22"/>
        </w:rPr>
        <w:t>:</w:t>
      </w:r>
      <w:r>
        <w:rPr>
          <w:sz w:val="22"/>
          <w:szCs w:val="22"/>
        </w:rPr>
        <w:t xml:space="preserve"> </w:t>
      </w:r>
      <w:r w:rsidR="006E576B">
        <w:rPr>
          <w:sz w:val="22"/>
          <w:szCs w:val="22"/>
        </w:rPr>
        <w:t>v</w:t>
      </w:r>
      <w:r w:rsidRPr="00D01018">
        <w:rPr>
          <w:sz w:val="22"/>
          <w:szCs w:val="22"/>
        </w:rPr>
        <w:t>ista posterior de miembro supe</w:t>
      </w:r>
      <w:r>
        <w:rPr>
          <w:sz w:val="22"/>
          <w:szCs w:val="22"/>
        </w:rPr>
        <w:t>rior derecho</w:t>
      </w:r>
    </w:p>
    <w:p w:rsidR="00372DD1" w:rsidRDefault="00C715D9" w:rsidP="00372DD1">
      <w:r>
        <w:rPr>
          <w:sz w:val="22"/>
          <w:szCs w:val="22"/>
        </w:rPr>
        <w:t>Figura 2-3</w:t>
      </w:r>
      <w:r w:rsidR="00372DD1">
        <w:rPr>
          <w:sz w:val="22"/>
          <w:szCs w:val="22"/>
        </w:rPr>
        <w:t>:</w:t>
      </w:r>
      <w:r w:rsidR="006E576B">
        <w:rPr>
          <w:sz w:val="22"/>
          <w:szCs w:val="22"/>
        </w:rPr>
        <w:t xml:space="preserve"> u</w:t>
      </w:r>
      <w:r>
        <w:rPr>
          <w:sz w:val="22"/>
          <w:szCs w:val="22"/>
        </w:rPr>
        <w:t>bicación física de electrodos.</w:t>
      </w:r>
    </w:p>
    <w:p w:rsidR="00372DD1" w:rsidRDefault="00C715D9" w:rsidP="00372DD1">
      <w:r>
        <w:rPr>
          <w:sz w:val="22"/>
          <w:szCs w:val="22"/>
        </w:rPr>
        <w:t>Figura 2-4</w:t>
      </w:r>
      <w:r w:rsidR="00372DD1">
        <w:rPr>
          <w:sz w:val="22"/>
          <w:szCs w:val="22"/>
        </w:rPr>
        <w:t>:</w:t>
      </w:r>
      <w:r w:rsidR="00245F4F">
        <w:rPr>
          <w:sz w:val="22"/>
          <w:szCs w:val="22"/>
        </w:rPr>
        <w:t xml:space="preserve"> </w:t>
      </w:r>
      <w:r w:rsidR="006E576B">
        <w:rPr>
          <w:sz w:val="22"/>
          <w:szCs w:val="22"/>
        </w:rPr>
        <w:t>p</w:t>
      </w:r>
      <w:r w:rsidR="00245F4F" w:rsidRPr="00680143">
        <w:rPr>
          <w:sz w:val="22"/>
          <w:szCs w:val="22"/>
        </w:rPr>
        <w:t xml:space="preserve">rotocolo de registro de EMGs en el </w:t>
      </w:r>
      <w:r w:rsidR="00871104">
        <w:rPr>
          <w:sz w:val="22"/>
          <w:szCs w:val="22"/>
        </w:rPr>
        <w:t>MSE.</w:t>
      </w:r>
    </w:p>
    <w:p w:rsidR="00871104" w:rsidRDefault="00245F4F" w:rsidP="00372DD1">
      <w:pPr>
        <w:rPr>
          <w:sz w:val="22"/>
          <w:szCs w:val="22"/>
        </w:rPr>
      </w:pPr>
      <w:r>
        <w:rPr>
          <w:sz w:val="22"/>
          <w:szCs w:val="22"/>
        </w:rPr>
        <w:t>Figura 3-1:</w:t>
      </w:r>
      <w:r w:rsidR="006E576B">
        <w:rPr>
          <w:sz w:val="22"/>
          <w:szCs w:val="22"/>
        </w:rPr>
        <w:t xml:space="preserve"> </w:t>
      </w:r>
      <w:r w:rsidR="00871104">
        <w:rPr>
          <w:sz w:val="22"/>
          <w:szCs w:val="22"/>
        </w:rPr>
        <w:t xml:space="preserve">registros </w:t>
      </w:r>
      <w:r w:rsidR="00871104" w:rsidRPr="007D2FC4">
        <w:rPr>
          <w:sz w:val="22"/>
          <w:szCs w:val="22"/>
        </w:rPr>
        <w:t xml:space="preserve">crudos obtenidos </w:t>
      </w:r>
      <w:r w:rsidR="00871104">
        <w:rPr>
          <w:sz w:val="22"/>
          <w:szCs w:val="22"/>
        </w:rPr>
        <w:t xml:space="preserve">del brazo derecho </w:t>
      </w:r>
      <w:r w:rsidR="00871104" w:rsidRPr="007D2FC4">
        <w:rPr>
          <w:sz w:val="22"/>
          <w:szCs w:val="22"/>
        </w:rPr>
        <w:t xml:space="preserve">de </w:t>
      </w:r>
      <w:r w:rsidR="00871104">
        <w:rPr>
          <w:sz w:val="22"/>
          <w:szCs w:val="22"/>
        </w:rPr>
        <w:t xml:space="preserve">un </w:t>
      </w:r>
      <w:r w:rsidR="00871104" w:rsidRPr="007D2FC4">
        <w:rPr>
          <w:sz w:val="22"/>
          <w:szCs w:val="22"/>
        </w:rPr>
        <w:t>sujeto</w:t>
      </w:r>
      <w:r w:rsidR="00871104">
        <w:rPr>
          <w:sz w:val="22"/>
          <w:szCs w:val="22"/>
        </w:rPr>
        <w:t xml:space="preserve"> del grupo riesgo </w:t>
      </w:r>
    </w:p>
    <w:p w:rsidR="00372DD1" w:rsidRDefault="00245F4F" w:rsidP="00372DD1">
      <w:r>
        <w:rPr>
          <w:sz w:val="22"/>
          <w:szCs w:val="22"/>
        </w:rPr>
        <w:t>Figura 3</w:t>
      </w:r>
      <w:r w:rsidR="00372DD1">
        <w:rPr>
          <w:sz w:val="22"/>
          <w:szCs w:val="22"/>
        </w:rPr>
        <w:t>-2:</w:t>
      </w:r>
      <w:r w:rsidR="006E576B">
        <w:rPr>
          <w:sz w:val="22"/>
          <w:szCs w:val="22"/>
        </w:rPr>
        <w:t xml:space="preserve"> </w:t>
      </w:r>
      <w:r w:rsidR="00871104">
        <w:rPr>
          <w:sz w:val="22"/>
          <w:szCs w:val="22"/>
        </w:rPr>
        <w:t>s</w:t>
      </w:r>
      <w:r w:rsidR="00871104" w:rsidRPr="00820A34">
        <w:rPr>
          <w:sz w:val="22"/>
          <w:szCs w:val="22"/>
        </w:rPr>
        <w:t>eñal cruda de TF</w:t>
      </w:r>
      <w:r w:rsidR="00871104">
        <w:rPr>
          <w:sz w:val="22"/>
          <w:szCs w:val="22"/>
        </w:rPr>
        <w:t xml:space="preserve"> </w:t>
      </w:r>
      <w:r w:rsidR="00871104" w:rsidRPr="00820A34">
        <w:rPr>
          <w:sz w:val="22"/>
          <w:szCs w:val="22"/>
        </w:rPr>
        <w:t xml:space="preserve">y envolvente </w:t>
      </w:r>
      <w:r w:rsidR="00871104">
        <w:rPr>
          <w:sz w:val="22"/>
          <w:szCs w:val="22"/>
        </w:rPr>
        <w:t>obtenida</w:t>
      </w:r>
      <w:r w:rsidR="00C04C8B">
        <w:rPr>
          <w:sz w:val="22"/>
          <w:szCs w:val="22"/>
        </w:rPr>
        <w:t>.</w:t>
      </w:r>
    </w:p>
    <w:p w:rsidR="00372DD1" w:rsidRDefault="00245F4F" w:rsidP="00372DD1">
      <w:pPr>
        <w:rPr>
          <w:sz w:val="22"/>
          <w:szCs w:val="22"/>
        </w:rPr>
      </w:pPr>
      <w:r>
        <w:rPr>
          <w:sz w:val="22"/>
          <w:szCs w:val="22"/>
        </w:rPr>
        <w:t>Figura 3-3</w:t>
      </w:r>
      <w:r w:rsidR="00372DD1">
        <w:rPr>
          <w:sz w:val="22"/>
          <w:szCs w:val="22"/>
        </w:rPr>
        <w:t>:</w:t>
      </w:r>
      <w:r w:rsidR="006E19B6">
        <w:rPr>
          <w:sz w:val="22"/>
          <w:szCs w:val="22"/>
        </w:rPr>
        <w:t xml:space="preserve"> </w:t>
      </w:r>
      <w:r w:rsidR="00871104">
        <w:rPr>
          <w:sz w:val="22"/>
          <w:szCs w:val="22"/>
        </w:rPr>
        <w:t>p</w:t>
      </w:r>
      <w:r w:rsidR="00871104" w:rsidRPr="00B957EB">
        <w:rPr>
          <w:sz w:val="22"/>
          <w:szCs w:val="22"/>
        </w:rPr>
        <w:t>erfil</w:t>
      </w:r>
      <w:r w:rsidR="00871104">
        <w:rPr>
          <w:sz w:val="22"/>
          <w:szCs w:val="22"/>
        </w:rPr>
        <w:t>es de intensidad obtenidos para sujeto del grupo riesgo (izquierda) vs. control (derecha).</w:t>
      </w:r>
    </w:p>
    <w:p w:rsidR="00245F4F" w:rsidRDefault="00245F4F" w:rsidP="00245F4F">
      <w:pPr>
        <w:rPr>
          <w:sz w:val="22"/>
          <w:szCs w:val="22"/>
        </w:rPr>
      </w:pPr>
      <w:r>
        <w:rPr>
          <w:sz w:val="22"/>
          <w:szCs w:val="22"/>
        </w:rPr>
        <w:t>Figura 3</w:t>
      </w:r>
      <w:r w:rsidR="006E19B6">
        <w:rPr>
          <w:sz w:val="22"/>
          <w:szCs w:val="22"/>
        </w:rPr>
        <w:t>-4</w:t>
      </w:r>
      <w:r>
        <w:rPr>
          <w:sz w:val="22"/>
          <w:szCs w:val="22"/>
        </w:rPr>
        <w:t>:</w:t>
      </w:r>
      <w:r w:rsidR="006E19B6">
        <w:rPr>
          <w:sz w:val="22"/>
          <w:szCs w:val="22"/>
        </w:rPr>
        <w:t xml:space="preserve"> </w:t>
      </w:r>
      <w:r w:rsidR="00871104">
        <w:rPr>
          <w:sz w:val="22"/>
          <w:szCs w:val="22"/>
        </w:rPr>
        <w:t xml:space="preserve">gráficos de cajas para </w:t>
      </w:r>
      <w:r w:rsidR="00871104" w:rsidRPr="00F13D22">
        <w:rPr>
          <w:i/>
          <w:sz w:val="22"/>
          <w:szCs w:val="22"/>
        </w:rPr>
        <w:t>amplitud media</w:t>
      </w:r>
      <w:r w:rsidR="00871104">
        <w:rPr>
          <w:i/>
          <w:sz w:val="22"/>
          <w:szCs w:val="22"/>
        </w:rPr>
        <w:t xml:space="preserve"> y máxima </w:t>
      </w:r>
      <w:r w:rsidR="00871104">
        <w:rPr>
          <w:sz w:val="22"/>
          <w:szCs w:val="22"/>
        </w:rPr>
        <w:t>del perfil de intensidad de ambos grupos.</w:t>
      </w:r>
    </w:p>
    <w:p w:rsidR="00871104" w:rsidRDefault="006E19B6" w:rsidP="006E19B6">
      <w:pPr>
        <w:rPr>
          <w:sz w:val="22"/>
          <w:szCs w:val="22"/>
        </w:rPr>
      </w:pPr>
      <w:r>
        <w:rPr>
          <w:sz w:val="22"/>
          <w:szCs w:val="22"/>
        </w:rPr>
        <w:t xml:space="preserve">Figura 3-5: </w:t>
      </w:r>
      <w:r w:rsidR="00871104">
        <w:rPr>
          <w:sz w:val="22"/>
          <w:szCs w:val="22"/>
          <w:lang w:val="es-CO" w:eastAsia="es-CO"/>
        </w:rPr>
        <w:t>gráfico de caja para valores de la amplitud de la señal en MCV de</w:t>
      </w:r>
      <w:r w:rsidR="00871104" w:rsidRPr="0051626D">
        <w:rPr>
          <w:sz w:val="22"/>
          <w:szCs w:val="22"/>
          <w:lang w:val="es-CO" w:eastAsia="es-CO"/>
        </w:rPr>
        <w:t xml:space="preserve"> ambos grupos y miembros.</w:t>
      </w:r>
    </w:p>
    <w:p w:rsidR="006E19B6" w:rsidRDefault="006E19B6" w:rsidP="006E19B6">
      <w:pPr>
        <w:rPr>
          <w:sz w:val="22"/>
          <w:szCs w:val="22"/>
        </w:rPr>
      </w:pPr>
      <w:r>
        <w:rPr>
          <w:sz w:val="22"/>
          <w:szCs w:val="22"/>
        </w:rPr>
        <w:t>Figura 3-</w:t>
      </w:r>
      <w:r w:rsidR="00434519">
        <w:rPr>
          <w:sz w:val="22"/>
          <w:szCs w:val="22"/>
        </w:rPr>
        <w:t>6</w:t>
      </w:r>
      <w:r>
        <w:rPr>
          <w:sz w:val="22"/>
          <w:szCs w:val="22"/>
        </w:rPr>
        <w:t>:</w:t>
      </w:r>
      <w:r w:rsidR="006E576B">
        <w:rPr>
          <w:sz w:val="22"/>
          <w:szCs w:val="22"/>
        </w:rPr>
        <w:t xml:space="preserve"> </w:t>
      </w:r>
      <w:r w:rsidR="00C04C8B">
        <w:rPr>
          <w:sz w:val="22"/>
          <w:szCs w:val="22"/>
        </w:rPr>
        <w:t xml:space="preserve">espectros de frecuencias de </w:t>
      </w:r>
      <w:r w:rsidR="00C04C8B" w:rsidRPr="00D10827">
        <w:rPr>
          <w:i/>
          <w:sz w:val="22"/>
          <w:szCs w:val="22"/>
        </w:rPr>
        <w:t>test</w:t>
      </w:r>
      <w:r w:rsidR="00C04C8B">
        <w:rPr>
          <w:sz w:val="22"/>
          <w:szCs w:val="22"/>
        </w:rPr>
        <w:t xml:space="preserve"> de Jobe y TF.</w:t>
      </w:r>
    </w:p>
    <w:p w:rsidR="006E19B6" w:rsidRDefault="00434519" w:rsidP="006E19B6">
      <w:pPr>
        <w:rPr>
          <w:sz w:val="22"/>
          <w:szCs w:val="22"/>
        </w:rPr>
      </w:pPr>
      <w:r>
        <w:rPr>
          <w:sz w:val="22"/>
          <w:szCs w:val="22"/>
        </w:rPr>
        <w:t>Figura 3-7</w:t>
      </w:r>
      <w:r w:rsidR="006E19B6">
        <w:rPr>
          <w:sz w:val="22"/>
          <w:szCs w:val="22"/>
        </w:rPr>
        <w:t>:</w:t>
      </w:r>
      <w:r w:rsidR="00167B21">
        <w:rPr>
          <w:sz w:val="22"/>
          <w:szCs w:val="22"/>
        </w:rPr>
        <w:t xml:space="preserve"> </w:t>
      </w:r>
      <w:r w:rsidR="00C04C8B">
        <w:rPr>
          <w:sz w:val="22"/>
          <w:szCs w:val="22"/>
        </w:rPr>
        <w:t>espectro de frecuencias y</w:t>
      </w:r>
      <w:r w:rsidR="00C04C8B" w:rsidRPr="001E06BC">
        <w:rPr>
          <w:sz w:val="22"/>
          <w:szCs w:val="22"/>
        </w:rPr>
        <w:t xml:space="preserve"> </w:t>
      </w:r>
      <w:proofErr w:type="spellStart"/>
      <w:r w:rsidR="00C04C8B">
        <w:rPr>
          <w:i/>
          <w:sz w:val="22"/>
          <w:szCs w:val="22"/>
        </w:rPr>
        <w:t>fm</w:t>
      </w:r>
      <w:proofErr w:type="spellEnd"/>
      <w:r w:rsidR="00C04C8B" w:rsidRPr="001E06BC">
        <w:rPr>
          <w:sz w:val="22"/>
          <w:szCs w:val="22"/>
        </w:rPr>
        <w:t xml:space="preserve"> d</w:t>
      </w:r>
      <w:r w:rsidR="00C04C8B">
        <w:rPr>
          <w:sz w:val="22"/>
          <w:szCs w:val="22"/>
        </w:rPr>
        <w:t>e</w:t>
      </w:r>
      <w:r w:rsidR="00C04C8B" w:rsidRPr="001E06BC">
        <w:rPr>
          <w:sz w:val="22"/>
          <w:szCs w:val="22"/>
        </w:rPr>
        <w:t xml:space="preserve"> registro de TF</w:t>
      </w:r>
      <w:r w:rsidR="00C04C8B">
        <w:rPr>
          <w:sz w:val="22"/>
          <w:szCs w:val="22"/>
        </w:rPr>
        <w:t xml:space="preserve"> de grupo control comparado con sujeto riesgo.</w:t>
      </w:r>
    </w:p>
    <w:p w:rsidR="006E19B6" w:rsidRDefault="00434519" w:rsidP="006E19B6">
      <w:pPr>
        <w:rPr>
          <w:sz w:val="22"/>
          <w:szCs w:val="22"/>
        </w:rPr>
      </w:pPr>
      <w:r>
        <w:rPr>
          <w:sz w:val="22"/>
          <w:szCs w:val="22"/>
        </w:rPr>
        <w:t>Figura 3-8</w:t>
      </w:r>
      <w:r w:rsidR="006E19B6">
        <w:rPr>
          <w:sz w:val="22"/>
          <w:szCs w:val="22"/>
        </w:rPr>
        <w:t>:</w:t>
      </w:r>
      <w:r w:rsidR="00167B21">
        <w:rPr>
          <w:sz w:val="22"/>
          <w:szCs w:val="22"/>
        </w:rPr>
        <w:t xml:space="preserve"> </w:t>
      </w:r>
      <w:r w:rsidR="00C04C8B">
        <w:rPr>
          <w:sz w:val="22"/>
          <w:szCs w:val="22"/>
        </w:rPr>
        <w:t>g</w:t>
      </w:r>
      <w:r w:rsidR="00C04C8B" w:rsidRPr="00B830A1">
        <w:rPr>
          <w:sz w:val="22"/>
          <w:szCs w:val="22"/>
        </w:rPr>
        <w:t xml:space="preserve">ráfico de cajas de valores de </w:t>
      </w:r>
      <w:proofErr w:type="spellStart"/>
      <w:r w:rsidR="00C04C8B" w:rsidRPr="00B830A1">
        <w:rPr>
          <w:i/>
          <w:sz w:val="22"/>
          <w:szCs w:val="22"/>
        </w:rPr>
        <w:t>fm</w:t>
      </w:r>
      <w:proofErr w:type="spellEnd"/>
      <w:r w:rsidR="00C04C8B" w:rsidRPr="00B830A1">
        <w:rPr>
          <w:i/>
          <w:sz w:val="22"/>
          <w:szCs w:val="22"/>
        </w:rPr>
        <w:t xml:space="preserve"> </w:t>
      </w:r>
      <w:r w:rsidR="00C04C8B" w:rsidRPr="00B830A1">
        <w:rPr>
          <w:sz w:val="22"/>
          <w:szCs w:val="22"/>
        </w:rPr>
        <w:t>de ambos grupos.</w:t>
      </w:r>
    </w:p>
    <w:p w:rsidR="006E19B6" w:rsidRDefault="006E19B6" w:rsidP="006E19B6">
      <w:pPr>
        <w:rPr>
          <w:sz w:val="22"/>
          <w:szCs w:val="22"/>
        </w:rPr>
      </w:pPr>
      <w:r>
        <w:rPr>
          <w:sz w:val="22"/>
          <w:szCs w:val="22"/>
        </w:rPr>
        <w:t>Figu</w:t>
      </w:r>
      <w:r w:rsidR="00434519">
        <w:rPr>
          <w:sz w:val="22"/>
          <w:szCs w:val="22"/>
        </w:rPr>
        <w:t>ra 3-9</w:t>
      </w:r>
      <w:r>
        <w:rPr>
          <w:sz w:val="22"/>
          <w:szCs w:val="22"/>
        </w:rPr>
        <w:t>:</w:t>
      </w:r>
      <w:r w:rsidR="006E576B">
        <w:rPr>
          <w:sz w:val="22"/>
          <w:szCs w:val="22"/>
        </w:rPr>
        <w:t xml:space="preserve"> </w:t>
      </w:r>
      <w:r w:rsidR="00C04C8B">
        <w:rPr>
          <w:sz w:val="22"/>
          <w:szCs w:val="22"/>
        </w:rPr>
        <w:t xml:space="preserve">gráfica de caja para la </w:t>
      </w:r>
      <w:proofErr w:type="spellStart"/>
      <w:r w:rsidR="00C04C8B">
        <w:rPr>
          <w:i/>
          <w:sz w:val="22"/>
          <w:szCs w:val="22"/>
        </w:rPr>
        <w:t>fm</w:t>
      </w:r>
      <w:proofErr w:type="spellEnd"/>
      <w:r w:rsidR="00C04C8B" w:rsidRPr="00AA0B5C">
        <w:rPr>
          <w:i/>
          <w:sz w:val="22"/>
          <w:szCs w:val="22"/>
        </w:rPr>
        <w:t xml:space="preserve"> </w:t>
      </w:r>
      <w:r w:rsidR="00C04C8B">
        <w:rPr>
          <w:sz w:val="22"/>
          <w:szCs w:val="22"/>
        </w:rPr>
        <w:t>de</w:t>
      </w:r>
      <w:r w:rsidR="00C04C8B" w:rsidRPr="00AA0B5C">
        <w:rPr>
          <w:sz w:val="22"/>
          <w:szCs w:val="22"/>
        </w:rPr>
        <w:t xml:space="preserve"> registros pre y posfatiga </w:t>
      </w:r>
      <w:r w:rsidR="00C04C8B">
        <w:rPr>
          <w:sz w:val="22"/>
          <w:szCs w:val="22"/>
        </w:rPr>
        <w:t xml:space="preserve">de grupo </w:t>
      </w:r>
      <w:r w:rsidR="00C04C8B" w:rsidRPr="0000326E">
        <w:rPr>
          <w:i/>
          <w:sz w:val="22"/>
          <w:szCs w:val="22"/>
        </w:rPr>
        <w:t>control</w:t>
      </w:r>
      <w:r w:rsidR="00C04C8B">
        <w:rPr>
          <w:sz w:val="22"/>
          <w:szCs w:val="22"/>
        </w:rPr>
        <w:t xml:space="preserve"> y riesgo.</w:t>
      </w:r>
    </w:p>
    <w:p w:rsidR="006E19B6" w:rsidRDefault="00434519" w:rsidP="006E19B6">
      <w:pPr>
        <w:rPr>
          <w:sz w:val="22"/>
          <w:szCs w:val="22"/>
        </w:rPr>
      </w:pPr>
      <w:r>
        <w:rPr>
          <w:sz w:val="22"/>
          <w:szCs w:val="22"/>
        </w:rPr>
        <w:t>Figura 3-10</w:t>
      </w:r>
      <w:r w:rsidR="006E19B6">
        <w:rPr>
          <w:sz w:val="22"/>
          <w:szCs w:val="22"/>
        </w:rPr>
        <w:t>:</w:t>
      </w:r>
      <w:r w:rsidR="00167B21">
        <w:rPr>
          <w:sz w:val="22"/>
          <w:szCs w:val="22"/>
        </w:rPr>
        <w:t xml:space="preserve"> </w:t>
      </w:r>
      <w:r w:rsidR="00C04C8B">
        <w:rPr>
          <w:sz w:val="22"/>
          <w:szCs w:val="22"/>
        </w:rPr>
        <w:t>r</w:t>
      </w:r>
      <w:r w:rsidR="00C04C8B" w:rsidRPr="00232BE5">
        <w:rPr>
          <w:sz w:val="22"/>
          <w:szCs w:val="22"/>
        </w:rPr>
        <w:t xml:space="preserve">egistro </w:t>
      </w:r>
      <w:r w:rsidR="00C04C8B">
        <w:rPr>
          <w:sz w:val="22"/>
          <w:szCs w:val="22"/>
        </w:rPr>
        <w:t xml:space="preserve">crudo </w:t>
      </w:r>
      <w:r w:rsidR="00C04C8B" w:rsidRPr="00232BE5">
        <w:rPr>
          <w:sz w:val="22"/>
          <w:szCs w:val="22"/>
        </w:rPr>
        <w:t xml:space="preserve">de </w:t>
      </w:r>
      <w:r w:rsidR="00C04C8B">
        <w:rPr>
          <w:sz w:val="22"/>
          <w:szCs w:val="22"/>
        </w:rPr>
        <w:t xml:space="preserve">la señal de </w:t>
      </w:r>
      <w:r w:rsidR="00C04C8B" w:rsidRPr="00232BE5">
        <w:rPr>
          <w:sz w:val="22"/>
          <w:szCs w:val="22"/>
        </w:rPr>
        <w:t>EMG</w:t>
      </w:r>
      <w:r w:rsidR="00C04C8B">
        <w:rPr>
          <w:sz w:val="22"/>
          <w:szCs w:val="22"/>
        </w:rPr>
        <w:t>s durante TF.</w:t>
      </w:r>
    </w:p>
    <w:p w:rsidR="00167B21" w:rsidRPr="00167B21" w:rsidRDefault="00434519" w:rsidP="00167B21">
      <w:pPr>
        <w:rPr>
          <w:sz w:val="22"/>
          <w:szCs w:val="22"/>
          <w:lang w:val="es-CO" w:eastAsia="es-CO"/>
        </w:rPr>
      </w:pPr>
      <w:r>
        <w:rPr>
          <w:sz w:val="22"/>
          <w:szCs w:val="22"/>
        </w:rPr>
        <w:lastRenderedPageBreak/>
        <w:t>Figura 3-11</w:t>
      </w:r>
      <w:r w:rsidR="006E19B6">
        <w:rPr>
          <w:sz w:val="22"/>
          <w:szCs w:val="22"/>
        </w:rPr>
        <w:t>:</w:t>
      </w:r>
      <w:r w:rsidR="00167B21">
        <w:rPr>
          <w:sz w:val="22"/>
          <w:szCs w:val="22"/>
        </w:rPr>
        <w:t xml:space="preserve"> </w:t>
      </w:r>
      <w:r w:rsidR="00C04C8B">
        <w:rPr>
          <w:sz w:val="22"/>
          <w:szCs w:val="22"/>
        </w:rPr>
        <w:t>gráfico de intervalo de confianza del 95 % de la media para valores de la a</w:t>
      </w:r>
      <w:r w:rsidR="00C04C8B" w:rsidRPr="00944B7F">
        <w:rPr>
          <w:sz w:val="22"/>
          <w:szCs w:val="22"/>
        </w:rPr>
        <w:t xml:space="preserve">ctividad en </w:t>
      </w:r>
      <w:r w:rsidR="00C04C8B" w:rsidRPr="00944B7F">
        <w:rPr>
          <w:i/>
          <w:sz w:val="22"/>
          <w:szCs w:val="22"/>
        </w:rPr>
        <w:t>standing</w:t>
      </w:r>
      <w:r w:rsidR="00C04C8B">
        <w:rPr>
          <w:sz w:val="22"/>
          <w:szCs w:val="22"/>
        </w:rPr>
        <w:t xml:space="preserve"> en ambos grupos.</w:t>
      </w:r>
    </w:p>
    <w:p w:rsidR="006E19B6" w:rsidRDefault="00434519" w:rsidP="006E19B6">
      <w:pPr>
        <w:rPr>
          <w:sz w:val="22"/>
          <w:szCs w:val="22"/>
        </w:rPr>
      </w:pPr>
      <w:r>
        <w:rPr>
          <w:sz w:val="22"/>
          <w:szCs w:val="22"/>
        </w:rPr>
        <w:t>Figura 3-12</w:t>
      </w:r>
      <w:r w:rsidR="006E19B6">
        <w:rPr>
          <w:sz w:val="22"/>
          <w:szCs w:val="22"/>
        </w:rPr>
        <w:t>:</w:t>
      </w:r>
      <w:r w:rsidR="00167B21">
        <w:rPr>
          <w:sz w:val="22"/>
          <w:szCs w:val="22"/>
        </w:rPr>
        <w:t xml:space="preserve"> </w:t>
      </w:r>
      <w:r w:rsidR="00C04C8B">
        <w:rPr>
          <w:sz w:val="22"/>
          <w:szCs w:val="22"/>
        </w:rPr>
        <w:t>i</w:t>
      </w:r>
      <w:r w:rsidR="00C04C8B" w:rsidRPr="00DD32F3">
        <w:rPr>
          <w:sz w:val="22"/>
          <w:szCs w:val="22"/>
        </w:rPr>
        <w:t>ntervalos de actividad del MSE durante</w:t>
      </w:r>
      <w:r w:rsidR="00C04C8B">
        <w:rPr>
          <w:sz w:val="22"/>
          <w:szCs w:val="22"/>
        </w:rPr>
        <w:t xml:space="preserve"> registros de EMGs en</w:t>
      </w:r>
      <w:r w:rsidR="00C04C8B" w:rsidRPr="00DD32F3">
        <w:rPr>
          <w:sz w:val="22"/>
          <w:szCs w:val="22"/>
        </w:rPr>
        <w:t xml:space="preserve"> la ejecución de </w:t>
      </w:r>
      <w:r w:rsidR="00C04C8B">
        <w:rPr>
          <w:sz w:val="22"/>
          <w:szCs w:val="22"/>
        </w:rPr>
        <w:t>tareas funcionales.</w:t>
      </w:r>
    </w:p>
    <w:p w:rsidR="006E19B6" w:rsidRDefault="00167B21" w:rsidP="006E19B6">
      <w:pPr>
        <w:rPr>
          <w:sz w:val="22"/>
          <w:szCs w:val="22"/>
        </w:rPr>
      </w:pPr>
      <w:r>
        <w:rPr>
          <w:sz w:val="22"/>
          <w:szCs w:val="22"/>
        </w:rPr>
        <w:t>Figura 3-13</w:t>
      </w:r>
      <w:r w:rsidR="006E19B6">
        <w:rPr>
          <w:sz w:val="22"/>
          <w:szCs w:val="22"/>
        </w:rPr>
        <w:t>:</w:t>
      </w:r>
      <w:r w:rsidR="00871104">
        <w:rPr>
          <w:sz w:val="22"/>
          <w:szCs w:val="22"/>
        </w:rPr>
        <w:t xml:space="preserve"> </w:t>
      </w:r>
      <w:r w:rsidR="00C04C8B">
        <w:rPr>
          <w:sz w:val="22"/>
          <w:szCs w:val="22"/>
        </w:rPr>
        <w:t>g</w:t>
      </w:r>
      <w:r w:rsidR="00C04C8B" w:rsidRPr="009C7C9A">
        <w:rPr>
          <w:sz w:val="22"/>
          <w:szCs w:val="22"/>
        </w:rPr>
        <w:t xml:space="preserve">ráfico de </w:t>
      </w:r>
      <w:r w:rsidR="00C04C8B">
        <w:rPr>
          <w:sz w:val="22"/>
          <w:szCs w:val="22"/>
        </w:rPr>
        <w:t xml:space="preserve">IC del 95 % de la media </w:t>
      </w:r>
      <w:r w:rsidR="00C04C8B" w:rsidRPr="009C7C9A">
        <w:rPr>
          <w:sz w:val="22"/>
          <w:szCs w:val="22"/>
        </w:rPr>
        <w:t xml:space="preserve">para los </w:t>
      </w:r>
      <w:r w:rsidR="00C04C8B" w:rsidRPr="00F063D9">
        <w:rPr>
          <w:i/>
          <w:sz w:val="22"/>
          <w:szCs w:val="22"/>
        </w:rPr>
        <w:t>períodos de actividad</w:t>
      </w:r>
      <w:r w:rsidR="00C04C8B" w:rsidRPr="009C7C9A">
        <w:rPr>
          <w:sz w:val="22"/>
          <w:szCs w:val="22"/>
        </w:rPr>
        <w:t xml:space="preserve"> del MSE en ambos grupos</w:t>
      </w:r>
      <w:r w:rsidR="00C04C8B">
        <w:rPr>
          <w:sz w:val="22"/>
          <w:szCs w:val="22"/>
        </w:rPr>
        <w:t>.</w:t>
      </w:r>
    </w:p>
    <w:p w:rsidR="006E19B6" w:rsidRDefault="00167B21" w:rsidP="006E19B6">
      <w:pPr>
        <w:rPr>
          <w:sz w:val="22"/>
          <w:szCs w:val="22"/>
        </w:rPr>
      </w:pPr>
      <w:r>
        <w:rPr>
          <w:sz w:val="22"/>
          <w:szCs w:val="22"/>
        </w:rPr>
        <w:t>Figura 3-14</w:t>
      </w:r>
      <w:r w:rsidR="006E19B6">
        <w:rPr>
          <w:sz w:val="22"/>
          <w:szCs w:val="22"/>
        </w:rPr>
        <w:t>:</w:t>
      </w:r>
      <w:r>
        <w:rPr>
          <w:sz w:val="22"/>
          <w:szCs w:val="22"/>
        </w:rPr>
        <w:t xml:space="preserve"> </w:t>
      </w:r>
      <w:r w:rsidR="00C04C8B">
        <w:rPr>
          <w:sz w:val="22"/>
          <w:szCs w:val="22"/>
          <w:lang w:val="es-CO" w:eastAsia="es-CO"/>
        </w:rPr>
        <w:t>g</w:t>
      </w:r>
      <w:r w:rsidR="00C04C8B" w:rsidRPr="001F7268">
        <w:rPr>
          <w:sz w:val="22"/>
          <w:szCs w:val="22"/>
          <w:lang w:val="es-CO" w:eastAsia="es-CO"/>
        </w:rPr>
        <w:t xml:space="preserve">ráfico </w:t>
      </w:r>
      <w:r w:rsidR="00C04C8B">
        <w:rPr>
          <w:sz w:val="22"/>
          <w:szCs w:val="22"/>
          <w:lang w:val="es-CO" w:eastAsia="es-CO"/>
        </w:rPr>
        <w:t>de caja</w:t>
      </w:r>
      <w:r w:rsidR="00C04C8B" w:rsidRPr="001F7268">
        <w:rPr>
          <w:sz w:val="22"/>
          <w:szCs w:val="22"/>
          <w:lang w:val="es-CO" w:eastAsia="es-CO"/>
        </w:rPr>
        <w:t xml:space="preserve"> para valores de la amplitud de la señal durante el test de Jobe para inducción </w:t>
      </w:r>
      <w:r w:rsidR="00C04C8B">
        <w:rPr>
          <w:sz w:val="22"/>
          <w:szCs w:val="22"/>
          <w:lang w:val="es-CO" w:eastAsia="es-CO"/>
        </w:rPr>
        <w:t>de fatiga muscular.</w:t>
      </w:r>
    </w:p>
    <w:p w:rsidR="00245F4F" w:rsidRDefault="00167B21" w:rsidP="00167B21">
      <w:pPr>
        <w:rPr>
          <w:sz w:val="22"/>
          <w:szCs w:val="22"/>
          <w:lang w:val="es-CO" w:eastAsia="es-CO"/>
        </w:rPr>
      </w:pPr>
      <w:r>
        <w:rPr>
          <w:sz w:val="22"/>
          <w:szCs w:val="22"/>
        </w:rPr>
        <w:t>Figura 3-15</w:t>
      </w:r>
      <w:r w:rsidR="006E19B6">
        <w:rPr>
          <w:sz w:val="22"/>
          <w:szCs w:val="22"/>
        </w:rPr>
        <w:t>:</w:t>
      </w:r>
      <w:r>
        <w:rPr>
          <w:sz w:val="22"/>
          <w:szCs w:val="22"/>
        </w:rPr>
        <w:t xml:space="preserve"> </w:t>
      </w:r>
      <w:r w:rsidR="00C04C8B">
        <w:rPr>
          <w:sz w:val="22"/>
          <w:szCs w:val="22"/>
          <w:lang w:val="es-CO" w:eastAsia="es-CO"/>
        </w:rPr>
        <w:t>r</w:t>
      </w:r>
      <w:r w:rsidR="00C04C8B" w:rsidRPr="00996F22">
        <w:rPr>
          <w:sz w:val="22"/>
          <w:szCs w:val="22"/>
          <w:lang w:val="es-CO" w:eastAsia="es-CO"/>
        </w:rPr>
        <w:t xml:space="preserve">egistro de EMGs durante el test de Jobe para inducción de fatiga para sujeto de grupo </w:t>
      </w:r>
      <w:r w:rsidR="00C04C8B">
        <w:rPr>
          <w:sz w:val="22"/>
          <w:szCs w:val="22"/>
          <w:lang w:val="es-CO" w:eastAsia="es-CO"/>
        </w:rPr>
        <w:t>control.</w:t>
      </w:r>
    </w:p>
    <w:p w:rsidR="00C04C8B" w:rsidRPr="00C04C8B" w:rsidRDefault="00C04C8B" w:rsidP="00C04C8B">
      <w:pPr>
        <w:rPr>
          <w:sz w:val="22"/>
          <w:szCs w:val="22"/>
          <w:lang w:eastAsia="es-CO"/>
        </w:rPr>
      </w:pPr>
      <w:r>
        <w:rPr>
          <w:sz w:val="22"/>
          <w:szCs w:val="22"/>
        </w:rPr>
        <w:t>Figura 3-15:</w:t>
      </w:r>
      <w:r w:rsidRPr="00C04C8B">
        <w:rPr>
          <w:sz w:val="22"/>
          <w:szCs w:val="22"/>
        </w:rPr>
        <w:t xml:space="preserve"> </w:t>
      </w:r>
      <w:r>
        <w:rPr>
          <w:sz w:val="22"/>
          <w:szCs w:val="22"/>
        </w:rPr>
        <w:t>g</w:t>
      </w:r>
      <w:r w:rsidRPr="002518EB">
        <w:rPr>
          <w:sz w:val="22"/>
          <w:szCs w:val="22"/>
        </w:rPr>
        <w:t>r</w:t>
      </w:r>
      <w:r>
        <w:rPr>
          <w:sz w:val="22"/>
          <w:szCs w:val="22"/>
        </w:rPr>
        <w:t>áfico de barras del IC del 95 % para la media del</w:t>
      </w:r>
      <w:r w:rsidRPr="002518EB">
        <w:rPr>
          <w:sz w:val="22"/>
          <w:szCs w:val="22"/>
        </w:rPr>
        <w:t xml:space="preserve"> </w:t>
      </w:r>
      <w:r w:rsidRPr="00713ACB">
        <w:rPr>
          <w:i/>
          <w:sz w:val="22"/>
          <w:szCs w:val="22"/>
        </w:rPr>
        <w:t>tiempo de fatiga</w:t>
      </w:r>
      <w:r w:rsidRPr="002518EB">
        <w:rPr>
          <w:sz w:val="22"/>
          <w:szCs w:val="22"/>
        </w:rPr>
        <w:t xml:space="preserve"> en ambos grupos</w:t>
      </w:r>
    </w:p>
    <w:p w:rsidR="00167B21" w:rsidRPr="00167B21" w:rsidRDefault="00167B21" w:rsidP="00167B21">
      <w:pPr>
        <w:rPr>
          <w:sz w:val="22"/>
          <w:szCs w:val="22"/>
        </w:rPr>
      </w:pPr>
      <w:r>
        <w:rPr>
          <w:sz w:val="22"/>
          <w:szCs w:val="22"/>
        </w:rPr>
        <w:t xml:space="preserve">Figura A-1: </w:t>
      </w:r>
      <w:r w:rsidR="006E576B">
        <w:rPr>
          <w:rFonts w:cstheme="minorHAnsi"/>
          <w:sz w:val="22"/>
          <w:szCs w:val="22"/>
          <w:lang w:bidi="en-US"/>
        </w:rPr>
        <w:t>ubicación</w:t>
      </w:r>
      <w:r w:rsidRPr="00167B21">
        <w:rPr>
          <w:rFonts w:cstheme="minorHAnsi"/>
          <w:sz w:val="22"/>
          <w:szCs w:val="22"/>
          <w:lang w:bidi="en-US"/>
        </w:rPr>
        <w:t xml:space="preserve"> física del músculo a explorar</w:t>
      </w:r>
      <w:r>
        <w:rPr>
          <w:rFonts w:cstheme="minorHAnsi"/>
          <w:sz w:val="22"/>
          <w:szCs w:val="22"/>
          <w:lang w:bidi="en-US"/>
        </w:rPr>
        <w:t>.</w:t>
      </w:r>
    </w:p>
    <w:p w:rsidR="00372DD1" w:rsidRDefault="00372DD1" w:rsidP="00366463"/>
    <w:p w:rsidR="00884829" w:rsidRDefault="00884829" w:rsidP="00366463"/>
    <w:p w:rsidR="00884829" w:rsidRDefault="00884829" w:rsidP="00366463">
      <w:pPr>
        <w:sectPr w:rsidR="00884829" w:rsidSect="006A01AA">
          <w:pgSz w:w="11906" w:h="16838" w:code="9"/>
          <w:pgMar w:top="1418" w:right="1134" w:bottom="1418" w:left="1134" w:header="720" w:footer="720" w:gutter="567"/>
          <w:pgNumType w:fmt="upperRoman"/>
          <w:cols w:space="720"/>
        </w:sectPr>
      </w:pPr>
    </w:p>
    <w:p w:rsidR="00884829" w:rsidRDefault="00842EAC" w:rsidP="00285D3D">
      <w:pPr>
        <w:pStyle w:val="Heading1"/>
        <w:numPr>
          <w:ilvl w:val="0"/>
          <w:numId w:val="0"/>
        </w:numPr>
      </w:pPr>
      <w:bookmarkStart w:id="3" w:name="_Toc497147724"/>
      <w:r>
        <w:lastRenderedPageBreak/>
        <w:t>Nomenclatura</w:t>
      </w:r>
      <w:bookmarkEnd w:id="3"/>
    </w:p>
    <w:p w:rsidR="00842EAC" w:rsidRDefault="00842EAC" w:rsidP="00842EAC">
      <w:r>
        <w:t>EMGs: Electromiografía de superficie.</w:t>
      </w:r>
    </w:p>
    <w:p w:rsidR="00842EAC" w:rsidRDefault="00842EAC" w:rsidP="00842EAC">
      <w:r>
        <w:t>EMGi: Electromiografía intramuscular (invasiva).</w:t>
      </w:r>
    </w:p>
    <w:p w:rsidR="00842EAC" w:rsidRDefault="00C04C8B" w:rsidP="00842EAC">
      <w:r>
        <w:t>FM: Frecuencia M</w:t>
      </w:r>
      <w:r w:rsidR="00842EAC">
        <w:t>ediana.</w:t>
      </w:r>
    </w:p>
    <w:p w:rsidR="00C04C8B" w:rsidRPr="00E354C5" w:rsidRDefault="00C04C8B" w:rsidP="00842EAC">
      <w:pPr>
        <w:rPr>
          <w:lang w:val="en-US"/>
        </w:rPr>
      </w:pPr>
      <w:r w:rsidRPr="00E354C5">
        <w:rPr>
          <w:lang w:val="en-US"/>
        </w:rPr>
        <w:t xml:space="preserve">IC: </w:t>
      </w:r>
      <w:proofErr w:type="spellStart"/>
      <w:r w:rsidRPr="00E354C5">
        <w:rPr>
          <w:lang w:val="en-US"/>
        </w:rPr>
        <w:t>Intervalo</w:t>
      </w:r>
      <w:proofErr w:type="spellEnd"/>
      <w:r w:rsidRPr="00E354C5">
        <w:rPr>
          <w:lang w:val="en-US"/>
        </w:rPr>
        <w:t xml:space="preserve"> de </w:t>
      </w:r>
      <w:proofErr w:type="spellStart"/>
      <w:r w:rsidRPr="00E354C5">
        <w:rPr>
          <w:lang w:val="en-US"/>
        </w:rPr>
        <w:t>Confianza</w:t>
      </w:r>
      <w:proofErr w:type="spellEnd"/>
      <w:r w:rsidRPr="00E354C5">
        <w:rPr>
          <w:lang w:val="en-US"/>
        </w:rPr>
        <w:t>.</w:t>
      </w:r>
    </w:p>
    <w:p w:rsidR="00842EAC" w:rsidRPr="00232859" w:rsidRDefault="00842EAC" w:rsidP="00842EAC">
      <w:pPr>
        <w:rPr>
          <w:i/>
          <w:lang w:val="en-US"/>
        </w:rPr>
      </w:pPr>
      <w:r w:rsidRPr="00232859">
        <w:rPr>
          <w:i/>
          <w:lang w:val="en-US"/>
        </w:rPr>
        <w:t xml:space="preserve">ISEK: International </w:t>
      </w:r>
      <w:r w:rsidR="00232859" w:rsidRPr="00232859">
        <w:rPr>
          <w:i/>
          <w:lang w:val="en-US"/>
        </w:rPr>
        <w:t>Society of</w:t>
      </w:r>
      <w:r w:rsidR="00232859">
        <w:rPr>
          <w:i/>
          <w:lang w:val="en-US"/>
        </w:rPr>
        <w:t xml:space="preserve"> Electrophysiology </w:t>
      </w:r>
      <w:r w:rsidR="00232859" w:rsidRPr="00232859">
        <w:rPr>
          <w:i/>
          <w:lang w:val="en-US"/>
        </w:rPr>
        <w:t>and Kinesiology.</w:t>
      </w:r>
    </w:p>
    <w:p w:rsidR="00842EAC" w:rsidRDefault="00842EAC" w:rsidP="00842EAC">
      <w:r>
        <w:t>MCV: Máxima Contracción Voluntaria.</w:t>
      </w:r>
    </w:p>
    <w:p w:rsidR="00842EAC" w:rsidRDefault="00842EAC" w:rsidP="00842EAC">
      <w:r>
        <w:t>MIE: Músculo Infraespinoso.</w:t>
      </w:r>
    </w:p>
    <w:p w:rsidR="00842EAC" w:rsidRDefault="00842EAC" w:rsidP="00842EAC">
      <w:r>
        <w:t>MRM: Músculo Redondo Menor.</w:t>
      </w:r>
    </w:p>
    <w:p w:rsidR="00842EAC" w:rsidRDefault="00842EAC" w:rsidP="00842EAC">
      <w:r>
        <w:t>MR: Manguito Rotador.</w:t>
      </w:r>
    </w:p>
    <w:p w:rsidR="00842EAC" w:rsidRDefault="00842EAC" w:rsidP="00842EAC">
      <w:r>
        <w:t>MSE: Músculo S</w:t>
      </w:r>
      <w:r w:rsidR="00167B21">
        <w:t>upraespinoso.</w:t>
      </w:r>
    </w:p>
    <w:p w:rsidR="00842EAC" w:rsidRDefault="00842EAC" w:rsidP="00842EAC">
      <w:r>
        <w:t>MSES: Músculo Subescapular.</w:t>
      </w:r>
    </w:p>
    <w:p w:rsidR="00842EAC" w:rsidRDefault="00842EAC" w:rsidP="00842EAC">
      <w:r>
        <w:t>PAUM: Potencial de Acción de Unidades Motoras.</w:t>
      </w:r>
    </w:p>
    <w:p w:rsidR="00167B21" w:rsidRPr="006E576B" w:rsidRDefault="00842EAC" w:rsidP="00366463">
      <w:pPr>
        <w:rPr>
          <w:lang w:val="en-US"/>
        </w:rPr>
      </w:pPr>
      <w:r w:rsidRPr="006E576B">
        <w:rPr>
          <w:i/>
          <w:lang w:val="en-US"/>
        </w:rPr>
        <w:t>PSD: Power Spectral Density.</w:t>
      </w:r>
    </w:p>
    <w:p w:rsidR="00842EAC" w:rsidRPr="006E576B" w:rsidRDefault="00842EAC" w:rsidP="00366463">
      <w:pPr>
        <w:rPr>
          <w:lang w:val="en-US"/>
        </w:rPr>
      </w:pPr>
      <w:r w:rsidRPr="006E576B">
        <w:rPr>
          <w:lang w:val="en-US"/>
        </w:rPr>
        <w:t xml:space="preserve">RMN: </w:t>
      </w:r>
      <w:proofErr w:type="spellStart"/>
      <w:r w:rsidRPr="006E576B">
        <w:rPr>
          <w:lang w:val="en-US"/>
        </w:rPr>
        <w:t>Resonancia</w:t>
      </w:r>
      <w:proofErr w:type="spellEnd"/>
      <w:r w:rsidRPr="006E576B">
        <w:rPr>
          <w:lang w:val="en-US"/>
        </w:rPr>
        <w:t xml:space="preserve"> </w:t>
      </w:r>
      <w:proofErr w:type="spellStart"/>
      <w:r w:rsidRPr="006E576B">
        <w:rPr>
          <w:lang w:val="en-US"/>
        </w:rPr>
        <w:t>Magnética</w:t>
      </w:r>
      <w:proofErr w:type="spellEnd"/>
      <w:r w:rsidRPr="006E576B">
        <w:rPr>
          <w:lang w:val="en-US"/>
        </w:rPr>
        <w:t xml:space="preserve"> Nuclear.</w:t>
      </w:r>
    </w:p>
    <w:p w:rsidR="00842EAC" w:rsidRPr="006E576B" w:rsidRDefault="00842EAC" w:rsidP="00366463">
      <w:pPr>
        <w:rPr>
          <w:i/>
          <w:lang w:val="en-US"/>
        </w:rPr>
      </w:pPr>
      <w:r w:rsidRPr="006E576B">
        <w:rPr>
          <w:i/>
          <w:lang w:val="en-US"/>
        </w:rPr>
        <w:t>RMS</w:t>
      </w:r>
      <w:r w:rsidRPr="006E576B">
        <w:rPr>
          <w:lang w:val="en-US"/>
        </w:rPr>
        <w:t xml:space="preserve">: </w:t>
      </w:r>
      <w:r w:rsidRPr="006E576B">
        <w:rPr>
          <w:i/>
          <w:lang w:val="en-US"/>
        </w:rPr>
        <w:t>Root Mean Square.</w:t>
      </w:r>
    </w:p>
    <w:p w:rsidR="00842EAC" w:rsidRPr="00842EAC" w:rsidRDefault="00842EAC" w:rsidP="00366463">
      <w:pPr>
        <w:rPr>
          <w:lang w:val="en-US"/>
        </w:rPr>
      </w:pPr>
      <w:r w:rsidRPr="00842EAC">
        <w:rPr>
          <w:i/>
          <w:lang w:val="en-US"/>
        </w:rPr>
        <w:t xml:space="preserve">SENIAM: Surface </w:t>
      </w:r>
      <w:proofErr w:type="spellStart"/>
      <w:r w:rsidRPr="00842EAC">
        <w:rPr>
          <w:i/>
          <w:lang w:val="en-US"/>
        </w:rPr>
        <w:t>ElectroMyoGraphy</w:t>
      </w:r>
      <w:proofErr w:type="spellEnd"/>
      <w:r w:rsidRPr="00842EAC">
        <w:rPr>
          <w:i/>
          <w:lang w:val="en-US"/>
        </w:rPr>
        <w:t xml:space="preserve"> for the Non-Invasive Assessment of Muscles</w:t>
      </w:r>
      <w:r w:rsidRPr="00842EAC">
        <w:rPr>
          <w:lang w:val="en-US"/>
        </w:rPr>
        <w:t>)</w:t>
      </w:r>
    </w:p>
    <w:p w:rsidR="00842EAC" w:rsidRDefault="00842EAC" w:rsidP="00366463">
      <w:r>
        <w:t>TF: Tareas Funcionales.</w:t>
      </w:r>
    </w:p>
    <w:p w:rsidR="00C05D68" w:rsidRDefault="00842EAC" w:rsidP="009F1640">
      <w:r>
        <w:t>TMR: Tendinitis del Manguito Rotador</w:t>
      </w:r>
      <w:r w:rsidR="009F1640">
        <w:t>.</w:t>
      </w:r>
    </w:p>
    <w:p w:rsidR="00C05D68" w:rsidRDefault="00C05D68" w:rsidP="00F25AF1">
      <w:pPr>
        <w:sectPr w:rsidR="00C05D68" w:rsidSect="006A01AA">
          <w:pgSz w:w="11906" w:h="16838" w:code="9"/>
          <w:pgMar w:top="1418" w:right="1134" w:bottom="1418" w:left="1134" w:header="720" w:footer="720" w:gutter="567"/>
          <w:pgNumType w:fmt="upperRoman"/>
          <w:cols w:space="720"/>
        </w:sectPr>
      </w:pPr>
    </w:p>
    <w:p w:rsidR="00C05D68" w:rsidRDefault="00C05D68" w:rsidP="00285D3D">
      <w:pPr>
        <w:pStyle w:val="Heading1"/>
        <w:numPr>
          <w:ilvl w:val="0"/>
          <w:numId w:val="0"/>
        </w:numPr>
      </w:pPr>
      <w:bookmarkStart w:id="4" w:name="_Toc497147725"/>
      <w:r>
        <w:lastRenderedPageBreak/>
        <w:t>Resumen</w:t>
      </w:r>
      <w:bookmarkEnd w:id="4"/>
    </w:p>
    <w:p w:rsidR="000871C2" w:rsidRPr="00C3745C" w:rsidRDefault="000871C2" w:rsidP="000871C2">
      <w:r>
        <w:t xml:space="preserve">La tendinitis del MSE es una afección muy regular dentro de los desórdenes tendinosos del cuerpo humano. </w:t>
      </w:r>
      <w:r w:rsidR="00F47BFC" w:rsidRPr="00A05A9B">
        <w:t>Las alteraciones observadas en individuos que la padecen</w:t>
      </w:r>
      <w:r w:rsidR="00AC380B" w:rsidRPr="00A05A9B">
        <w:t xml:space="preserve"> se deben a múltiples factores</w:t>
      </w:r>
      <w:r w:rsidRPr="00A05A9B">
        <w:t xml:space="preserve">, entre los que se </w:t>
      </w:r>
      <w:r w:rsidR="00AC380B" w:rsidRPr="00A05A9B">
        <w:t>destacan la hipovascularización y</w:t>
      </w:r>
      <w:r w:rsidRPr="00A05A9B">
        <w:t xml:space="preserve"> la disminución del contenido proteico </w:t>
      </w:r>
      <w:r w:rsidR="00AC380B" w:rsidRPr="00A05A9B">
        <w:t>dado por el avance de la edad, siendo común en sujetos que realizan</w:t>
      </w:r>
      <w:r w:rsidRPr="00A05A9B">
        <w:t xml:space="preserve"> actividades repetitivas por encima del nivel del hom</w:t>
      </w:r>
      <w:r w:rsidR="00AC380B" w:rsidRPr="00A05A9B">
        <w:t>bro y</w:t>
      </w:r>
      <w:r w:rsidRPr="00A05A9B">
        <w:t xml:space="preserve"> trabajos manuales intensos.</w:t>
      </w:r>
      <w:r>
        <w:t xml:space="preserve"> Estos </w:t>
      </w:r>
      <w:r>
        <w:rPr>
          <w:i/>
        </w:rPr>
        <w:t>factores de riesgo</w:t>
      </w:r>
      <w:r>
        <w:t xml:space="preserve"> concluyen, con el paso del tiempo, en la retracción muscular y atrofia del MSE, por lo que la EMGs ha sido empleada, por diversos autores, para valorar las alteraciones crónicas del complejo miotendinoso.</w:t>
      </w:r>
    </w:p>
    <w:p w:rsidR="000871C2" w:rsidRDefault="000871C2" w:rsidP="000871C2">
      <w:r>
        <w:t xml:space="preserve">En la presente tesis, se investigó la relación entre los factores de riesgo para el desarrollo de la tendinitis y señal electromiográfica del MSE, mediante el análisis de variables extraídas de </w:t>
      </w:r>
      <w:r w:rsidR="00F61C31">
        <w:t>esta señal</w:t>
      </w:r>
      <w:r>
        <w:t>. La cuantificación de estos cambios es de vital importancia en el ámbito clínico, ya que podría permitir a médicos y profesionales en áreas pertinentes, contar con información que podría tener cierto poder predictivo y, así, elegir opciones terapéuticas para las personas con altas probabilidades de desarrollar la patología.</w:t>
      </w:r>
    </w:p>
    <w:p w:rsidR="000871C2" w:rsidRPr="00A145FA" w:rsidRDefault="000871C2" w:rsidP="000871C2">
      <w:r>
        <w:t xml:space="preserve">El trabajo consistió en la ejecución de registros de EMGs en dos grupos de sujetos: </w:t>
      </w:r>
      <w:r w:rsidR="000F00F7">
        <w:t>control</w:t>
      </w:r>
      <w:r>
        <w:t xml:space="preserve"> y con factores de riesgo</w:t>
      </w:r>
      <w:r w:rsidR="003707F9">
        <w:t>, durante la ejecución de tareas de abducción activa entre cero y 180° en plano coronal</w:t>
      </w:r>
      <w:r w:rsidR="005F71F4">
        <w:t xml:space="preserve"> (TF)</w:t>
      </w:r>
      <w:r w:rsidR="003707F9">
        <w:t xml:space="preserve"> y durante la maniobra de Jobe</w:t>
      </w:r>
      <w:r>
        <w:t>. Se registraron ambos miembros en los dos grupos, y se analizaron diversas variables de la señal de EMGs: amplitud en MCV</w:t>
      </w:r>
      <w:r w:rsidR="005F71F4">
        <w:t xml:space="preserve"> (test de Jobe)</w:t>
      </w:r>
      <w:r>
        <w:t xml:space="preserve">, amplitud durante TF, frecuencia mediana, perfiles de intensidad, intervalos de actividad muscular, actividad en </w:t>
      </w:r>
      <w:r>
        <w:rPr>
          <w:i/>
        </w:rPr>
        <w:t>standing</w:t>
      </w:r>
      <w:r>
        <w:t xml:space="preserve"> y amplitud y tiempo de fatiga muscular. Durante la fatiga, ocurren fenómenos fisiológicos análogos a lo acontecido en una tendinitis, </w:t>
      </w:r>
      <w:r w:rsidRPr="00A145FA">
        <w:t xml:space="preserve">por lo que, evaluar la señal bajo estas condiciones, podría servir para </w:t>
      </w:r>
      <w:r>
        <w:t>identificar</w:t>
      </w:r>
      <w:r w:rsidRPr="00A145FA">
        <w:t xml:space="preserve"> diferencias entre los grupos a estudiar.</w:t>
      </w:r>
    </w:p>
    <w:p w:rsidR="000871C2" w:rsidRDefault="000871C2" w:rsidP="000871C2">
      <w:r w:rsidRPr="004B697D">
        <w:t xml:space="preserve">Los </w:t>
      </w:r>
      <w:r w:rsidRPr="004B697D">
        <w:rPr>
          <w:i/>
        </w:rPr>
        <w:t>resultados</w:t>
      </w:r>
      <w:r w:rsidRPr="004B697D">
        <w:t xml:space="preserve"> obtenidos, en relación con los </w:t>
      </w:r>
      <w:r w:rsidRPr="004B697D">
        <w:rPr>
          <w:i/>
        </w:rPr>
        <w:t>períodos de activación y los perfiles de intensidad</w:t>
      </w:r>
      <w:r w:rsidR="005F71F4">
        <w:rPr>
          <w:i/>
        </w:rPr>
        <w:t xml:space="preserve"> </w:t>
      </w:r>
      <w:r w:rsidR="005F71F4" w:rsidRPr="005F71F4">
        <w:t>obtenidos durante TF</w:t>
      </w:r>
      <w:r w:rsidRPr="004B697D">
        <w:rPr>
          <w:i/>
        </w:rPr>
        <w:t xml:space="preserve">, </w:t>
      </w:r>
      <w:r w:rsidRPr="004B697D">
        <w:t xml:space="preserve">muestran actividad muscular igual o superior al 80 % del tiempo de ejecución en las </w:t>
      </w:r>
      <w:r>
        <w:t>TF</w:t>
      </w:r>
      <w:r w:rsidRPr="004B697D">
        <w:t xml:space="preserve"> realizadas por ambos grupos. De la misma manera, los resultados avalan la descripción dada por los antecedentes en el tema, donde se establece que el MSE se encuentra activo durante todo el rango de abducción en plano coronal (0°-180°), presentando picos máximos entre 90 y 120° de elevación</w:t>
      </w:r>
      <w:r>
        <w:t>.</w:t>
      </w:r>
    </w:p>
    <w:p w:rsidR="000871C2" w:rsidRDefault="000871C2" w:rsidP="000871C2">
      <w:r>
        <w:lastRenderedPageBreak/>
        <w:t xml:space="preserve">Variables como </w:t>
      </w:r>
      <w:r>
        <w:rPr>
          <w:i/>
        </w:rPr>
        <w:t xml:space="preserve">amplitud y tiempo de fatiga, y </w:t>
      </w:r>
      <w:proofErr w:type="spellStart"/>
      <w:r>
        <w:rPr>
          <w:i/>
        </w:rPr>
        <w:t>fm</w:t>
      </w:r>
      <w:proofErr w:type="spellEnd"/>
      <w:r>
        <w:rPr>
          <w:i/>
        </w:rPr>
        <w:t xml:space="preserve"> pre-posfatiga </w:t>
      </w:r>
      <w:r>
        <w:t xml:space="preserve">carecieron de potencia estadística para detectar diferencias en las comparaciones intra e </w:t>
      </w:r>
      <w:proofErr w:type="spellStart"/>
      <w:r>
        <w:t>intergrupo</w:t>
      </w:r>
      <w:proofErr w:type="spellEnd"/>
      <w:r>
        <w:t xml:space="preserve">. Por su parte, la </w:t>
      </w:r>
      <w:r w:rsidR="00711536">
        <w:t>amplitud de la señal de EMGs</w:t>
      </w:r>
      <w:r>
        <w:t xml:space="preserve"> en el </w:t>
      </w:r>
      <w:r>
        <w:rPr>
          <w:i/>
        </w:rPr>
        <w:t xml:space="preserve">standing </w:t>
      </w:r>
      <w:r>
        <w:t>y los períodos de actividad</w:t>
      </w:r>
      <w:r w:rsidR="00711536">
        <w:t xml:space="preserve"> electromiográfica durante TF</w:t>
      </w:r>
      <w:r w:rsidR="00CE317D">
        <w:t xml:space="preserve"> en los sujetos con factores de riesgo</w:t>
      </w:r>
      <w:r>
        <w:t xml:space="preserve">, arrojaron diferencias </w:t>
      </w:r>
      <w:r w:rsidR="00CE317D">
        <w:t>significativas cuando se comparó</w:t>
      </w:r>
      <w:r w:rsidR="00711536">
        <w:t xml:space="preserve"> el lado dominante contra no dominante</w:t>
      </w:r>
      <w:r w:rsidR="00CE317D">
        <w:t>. Sin embargo</w:t>
      </w:r>
      <w:r>
        <w:t xml:space="preserve">, </w:t>
      </w:r>
      <w:r w:rsidR="00CE317D">
        <w:t xml:space="preserve">la magnitud de tales diferencias podría ser altamente dependiente de </w:t>
      </w:r>
      <w:r>
        <w:t>la relación señal ruido en la</w:t>
      </w:r>
      <w:r w:rsidR="00CE317D">
        <w:t xml:space="preserve"> señal de</w:t>
      </w:r>
      <w:r>
        <w:t xml:space="preserve"> EMGs</w:t>
      </w:r>
      <w:r w:rsidR="00CE317D">
        <w:t>, por lo cual es necesario continuar con su valoración para su traslado al ámbito clínico</w:t>
      </w:r>
      <w:r>
        <w:t>.</w:t>
      </w:r>
    </w:p>
    <w:p w:rsidR="000871C2" w:rsidRPr="00BD3BC0" w:rsidRDefault="005F71F4" w:rsidP="000871C2">
      <w:r>
        <w:t>Pero, p</w:t>
      </w:r>
      <w:r w:rsidR="00CE317D">
        <w:t xml:space="preserve">or otro lado, </w:t>
      </w:r>
      <w:r w:rsidR="000871C2" w:rsidRPr="00BD3BC0">
        <w:t xml:space="preserve">la </w:t>
      </w:r>
      <w:proofErr w:type="spellStart"/>
      <w:r w:rsidR="000871C2">
        <w:rPr>
          <w:i/>
        </w:rPr>
        <w:t>fm</w:t>
      </w:r>
      <w:proofErr w:type="spellEnd"/>
      <w:r w:rsidR="000871C2" w:rsidRPr="00BD3BC0">
        <w:rPr>
          <w:i/>
        </w:rPr>
        <w:t xml:space="preserve"> </w:t>
      </w:r>
      <w:r w:rsidR="003707F9">
        <w:rPr>
          <w:i/>
        </w:rPr>
        <w:t xml:space="preserve">del espectro de la señal de EMG durante la realización de TF, </w:t>
      </w:r>
      <w:r w:rsidR="000871C2" w:rsidRPr="00BD3BC0">
        <w:t>expuso diferencias entre miem</w:t>
      </w:r>
      <w:r w:rsidR="003707F9">
        <w:t>bros dominantes de ambos grupos</w:t>
      </w:r>
      <w:r w:rsidR="00CE317D">
        <w:t xml:space="preserve">, probablemente debido al </w:t>
      </w:r>
      <w:r w:rsidR="000871C2" w:rsidRPr="00BD3BC0">
        <w:t>nivel de retracción fascial dado por los factores de riesgo</w:t>
      </w:r>
      <w:r w:rsidR="00CE317D">
        <w:t xml:space="preserve">.  </w:t>
      </w:r>
      <w:r w:rsidR="00A6704D">
        <w:t>Además</w:t>
      </w:r>
      <w:r w:rsidR="00CE317D">
        <w:t>, en el grupo de riesgo, se enco</w:t>
      </w:r>
      <w:r w:rsidR="003707F9">
        <w:t>ntraron</w:t>
      </w:r>
      <w:r w:rsidR="00CE317D">
        <w:t xml:space="preserve"> </w:t>
      </w:r>
      <w:r w:rsidR="000871C2" w:rsidRPr="00BD3BC0">
        <w:t>diferencias</w:t>
      </w:r>
      <w:r w:rsidR="00CE317D">
        <w:t xml:space="preserve"> significativas</w:t>
      </w:r>
      <w:r w:rsidR="003707F9">
        <w:t xml:space="preserve"> en la comparación del lado dominante contra </w:t>
      </w:r>
      <w:proofErr w:type="spellStart"/>
      <w:r w:rsidR="003707F9">
        <w:t>el</w:t>
      </w:r>
      <w:proofErr w:type="spellEnd"/>
      <w:r w:rsidR="003707F9">
        <w:t xml:space="preserve"> no dominante </w:t>
      </w:r>
      <w:r w:rsidR="00CE317D">
        <w:t xml:space="preserve">en la </w:t>
      </w:r>
      <w:r w:rsidR="00CE317D">
        <w:rPr>
          <w:i/>
        </w:rPr>
        <w:t>amplitud</w:t>
      </w:r>
      <w:r w:rsidR="000871C2" w:rsidRPr="00BD3BC0">
        <w:rPr>
          <w:i/>
        </w:rPr>
        <w:t xml:space="preserve"> media y </w:t>
      </w:r>
      <w:r w:rsidR="00CE317D">
        <w:rPr>
          <w:i/>
        </w:rPr>
        <w:t xml:space="preserve">la amplitud </w:t>
      </w:r>
      <w:r w:rsidR="000871C2" w:rsidRPr="00BD3BC0">
        <w:rPr>
          <w:i/>
        </w:rPr>
        <w:t>máxima</w:t>
      </w:r>
      <w:r w:rsidR="003707F9">
        <w:rPr>
          <w:i/>
        </w:rPr>
        <w:t xml:space="preserve"> de la señal EMGs, </w:t>
      </w:r>
      <w:r w:rsidR="003707F9">
        <w:t>obtenida a partir</w:t>
      </w:r>
      <w:r w:rsidR="00CE317D" w:rsidRPr="003707F9">
        <w:t xml:space="preserve"> </w:t>
      </w:r>
      <w:r w:rsidR="003707F9">
        <w:t>d</w:t>
      </w:r>
      <w:r>
        <w:t xml:space="preserve">el análisis de los perfiles de actividad electromiográfica durante las TF. </w:t>
      </w:r>
      <w:r w:rsidR="00A6704D">
        <w:t>Asimismo</w:t>
      </w:r>
      <w:r w:rsidR="003707F9" w:rsidRPr="005F71F4">
        <w:t xml:space="preserve">, estos </w:t>
      </w:r>
      <w:r w:rsidR="00A6704D">
        <w:t xml:space="preserve">resultados fueron similares en la </w:t>
      </w:r>
      <w:r w:rsidR="003707F9">
        <w:rPr>
          <w:i/>
        </w:rPr>
        <w:t>amplitud de la señal durante la maniobra de Jobe</w:t>
      </w:r>
      <w:r>
        <w:rPr>
          <w:i/>
        </w:rPr>
        <w:t>.</w:t>
      </w:r>
      <w:r w:rsidR="000871C2" w:rsidRPr="00BD3BC0">
        <w:t xml:space="preserve"> Esto podría </w:t>
      </w:r>
      <w:r>
        <w:t>deberse</w:t>
      </w:r>
      <w:r w:rsidR="000871C2">
        <w:t xml:space="preserve"> a</w:t>
      </w:r>
      <w:r w:rsidR="000871C2" w:rsidRPr="00BD3BC0">
        <w:t xml:space="preserve"> los factores de sobreuso articulares</w:t>
      </w:r>
      <w:r w:rsidR="000871C2">
        <w:t>,</w:t>
      </w:r>
      <w:r w:rsidR="000871C2" w:rsidRPr="00BD3BC0">
        <w:t xml:space="preserve"> a los cuales se exponen las personas que realizan trabajos manuales intensos y actividades repetitivas por encima del nivel del hombro, lo cual se sabe que genera daños en </w:t>
      </w:r>
      <w:r w:rsidR="000871C2">
        <w:t>tal estructura.</w:t>
      </w:r>
    </w:p>
    <w:p w:rsidR="005F71F4" w:rsidRDefault="005F71F4" w:rsidP="005F71F4">
      <w:pPr>
        <w:rPr>
          <w:lang w:val="es-CO" w:eastAsia="es-CO"/>
        </w:rPr>
      </w:pPr>
      <w:r w:rsidRPr="002B02F4">
        <w:t>En conclusión,</w:t>
      </w:r>
      <w:r w:rsidRPr="002B02F4">
        <w:rPr>
          <w:lang w:val="es-CO"/>
        </w:rPr>
        <w:t xml:space="preserve"> </w:t>
      </w:r>
      <w:r>
        <w:rPr>
          <w:lang w:val="es-CO"/>
        </w:rPr>
        <w:t xml:space="preserve">en sujetos con factores de riesgo para el desarrollo de la tendinitis, fue posible observar cambios en </w:t>
      </w:r>
      <w:r w:rsidRPr="002B02F4">
        <w:rPr>
          <w:lang w:val="es-CO"/>
        </w:rPr>
        <w:t xml:space="preserve">la </w:t>
      </w:r>
      <w:r w:rsidRPr="002B02F4">
        <w:rPr>
          <w:i/>
          <w:lang w:val="es-CO"/>
        </w:rPr>
        <w:t>frecuencia mediana del espectro de la señal y su amplitud media y máxima</w:t>
      </w:r>
      <w:r w:rsidRPr="002B02F4">
        <w:rPr>
          <w:lang w:val="es-CO"/>
        </w:rPr>
        <w:t xml:space="preserve">, así como </w:t>
      </w:r>
      <w:r>
        <w:rPr>
          <w:lang w:val="es-CO"/>
        </w:rPr>
        <w:t>en la amplitud en el test de Jobe</w:t>
      </w:r>
      <w:r w:rsidRPr="002B02F4">
        <w:rPr>
          <w:lang w:val="es-CO"/>
        </w:rPr>
        <w:t>,</w:t>
      </w:r>
      <w:r>
        <w:rPr>
          <w:lang w:val="es-CO"/>
        </w:rPr>
        <w:t xml:space="preserve"> arroja</w:t>
      </w:r>
      <w:r w:rsidRPr="002B02F4">
        <w:rPr>
          <w:lang w:val="es-CO"/>
        </w:rPr>
        <w:t>n</w:t>
      </w:r>
      <w:r>
        <w:rPr>
          <w:lang w:val="es-CO"/>
        </w:rPr>
        <w:t>do</w:t>
      </w:r>
      <w:r w:rsidRPr="002B02F4">
        <w:rPr>
          <w:lang w:val="es-CO"/>
        </w:rPr>
        <w:t xml:space="preserve"> r</w:t>
      </w:r>
      <w:r>
        <w:rPr>
          <w:lang w:val="es-CO"/>
        </w:rPr>
        <w:t>esultados promisorios para su utilización en el ámbito clínico.</w:t>
      </w:r>
    </w:p>
    <w:p w:rsidR="009B3DAA" w:rsidRPr="005F71F4" w:rsidRDefault="009B3DAA" w:rsidP="00F25AF1">
      <w:pPr>
        <w:rPr>
          <w:lang w:val="es-CO"/>
        </w:rPr>
      </w:pPr>
    </w:p>
    <w:p w:rsidR="00C05D68" w:rsidRDefault="00C05D68" w:rsidP="00F25AF1"/>
    <w:p w:rsidR="00C05D68" w:rsidRDefault="00C05D68" w:rsidP="00F25AF1">
      <w:pPr>
        <w:sectPr w:rsidR="00C05D68" w:rsidSect="006A01AA">
          <w:pgSz w:w="11906" w:h="16838" w:code="9"/>
          <w:pgMar w:top="1418" w:right="1134" w:bottom="1418" w:left="1134" w:header="720" w:footer="720" w:gutter="567"/>
          <w:pgNumType w:fmt="upperRoman"/>
          <w:cols w:space="720"/>
        </w:sectPr>
      </w:pPr>
    </w:p>
    <w:p w:rsidR="00C05D68" w:rsidRPr="006E576B" w:rsidRDefault="00C05D68" w:rsidP="00285D3D">
      <w:pPr>
        <w:pStyle w:val="Heading1"/>
        <w:numPr>
          <w:ilvl w:val="0"/>
          <w:numId w:val="0"/>
        </w:numPr>
        <w:rPr>
          <w:lang w:val="en-US"/>
        </w:rPr>
      </w:pPr>
      <w:bookmarkStart w:id="5" w:name="_Toc497147726"/>
      <w:r w:rsidRPr="006E576B">
        <w:rPr>
          <w:lang w:val="en-US"/>
        </w:rPr>
        <w:lastRenderedPageBreak/>
        <w:t>Abstract</w:t>
      </w:r>
      <w:bookmarkEnd w:id="5"/>
    </w:p>
    <w:p w:rsidR="00986A5F" w:rsidRDefault="00C8315B" w:rsidP="00C05D68">
      <w:pPr>
        <w:rPr>
          <w:lang w:val="en-US"/>
        </w:rPr>
      </w:pPr>
      <w:r>
        <w:rPr>
          <w:lang w:val="en-US"/>
        </w:rPr>
        <w:t xml:space="preserve">Supraspinatus </w:t>
      </w:r>
      <w:r w:rsidRPr="00CF7FBE">
        <w:rPr>
          <w:lang w:val="en-US"/>
        </w:rPr>
        <w:t>(SSP)</w:t>
      </w:r>
      <w:r w:rsidR="00AC380B">
        <w:rPr>
          <w:lang w:val="en-US"/>
        </w:rPr>
        <w:t xml:space="preserve"> tendi</w:t>
      </w:r>
      <w:r w:rsidR="00AC380B" w:rsidRPr="00AC380B">
        <w:rPr>
          <w:lang w:val="en-US"/>
        </w:rPr>
        <w:t xml:space="preserve">nitis is a very common condition within the tendon disorders of the human body. </w:t>
      </w:r>
      <w:r w:rsidR="00AC380B" w:rsidRPr="00AC24B4">
        <w:rPr>
          <w:lang w:val="en-US"/>
        </w:rPr>
        <w:t xml:space="preserve">The alterations observed in individuals suffering from it are due to multiple factors, including </w:t>
      </w:r>
      <w:proofErr w:type="spellStart"/>
      <w:r w:rsidR="00AC380B" w:rsidRPr="00AC24B4">
        <w:rPr>
          <w:lang w:val="en-US"/>
        </w:rPr>
        <w:t>hypovascularization</w:t>
      </w:r>
      <w:proofErr w:type="spellEnd"/>
      <w:r w:rsidR="00AC380B" w:rsidRPr="00AC24B4">
        <w:rPr>
          <w:lang w:val="en-US"/>
        </w:rPr>
        <w:t xml:space="preserve"> and decreased protein content given the advancement of age, being common in subjects who perform repetitive activities above the level of the shoulder and intensive manual work.</w:t>
      </w:r>
      <w:r w:rsidR="00AC380B" w:rsidRPr="00AC380B">
        <w:rPr>
          <w:lang w:val="en-US"/>
        </w:rPr>
        <w:t xml:space="preserve"> These risk factors conclude, over time, in muscle retraction and atrophy of MSE, so that EMGs have been used by several authors to assess the chronic alterations of the myotendinous complex.</w:t>
      </w:r>
    </w:p>
    <w:p w:rsidR="005B4D22" w:rsidRDefault="005B4D22" w:rsidP="00C05D68">
      <w:pPr>
        <w:rPr>
          <w:lang w:val="en-US"/>
        </w:rPr>
      </w:pPr>
      <w:r w:rsidRPr="005B4D22">
        <w:rPr>
          <w:lang w:val="en-US"/>
        </w:rPr>
        <w:t xml:space="preserve">In the present thesis, the relationship between risk factors for the development of tendinitis and electromyographic signal of </w:t>
      </w:r>
      <w:r w:rsidR="00C8315B" w:rsidRPr="00CF7FBE">
        <w:rPr>
          <w:lang w:val="en-US"/>
        </w:rPr>
        <w:t>SSP</w:t>
      </w:r>
      <w:r w:rsidRPr="005B4D22">
        <w:rPr>
          <w:lang w:val="en-US"/>
        </w:rPr>
        <w:t xml:space="preserve"> was investigated, through the analysis of variables extracted from said signal. The quantification of these changes is of vital importance in the clinical field, since it could allow physicians and professionals in relevant areas to have information that could have some predictive power and thus, to choose therapeutic options for the people with high probabilities to develop the pathology.</w:t>
      </w:r>
    </w:p>
    <w:p w:rsidR="002D4088" w:rsidRDefault="002D4088" w:rsidP="00C05D68">
      <w:pPr>
        <w:rPr>
          <w:lang w:val="en-US"/>
        </w:rPr>
      </w:pPr>
      <w:r w:rsidRPr="002D4088">
        <w:rPr>
          <w:lang w:val="en-US"/>
        </w:rPr>
        <w:t>The work consisted in the execution of EMG records in two groups of subjects: healthy and with risk factors, during the performance of active abduction tasks between zero an</w:t>
      </w:r>
      <w:r>
        <w:rPr>
          <w:lang w:val="en-US"/>
        </w:rPr>
        <w:t>d 180 ° in the coronal plane (Functional Tasks</w:t>
      </w:r>
      <w:r w:rsidRPr="002D4088">
        <w:rPr>
          <w:lang w:val="en-US"/>
        </w:rPr>
        <w:t>) and during the Jobe maneuver. Both members were recorded in the two groups, and various variables of the EMGs signal were analyzed</w:t>
      </w:r>
      <w:r w:rsidRPr="002D4088">
        <w:rPr>
          <w:i/>
          <w:lang w:val="en-US"/>
        </w:rPr>
        <w:t>: amplitude in MCV (Jobe test),</w:t>
      </w:r>
      <w:r w:rsidRPr="002D4088">
        <w:rPr>
          <w:lang w:val="en-US"/>
        </w:rPr>
        <w:t xml:space="preserve"> </w:t>
      </w:r>
      <w:r w:rsidRPr="002D4088">
        <w:rPr>
          <w:i/>
          <w:lang w:val="en-US"/>
        </w:rPr>
        <w:t>amplitude durin</w:t>
      </w:r>
      <w:r>
        <w:rPr>
          <w:i/>
          <w:lang w:val="en-US"/>
        </w:rPr>
        <w:t>g FT</w:t>
      </w:r>
      <w:r w:rsidRPr="002D4088">
        <w:rPr>
          <w:i/>
          <w:lang w:val="en-US"/>
        </w:rPr>
        <w:t>, median frequency</w:t>
      </w:r>
      <w:r w:rsidR="00D11BB5">
        <w:rPr>
          <w:i/>
          <w:lang w:val="en-US"/>
        </w:rPr>
        <w:t xml:space="preserve"> (MF)</w:t>
      </w:r>
      <w:r w:rsidRPr="002D4088">
        <w:rPr>
          <w:i/>
          <w:lang w:val="en-US"/>
        </w:rPr>
        <w:t>, intensity profiles, muscle activity intervals, activity in standing</w:t>
      </w:r>
      <w:r w:rsidRPr="002D4088">
        <w:rPr>
          <w:lang w:val="en-US"/>
        </w:rPr>
        <w:t xml:space="preserve"> and </w:t>
      </w:r>
      <w:r w:rsidRPr="002D4088">
        <w:rPr>
          <w:i/>
          <w:lang w:val="en-US"/>
        </w:rPr>
        <w:t>amplitude and time of muscular fatigue</w:t>
      </w:r>
      <w:r w:rsidRPr="002D4088">
        <w:rPr>
          <w:lang w:val="en-US"/>
        </w:rPr>
        <w:t>. During fatigue, physiological phenomena analogous to what happened in tendinitis occur, therefore, evaluating the signal under these conditions could serve to identify differences between the groups to be studied.</w:t>
      </w:r>
    </w:p>
    <w:p w:rsidR="00C8315B" w:rsidRDefault="00C8315B" w:rsidP="00C05D68">
      <w:pPr>
        <w:rPr>
          <w:lang w:val="en-US"/>
        </w:rPr>
      </w:pPr>
      <w:r w:rsidRPr="00C8315B">
        <w:rPr>
          <w:lang w:val="en-US"/>
        </w:rPr>
        <w:t xml:space="preserve">The </w:t>
      </w:r>
      <w:r w:rsidRPr="00CF7FBE">
        <w:rPr>
          <w:i/>
          <w:lang w:val="en-US"/>
        </w:rPr>
        <w:t>results</w:t>
      </w:r>
      <w:r w:rsidRPr="00C8315B">
        <w:rPr>
          <w:lang w:val="en-US"/>
        </w:rPr>
        <w:t xml:space="preserve"> obtained, in relation to the </w:t>
      </w:r>
      <w:r w:rsidRPr="00C8315B">
        <w:rPr>
          <w:i/>
          <w:lang w:val="en-US"/>
        </w:rPr>
        <w:t>activation periods</w:t>
      </w:r>
      <w:r w:rsidRPr="00C8315B">
        <w:rPr>
          <w:lang w:val="en-US"/>
        </w:rPr>
        <w:t xml:space="preserve"> and </w:t>
      </w:r>
      <w:r w:rsidRPr="00C8315B">
        <w:rPr>
          <w:i/>
          <w:lang w:val="en-US"/>
        </w:rPr>
        <w:t>intensity profiles</w:t>
      </w:r>
      <w:r w:rsidRPr="00C8315B">
        <w:rPr>
          <w:lang w:val="en-US"/>
        </w:rPr>
        <w:t xml:space="preserve">, show muscular activity equal to or greater than 80% of the execution time in the </w:t>
      </w:r>
      <w:r>
        <w:rPr>
          <w:lang w:val="en-US"/>
        </w:rPr>
        <w:t>FT</w:t>
      </w:r>
      <w:r w:rsidRPr="00C8315B">
        <w:rPr>
          <w:lang w:val="en-US"/>
        </w:rPr>
        <w:t xml:space="preserve"> performed by both groups. In the same way, the results support the description given by the antecedents in the subject, where it is established that the </w:t>
      </w:r>
      <w:r>
        <w:rPr>
          <w:lang w:val="en-US"/>
        </w:rPr>
        <w:t>SSP</w:t>
      </w:r>
      <w:r w:rsidRPr="00C8315B">
        <w:rPr>
          <w:lang w:val="en-US"/>
        </w:rPr>
        <w:t xml:space="preserve"> is active throughout the abduction </w:t>
      </w:r>
      <w:r>
        <w:rPr>
          <w:lang w:val="en-US"/>
        </w:rPr>
        <w:t>range in the coronal plane (0 °</w:t>
      </w:r>
      <w:r w:rsidRPr="00C8315B">
        <w:rPr>
          <w:lang w:val="en-US"/>
        </w:rPr>
        <w:t>-180 °), presenting maximum peaks between 90 and 120 ° of elevation.</w:t>
      </w:r>
    </w:p>
    <w:p w:rsidR="002D4088" w:rsidRDefault="002D4088" w:rsidP="00C05D68">
      <w:pPr>
        <w:rPr>
          <w:lang w:val="en-US"/>
        </w:rPr>
      </w:pPr>
      <w:r w:rsidRPr="002D4088">
        <w:rPr>
          <w:lang w:val="en-US"/>
        </w:rPr>
        <w:lastRenderedPageBreak/>
        <w:t xml:space="preserve">Variables such as </w:t>
      </w:r>
      <w:r w:rsidRPr="002D4088">
        <w:rPr>
          <w:i/>
          <w:lang w:val="en-US"/>
        </w:rPr>
        <w:t xml:space="preserve">amplitude and </w:t>
      </w:r>
      <w:r>
        <w:rPr>
          <w:i/>
          <w:lang w:val="en-US"/>
        </w:rPr>
        <w:t xml:space="preserve">fatigue time, </w:t>
      </w:r>
      <w:r w:rsidRPr="00D11BB5">
        <w:rPr>
          <w:lang w:val="en-US"/>
        </w:rPr>
        <w:t>and</w:t>
      </w:r>
      <w:r>
        <w:rPr>
          <w:i/>
          <w:lang w:val="en-US"/>
        </w:rPr>
        <w:t xml:space="preserve"> </w:t>
      </w:r>
      <w:r w:rsidR="00D11BB5">
        <w:rPr>
          <w:i/>
          <w:lang w:val="en-US"/>
        </w:rPr>
        <w:t>MF</w:t>
      </w:r>
      <w:r>
        <w:rPr>
          <w:i/>
          <w:lang w:val="en-US"/>
        </w:rPr>
        <w:t xml:space="preserve"> pre-post-fatigue</w:t>
      </w:r>
      <w:r w:rsidRPr="002D4088">
        <w:rPr>
          <w:lang w:val="en-US"/>
        </w:rPr>
        <w:t xml:space="preserve"> lacked statistical power to detect differences in intra- and intergroup comparisons. On the other hand, </w:t>
      </w:r>
      <w:r w:rsidRPr="002D4088">
        <w:rPr>
          <w:i/>
          <w:lang w:val="en-US"/>
        </w:rPr>
        <w:t>the amplitude of the signal of EMGs in the standing and the periods of electromyographic activity during FT</w:t>
      </w:r>
      <w:r w:rsidRPr="002D4088">
        <w:rPr>
          <w:lang w:val="en-US"/>
        </w:rPr>
        <w:t xml:space="preserve"> in the subjects with risk factors, showed significant differences when comparing the dominant versus the non-dominant side. However, the magnitude of such differences could be highly dependent on the signal-to-noise ratio in the EMGs signal, so it is necessary to continue with their assessment for transfer to the clinical setting.</w:t>
      </w:r>
    </w:p>
    <w:p w:rsidR="002D4088" w:rsidRDefault="002D4088" w:rsidP="00C05D68">
      <w:pPr>
        <w:rPr>
          <w:lang w:val="en-US"/>
        </w:rPr>
      </w:pPr>
      <w:r>
        <w:rPr>
          <w:lang w:val="en-US"/>
        </w:rPr>
        <w:t>But, on the other hand, the MF</w:t>
      </w:r>
      <w:r w:rsidRPr="002D4088">
        <w:rPr>
          <w:lang w:val="en-US"/>
        </w:rPr>
        <w:t xml:space="preserve"> of the spectrum of the EMG signal during the performance of TF, exposed differences between dominant members of both groups, probably due to the level of fascial retraction given by the risk factors. In addition, in the risk group, significant differences were found in the comparison of the dominant versus the non-dominant side in the </w:t>
      </w:r>
      <w:r w:rsidRPr="00D11BB5">
        <w:rPr>
          <w:i/>
          <w:lang w:val="en-US"/>
        </w:rPr>
        <w:t>mean amplitude and the maximum amplitude of the EMGs signal</w:t>
      </w:r>
      <w:r w:rsidRPr="002D4088">
        <w:rPr>
          <w:lang w:val="en-US"/>
        </w:rPr>
        <w:t xml:space="preserve">, obtained from the analysis of the profiles of electromyographic activity during TF. Also, these results were similar in the </w:t>
      </w:r>
      <w:r w:rsidRPr="00D11BB5">
        <w:rPr>
          <w:i/>
          <w:lang w:val="en-US"/>
        </w:rPr>
        <w:t>amplitude of the signal during the Jobe maneuver</w:t>
      </w:r>
      <w:r w:rsidRPr="002D4088">
        <w:rPr>
          <w:lang w:val="en-US"/>
        </w:rPr>
        <w:t>. This could be due to joint overuse factors, which expose people who perform intense manual work and repetitive activities above shoulder level, which is known to cause damage to such structure.</w:t>
      </w:r>
    </w:p>
    <w:p w:rsidR="00D11BB5" w:rsidRDefault="00D11BB5" w:rsidP="00C05D68">
      <w:pPr>
        <w:rPr>
          <w:lang w:val="en-US"/>
        </w:rPr>
      </w:pPr>
      <w:r w:rsidRPr="00D11BB5">
        <w:rPr>
          <w:lang w:val="en-US"/>
        </w:rPr>
        <w:t xml:space="preserve">In conclusion, in subjects with risk factors for the development of tendinitis, it was possible to observe changes in the </w:t>
      </w:r>
      <w:r>
        <w:rPr>
          <w:i/>
          <w:lang w:val="en-US"/>
        </w:rPr>
        <w:t>MF</w:t>
      </w:r>
      <w:r w:rsidRPr="00D11BB5">
        <w:rPr>
          <w:i/>
          <w:lang w:val="en-US"/>
        </w:rPr>
        <w:t xml:space="preserve"> of the signal spectrum and its mean and maximum amplitude, </w:t>
      </w:r>
      <w:r w:rsidRPr="00D11BB5">
        <w:rPr>
          <w:lang w:val="en-US"/>
        </w:rPr>
        <w:t>as well as in</w:t>
      </w:r>
      <w:r w:rsidRPr="00D11BB5">
        <w:rPr>
          <w:i/>
          <w:lang w:val="en-US"/>
        </w:rPr>
        <w:t xml:space="preserve"> the amplitude in the Jobe test</w:t>
      </w:r>
      <w:r w:rsidRPr="00D11BB5">
        <w:rPr>
          <w:lang w:val="en-US"/>
        </w:rPr>
        <w:t>, yielding promising results for use in the clinical field.</w:t>
      </w:r>
    </w:p>
    <w:p w:rsidR="00C8315B" w:rsidRDefault="00C8315B" w:rsidP="00C05D68">
      <w:pPr>
        <w:rPr>
          <w:lang w:val="en-US"/>
        </w:rPr>
      </w:pPr>
    </w:p>
    <w:p w:rsidR="00C8315B" w:rsidRDefault="00C8315B" w:rsidP="00C05D68">
      <w:pPr>
        <w:rPr>
          <w:lang w:val="en-US"/>
        </w:rPr>
      </w:pPr>
    </w:p>
    <w:p w:rsidR="005B4D22" w:rsidRDefault="005B4D22" w:rsidP="00C05D68">
      <w:pPr>
        <w:rPr>
          <w:lang w:val="en-US"/>
        </w:rPr>
      </w:pPr>
    </w:p>
    <w:p w:rsidR="005B4D22" w:rsidRPr="005B4D22" w:rsidRDefault="005B4D22" w:rsidP="00C05D68">
      <w:pPr>
        <w:rPr>
          <w:lang w:val="en-US"/>
        </w:rPr>
      </w:pPr>
    </w:p>
    <w:p w:rsidR="00986A5F" w:rsidRPr="005B4D22" w:rsidRDefault="00986A5F" w:rsidP="00C05D68">
      <w:pPr>
        <w:rPr>
          <w:lang w:val="en-US"/>
        </w:rPr>
      </w:pPr>
    </w:p>
    <w:p w:rsidR="00986A5F" w:rsidRPr="005B4D22" w:rsidRDefault="00986A5F" w:rsidP="00C05D68">
      <w:pPr>
        <w:rPr>
          <w:lang w:val="en-US"/>
        </w:rPr>
      </w:pPr>
    </w:p>
    <w:p w:rsidR="00986A5F" w:rsidRPr="005B4D22" w:rsidRDefault="00986A5F" w:rsidP="00C05D68">
      <w:pPr>
        <w:rPr>
          <w:lang w:val="en-US"/>
        </w:rPr>
      </w:pPr>
    </w:p>
    <w:p w:rsidR="00986A5F" w:rsidRPr="005B4D22" w:rsidRDefault="00986A5F" w:rsidP="00C05D68">
      <w:pPr>
        <w:rPr>
          <w:lang w:val="en-US"/>
        </w:rPr>
      </w:pPr>
    </w:p>
    <w:p w:rsidR="00986A5F" w:rsidRPr="005B4D22" w:rsidRDefault="00986A5F" w:rsidP="00C05D68">
      <w:pPr>
        <w:rPr>
          <w:lang w:val="en-US"/>
        </w:rPr>
      </w:pPr>
    </w:p>
    <w:p w:rsidR="00986A5F" w:rsidRPr="005B4D22" w:rsidRDefault="00986A5F" w:rsidP="00C05D68">
      <w:pPr>
        <w:rPr>
          <w:lang w:val="en-US"/>
        </w:rPr>
      </w:pPr>
    </w:p>
    <w:p w:rsidR="00986A5F" w:rsidRPr="005B4D22" w:rsidRDefault="00986A5F" w:rsidP="00C05D68">
      <w:pPr>
        <w:rPr>
          <w:lang w:val="en-US"/>
        </w:rPr>
      </w:pPr>
    </w:p>
    <w:p w:rsidR="00986A5F" w:rsidRDefault="00633092" w:rsidP="00142B1B">
      <w:pPr>
        <w:pStyle w:val="Heading1"/>
        <w:numPr>
          <w:ilvl w:val="0"/>
          <w:numId w:val="0"/>
        </w:numPr>
        <w:tabs>
          <w:tab w:val="left" w:pos="7005"/>
        </w:tabs>
      </w:pPr>
      <w:bookmarkStart w:id="6" w:name="_Toc497147727"/>
      <w:r>
        <w:lastRenderedPageBreak/>
        <w:t>Estructura</w:t>
      </w:r>
      <w:r w:rsidR="00986A5F">
        <w:t xml:space="preserve"> del documento</w:t>
      </w:r>
      <w:bookmarkEnd w:id="6"/>
      <w:r w:rsidR="00142B1B">
        <w:tab/>
      </w:r>
    </w:p>
    <w:p w:rsidR="00986A5F" w:rsidRPr="007018D8" w:rsidRDefault="00986A5F" w:rsidP="00986A5F">
      <w:pPr>
        <w:ind w:firstLine="284"/>
      </w:pPr>
      <w:r>
        <w:t xml:space="preserve">La presente tesis está organizada en cuatro partes. La </w:t>
      </w:r>
      <w:r w:rsidRPr="00981E76">
        <w:rPr>
          <w:i/>
        </w:rPr>
        <w:t>primera</w:t>
      </w:r>
      <w:r>
        <w:t xml:space="preserve"> aborda la introducción a la problemática identificada, además del marco conceptua</w:t>
      </w:r>
      <w:r w:rsidR="00F51EA2">
        <w:t>l, el cual</w:t>
      </w:r>
      <w:r>
        <w:t xml:space="preserve"> engloba las principales nociones teóricas del campo en estudio. La </w:t>
      </w:r>
      <w:r w:rsidRPr="00DD7917">
        <w:rPr>
          <w:i/>
        </w:rPr>
        <w:t>segunda</w:t>
      </w:r>
      <w:r>
        <w:t xml:space="preserve"> corresponde al planteo de la solución del problema identificado, mediante la formulación experimental, materiales y métodos. La </w:t>
      </w:r>
      <w:r w:rsidRPr="00DD7917">
        <w:rPr>
          <w:i/>
        </w:rPr>
        <w:t>tercera</w:t>
      </w:r>
      <w:r>
        <w:t>, expone lo</w:t>
      </w:r>
      <w:r w:rsidR="009F1640">
        <w:t>s resultados obtenidos, así como</w:t>
      </w:r>
      <w:r>
        <w:t xml:space="preserve"> el análisis estadístico de las variables analizadas. Una última sección, llamada </w:t>
      </w:r>
      <w:r>
        <w:rPr>
          <w:i/>
        </w:rPr>
        <w:t>apartado final</w:t>
      </w:r>
      <w:r w:rsidR="00FD1546">
        <w:rPr>
          <w:i/>
        </w:rPr>
        <w:t>,</w:t>
      </w:r>
      <w:r>
        <w:t xml:space="preserve"> comprende la discusión con las investigaciones relacionadas</w:t>
      </w:r>
      <w:r w:rsidR="007072D7">
        <w:t>, las conclusiones</w:t>
      </w:r>
      <w:r>
        <w:t xml:space="preserve"> y los trabajos a futuro. </w:t>
      </w:r>
      <w:r w:rsidRPr="001A0CE5">
        <w:t>A manera de cierre, se anexan las hojas de infor</w:t>
      </w:r>
      <w:r w:rsidR="00142B1B" w:rsidRPr="001A0CE5">
        <w:t>mación suministrada a las personas, previas a</w:t>
      </w:r>
      <w:r w:rsidRPr="001A0CE5">
        <w:t xml:space="preserve"> la adquisición de EMG</w:t>
      </w:r>
      <w:r w:rsidR="00461DA9" w:rsidRPr="001A0CE5">
        <w:t>, así como</w:t>
      </w:r>
      <w:r w:rsidRPr="001A0CE5">
        <w:t xml:space="preserve"> el consentimiento informado.</w:t>
      </w:r>
    </w:p>
    <w:p w:rsidR="00986A5F" w:rsidRPr="00986A5F" w:rsidRDefault="00986A5F" w:rsidP="00986A5F"/>
    <w:p w:rsidR="00A818EE" w:rsidRDefault="00A818EE" w:rsidP="00CF3E8E"/>
    <w:p w:rsidR="00A818EE" w:rsidRDefault="00A818EE" w:rsidP="00CF3E8E">
      <w:pPr>
        <w:sectPr w:rsidR="00A818EE" w:rsidSect="006A01AA">
          <w:pgSz w:w="11906" w:h="16838" w:code="9"/>
          <w:pgMar w:top="1418" w:right="1134" w:bottom="1418" w:left="1134" w:header="720" w:footer="720" w:gutter="567"/>
          <w:pgNumType w:fmt="upperRoman"/>
          <w:cols w:space="720"/>
        </w:sectPr>
      </w:pPr>
    </w:p>
    <w:p w:rsidR="000E5DCA" w:rsidRDefault="004E7F91" w:rsidP="00A6704D">
      <w:pPr>
        <w:pStyle w:val="Heading1"/>
        <w:numPr>
          <w:ilvl w:val="0"/>
          <w:numId w:val="0"/>
        </w:numPr>
        <w:spacing w:after="240"/>
      </w:pPr>
      <w:bookmarkStart w:id="7" w:name="_Toc497147728"/>
      <w:r>
        <w:lastRenderedPageBreak/>
        <w:t>PRESENTACIÓN</w:t>
      </w:r>
      <w:bookmarkEnd w:id="7"/>
    </w:p>
    <w:p w:rsidR="000E5DCA" w:rsidRDefault="00044811" w:rsidP="005F337C">
      <w:pPr>
        <w:pStyle w:val="Heading2"/>
        <w:spacing w:line="360" w:lineRule="auto"/>
      </w:pPr>
      <w:bookmarkStart w:id="8" w:name="_Toc497147729"/>
      <w:r>
        <w:t>INTRODUCCIÓN</w:t>
      </w:r>
      <w:bookmarkEnd w:id="8"/>
    </w:p>
    <w:p w:rsidR="005001D8" w:rsidRDefault="005001D8" w:rsidP="005001D8">
      <w:pPr>
        <w:ind w:firstLine="284"/>
      </w:pPr>
      <w:bookmarkStart w:id="9" w:name="_Hlk481597263"/>
      <w:r w:rsidRPr="00B17BE1">
        <w:t>E</w:t>
      </w:r>
      <w:r w:rsidR="00F04071">
        <w:t xml:space="preserve">l aumento en la esperanza </w:t>
      </w:r>
      <w:r w:rsidRPr="00B17BE1">
        <w:t xml:space="preserve">de vida del hombre ha establecido un incremento en los padecimientos </w:t>
      </w:r>
      <w:r w:rsidR="00F22524">
        <w:t>degenerat</w:t>
      </w:r>
      <w:r w:rsidR="00954977">
        <w:t>ivos articulares, donde</w:t>
      </w:r>
      <w:r w:rsidRPr="00B17BE1">
        <w:t xml:space="preserve"> </w:t>
      </w:r>
      <w:r w:rsidR="005A6EDD">
        <w:t>las patologías de</w:t>
      </w:r>
      <w:r w:rsidR="003B603F">
        <w:t xml:space="preserve"> hombro</w:t>
      </w:r>
      <w:r w:rsidR="00954977">
        <w:t>,</w:t>
      </w:r>
      <w:r w:rsidR="003B603F">
        <w:t xml:space="preserve"> ocupa</w:t>
      </w:r>
      <w:r w:rsidR="005A6EDD">
        <w:t>n</w:t>
      </w:r>
      <w:r w:rsidR="00751B6B">
        <w:t xml:space="preserve"> un lugar relev</w:t>
      </w:r>
      <w:r w:rsidR="00F22524">
        <w:t xml:space="preserve">ante </w:t>
      </w:r>
      <w:r w:rsidR="00F22524">
        <w:fldChar w:fldCharType="begin" w:fldLock="1"/>
      </w:r>
      <w:r w:rsidR="00F22524">
        <w:instrText>ADDIN CSL_CITATION { "citationItems" : [ { "id" : "ITEM-1", "itemData" : { "author" : [ { "dropping-particle" : "", "family" : "L\u00f3pez-Rosas", "given" : "L J", "non-dropping-particle" : "", "parse-names" : false, "suffix" : "" }, { "dropping-particle" : "", "family" : "Cerrato", "given" : "N", "non-dropping-particle" : "", "parse-names" : false, "suffix" : "" }, { "dropping-particle" : "", "family" : "Garc\u00eda", "given" : "E", "non-dropping-particle" : "", "parse-names" : false, "suffix" : "" }, { "dropping-particle" : "", "family" : "Palacios", "given" : "M", "non-dropping-particle" : "", "parse-names" : false, "suffix" : "" }, { "dropping-particle" : "", "family" : "Villag\u00f3mez", "given" : "S", "non-dropping-particle" : "", "parse-names" : false, "suffix" : "" }, { "dropping-particle" : "", "family" : "L\u00f3pez", "given" : "a", "non-dropping-particle" : "", "parse-names" : false, "suffix" : "" }, { "dropping-particle" : "", "family" : "Enr\u00edquez", "given" : "E", "non-dropping-particle" : "", "parse-names" : false, "suffix" : "" }, { "dropping-particle" : "", "family" : "Alva", "given" : "L F", "non-dropping-particle" : "", "parse-names" : false, "suffix" : "" } ], "container-title" : "Anales M\u00e9dicos", "id" : "ITEM-1", "issue" : "2", "issued" : { "date-parts" : [ [ "2005" ] ] }, "page" : "73-79", "title" : "Correlaci\u00f3n ultrasonogr\u00e1fica-resonancia magn\u00e9tica de las lesiones del manguito de los rotadores", "type" : "article-journal", "volume" : "50" }, "uris" : [ "http://www.mendeley.com/documents/?uuid=1dd77d45-9530-4e38-9e00-f2028c869d53" ] } ], "mendeley" : { "formattedCitation" : "[1]", "plainTextFormattedCitation" : "[1]", "previouslyFormattedCitation" : "[1]" }, "properties" : { "noteIndex" : 0 }, "schema" : "https://github.com/citation-style-language/schema/raw/master/csl-citation.json" }</w:instrText>
      </w:r>
      <w:r w:rsidR="00F22524">
        <w:fldChar w:fldCharType="separate"/>
      </w:r>
      <w:r w:rsidR="00F22524" w:rsidRPr="00F22524">
        <w:rPr>
          <w:noProof/>
        </w:rPr>
        <w:t>[1]</w:t>
      </w:r>
      <w:r w:rsidR="00F22524">
        <w:fldChar w:fldCharType="end"/>
      </w:r>
      <w:r w:rsidR="00F15267">
        <w:t>.</w:t>
      </w:r>
      <w:r w:rsidR="004161BA">
        <w:t xml:space="preserve"> Este tipo de</w:t>
      </w:r>
      <w:r w:rsidR="003D4297">
        <w:t xml:space="preserve"> afecciones genera</w:t>
      </w:r>
      <w:r w:rsidRPr="00B17BE1">
        <w:t xml:space="preserve"> un impacto soc</w:t>
      </w:r>
      <w:r w:rsidR="003D4297">
        <w:t>ial significativo y provoca</w:t>
      </w:r>
      <w:r w:rsidRPr="00B17BE1">
        <w:t xml:space="preserve"> distintos niveles de discapacidad para el desarrollo de activ</w:t>
      </w:r>
      <w:r w:rsidR="00F22524">
        <w:t>idades de la vida diaria. Dentro de los factores de riesgo figuran</w:t>
      </w:r>
      <w:r w:rsidRPr="00B17BE1">
        <w:t xml:space="preserve"> </w:t>
      </w:r>
      <w:r w:rsidR="00114EE1">
        <w:t>el envejecimiento, la práctica de ciertas actividades</w:t>
      </w:r>
      <w:r w:rsidRPr="00B17BE1">
        <w:t xml:space="preserve"> deportivas y </w:t>
      </w:r>
      <w:r w:rsidR="00114EE1">
        <w:t>de</w:t>
      </w:r>
      <w:r w:rsidRPr="00B17BE1">
        <w:t xml:space="preserve"> cuidado del cuerpo, y, en general, actividades que ex</w:t>
      </w:r>
      <w:r w:rsidR="00711551">
        <w:t>ijan movimientos repetitivos</w:t>
      </w:r>
      <w:r w:rsidR="00711551" w:rsidRPr="00E54943">
        <w:t xml:space="preserve"> y</w:t>
      </w:r>
      <w:r w:rsidRPr="00B17BE1">
        <w:t xml:space="preserve"> por enci</w:t>
      </w:r>
      <w:r w:rsidR="00F22524">
        <w:t xml:space="preserve">ma del nivel del hombro </w:t>
      </w:r>
      <w:r w:rsidR="00F22524">
        <w:fldChar w:fldCharType="begin" w:fldLock="1"/>
      </w:r>
      <w:r w:rsidR="006567D5">
        <w:instrText>ADDIN CSL_CITATION { "citationItems" : [ { "id" : "ITEM-1", "itemData" : { "DOI" : "10.21615/ces med.v27i2.2190", "ISSN" : "2215-9177", "abstract" : "El hombro se considera la articulaci\u00f3n m\u00e1s m\u00f3vil del cuerpo humano, pero tambi\u00e9n la m\u00e1s inestable. Ante la presencia de enfermedades en dicha articulaci\u00f3n se han empleado t\u00e9cnicas de intervenci\u00f3n fisioterap\u00e9uticas, entre ellas los ejercicios de Codman, con la finalidad de restablecer la integridad del hombro, sustent\u00e1ndose en sus efectos fisiol\u00f3gicos. El objetivo de esta revisi\u00f3n de tema es describir la biomec\u00e1nica del hombro como base fundamental de los ejercicios de Codman y sus efectos fisiol\u00f3gicos. ABSTRACT Shoulder is considered the most mobile joint in the human body, but also the most unstable. In the presence of diseases in this joint have been used physiotherapy rehabilitation techniques, including Codman exercises with the aim of restore the integrity of the shoulder, sustained in their physiological effects. The objective of this review is to explain the biomechanics of the shoulder as the foundation of Codman exercises and their physiological effects.", "author" : [ { "dropping-particle" : "", "family" : "Sanabria", "given" : "Nathalia Suarez", "non-dropping-particle" : "", "parse-names" : false, "suffix" : "" }, { "dropping-particle" : "", "family" : "Pati\u00f1o", "given" : "Ana Milena Osorio", "non-dropping-particle" : "", "parse-names" : false, "suffix" : "" } ], "container-title" : "CES Medicina", "id" : "ITEM-1", "issue" : "2", "issued" : { "date-parts" : [ [ "2013" ] ] }, "page" : "205-218", "title" : "Biomec\u00e1nica del hombro y bases fisiol\u00f3gicas de los ejercicios de Codman", "type" : "article-journal", "volume" : "27" }, "uris" : [ "http://www.mendeley.com/documents/?uuid=2fa5120e-b786-4cac-a57c-a501ae386fd7" ] }, { "id" : "ITEM-2", "itemData" : { "DOI" : "10.1053/apmr.2000.0810067", "ISBN" : "0003-9993", "ISSN" : "00039993", "PMID" : "10638879", "abstract" : "Objective: To determine whether pain reduction induced by supervised exercises over several months results in increased maximal force and muscle activation. Design: Before-after trial. Participants: Ten patients with unilateral rotator tendinosis and more than 3 months' duration of pain. Intervention: Supervised exercises for 3 to 6 months. Outcome Measures: Maximal abduction force, muscle activation by surface electromyogram (EMG), and pain were assessed during brief maximal voluntary isometric contractions (MVC) before and after fatigue. EMG and pain were assessed during sustained submaximal contraction, performed with the shoulder 45??abducted. The testing protocol was performed before and after supervised exercises. Results: In the afflicted shoulder, resting pain was reduced after supervised exercises and no longer differed from the unafflicted side. The increase in pain during contraction was almost the same before and after treatment. MVC force increased, but significant side differences remained. EMG increased for trapezius and deltoid muscles in both afflicted and unafflicted arms. Fatigue development and recovery was unaltered by the exercise regimen. Conclusions: Pain reduction after supervised exercises was associated with an improved MVC force, but the side difference in maximal force generation was maintained. Muscle activity during maximal contraction increased in both the afflicted and unafflicted sides.", "author" : [ { "dropping-particle" : "", "family" : "R\u00f8e", "given" : "Cecilie", "non-dropping-particle" : "", "parse-names" : false, "suffix" : "" }, { "dropping-particle" : "", "family" : "Brox", "given" : "Jens Ivar", "non-dropping-particle" : "", "parse-names" : false, "suffix" : "" }, { "dropping-particle" : "", "family" : "B\u00f8hmer", "given" : "Audhild S.", "non-dropping-particle" : "", "parse-names" : false, "suffix" : "" }, { "dropping-particle" : "", "family" : "V\u00f8llestad", "given" : "Nina K.", "non-dropping-particle" : "", "parse-names" : false, "suffix" : "" } ], "container-title" : "Archives of Physical Medicine and Rehabilitation", "id" : "ITEM-2", "issue" : "1", "issued" : { "date-parts" : [ [ "2000" ] ] }, "page" : "67-72", "title" : "Muscle activation after supervised exercises in patients with rotator tendinosis", "type" : "article-journal", "volume" : "81" }, "uris" : [ "http://www.mendeley.com/documents/?uuid=21c63f59-7eaf-41fc-8f30-0d13c9d3b2a1" ] } ], "mendeley" : { "formattedCitation" : "[2], [3]", "plainTextFormattedCitation" : "[2], [3]", "previouslyFormattedCitation" : "[2], [3]" }, "properties" : { "noteIndex" : 0 }, "schema" : "https://github.com/citation-style-language/schema/raw/master/csl-citation.json" }</w:instrText>
      </w:r>
      <w:r w:rsidR="00F22524">
        <w:fldChar w:fldCharType="separate"/>
      </w:r>
      <w:r w:rsidR="00F22524" w:rsidRPr="00F22524">
        <w:rPr>
          <w:noProof/>
        </w:rPr>
        <w:t>[2], [3]</w:t>
      </w:r>
      <w:r w:rsidR="00F22524">
        <w:fldChar w:fldCharType="end"/>
      </w:r>
      <w:r w:rsidR="005A30CF">
        <w:t xml:space="preserve">. </w:t>
      </w:r>
      <w:r w:rsidRPr="00B17BE1">
        <w:t xml:space="preserve"> </w:t>
      </w:r>
    </w:p>
    <w:p w:rsidR="005D12C1" w:rsidRPr="005D12C1" w:rsidRDefault="00AC380B" w:rsidP="005F337C">
      <w:pPr>
        <w:ind w:firstLine="284"/>
        <w:rPr>
          <w:color w:val="000000"/>
          <w:lang w:val="es-CO" w:eastAsia="es-CO"/>
        </w:rPr>
      </w:pPr>
      <w:r>
        <w:t xml:space="preserve">La articulación del hombro </w:t>
      </w:r>
      <w:r w:rsidRPr="008D2113">
        <w:t>es</w:t>
      </w:r>
      <w:r w:rsidR="00265B9C" w:rsidRPr="00B17BE1">
        <w:t xml:space="preserve"> la que presenta mayor movilidad en el cuerpo humano, asimismo la más inestable </w:t>
      </w:r>
      <w:r w:rsidR="00265B9C" w:rsidRPr="00B17BE1">
        <w:fldChar w:fldCharType="begin" w:fldLock="1"/>
      </w:r>
      <w:r w:rsidR="00F22524">
        <w:instrText>ADDIN CSL_CITATION { "citationItems" : [ { "id" : "ITEM-1", "itemData" : { "DOI" : "10.21615/ces med.v27i2.2190", "ISSN" : "2215-9177", "abstract" : "El hombro se considera la articulaci\u00f3n m\u00e1s m\u00f3vil del cuerpo humano, pero tambi\u00e9n la m\u00e1s inestable. Ante la presencia de enfermedades en dicha articulaci\u00f3n se han empleado t\u00e9cnicas de intervenci\u00f3n fisioterap\u00e9uticas, entre ellas los ejercicios de Codman, con la finalidad de restablecer la integridad del hombro, sustent\u00e1ndose en sus efectos fisiol\u00f3gicos. El objetivo de esta revisi\u00f3n de tema es describir la biomec\u00e1nica del hombro como base fundamental de los ejercicios de Codman y sus efectos fisiol\u00f3gicos. ABSTRACT Shoulder is considered the most mobile joint in the human body, but also the most unstable. In the presence of diseases in this joint have been used physiotherapy rehabilitation techniques, including Codman exercises with the aim of restore the integrity of the shoulder, sustained in their physiological effects. The objective of this review is to explain the biomechanics of the shoulder as the foundation of Codman exercises and their physiological effects.", "author" : [ { "dropping-particle" : "", "family" : "Sanabria", "given" : "Nathalia Suarez", "non-dropping-particle" : "", "parse-names" : false, "suffix" : "" }, { "dropping-particle" : "", "family" : "Pati\u00f1o", "given" : "Ana Milena Osorio", "non-dropping-particle" : "", "parse-names" : false, "suffix" : "" } ], "container-title" : "CES Medicina", "id" : "ITEM-1", "issue" : "2", "issued" : { "date-parts" : [ [ "2013" ] ] }, "page" : "205-218", "title" : "Biomec\u00e1nica del hombro y bases fisiol\u00f3gicas de los ejercicios de Codman", "type" : "article-journal", "volume" : "27" }, "uris" : [ "http://www.mendeley.com/documents/?uuid=2fa5120e-b786-4cac-a57c-a501ae386fd7" ] } ], "mendeley" : { "formattedCitation" : "[2]", "plainTextFormattedCitation" : "[2]", "previouslyFormattedCitation" : "[2]" }, "properties" : { "noteIndex" : 0 }, "schema" : "https://github.com/citation-style-language/schema/raw/master/csl-citation.json" }</w:instrText>
      </w:r>
      <w:r w:rsidR="00265B9C" w:rsidRPr="00B17BE1">
        <w:fldChar w:fldCharType="separate"/>
      </w:r>
      <w:r w:rsidR="00F22524" w:rsidRPr="00F22524">
        <w:rPr>
          <w:noProof/>
        </w:rPr>
        <w:t>[2]</w:t>
      </w:r>
      <w:r w:rsidR="00265B9C" w:rsidRPr="00B17BE1">
        <w:fldChar w:fldCharType="end"/>
      </w:r>
      <w:r w:rsidR="009250E7">
        <w:t>. S</w:t>
      </w:r>
      <w:r w:rsidR="00265B9C" w:rsidRPr="00B17BE1">
        <w:t xml:space="preserve">u primera y principal función es ubicar la mano en cualquier punto del espacio, además, secundariamente, fija la extremidad superior para poder elevar y rotar el </w:t>
      </w:r>
      <w:r w:rsidR="00580E14" w:rsidRPr="00B17BE1">
        <w:t xml:space="preserve">brazo en cualquier dirección </w:t>
      </w:r>
      <w:r w:rsidR="00580E14" w:rsidRPr="00B17BE1">
        <w:fldChar w:fldCharType="begin" w:fldLock="1"/>
      </w:r>
      <w:r w:rsidR="00BE032F">
        <w:instrText>ADDIN CSL_CITATION { "citationItems" : [ { "id" : "ITEM-1", "itemData" : { "ISSN" : "18886116", "abstract" : "A review is presented of the etiological causes of tear of the rotator cuffs, its examination and indications for surgical treatment. Possible etiological causes and correlations between anatomy and tear of the rotator cuff are determined attempting to establish the indications for treatment.", "author" : [ { "dropping-particle" : "", "family" : "Leyes", "given" : "M.", "non-dropping-particle" : "", "parse-names" : false, "suffix" : "" }, { "dropping-particle" : "", "family" : "Forriol", "given" : "F.", "non-dropping-particle" : "", "parse-names" : false, "suffix" : "" } ], "container-title" : "Trauma (Spain)", "id" : "ITEM-1", "issue" : "SUPPL. 1", "issued" : { "date-parts" : [ [ "2012" ] ] }, "page" : "39-56", "title" : "La rotura del manguito rotador: Etiolog\u00eda, exploraci\u00f3n y tratamiento", "type" : "article-journal", "volume" : "23" }, "uris" : [ "http://www.mendeley.com/documents/?uuid=24d98e12-9c88-4e32-af87-b70c92e73455" ] } ], "mendeley" : { "formattedCitation" : "[4]", "plainTextFormattedCitation" : "[4]", "previouslyFormattedCitation" : "[4]" }, "properties" : { "noteIndex" : 0 }, "schema" : "https://github.com/citation-style-language/schema/raw/master/csl-citation.json" }</w:instrText>
      </w:r>
      <w:r w:rsidR="00580E14" w:rsidRPr="00B17BE1">
        <w:fldChar w:fldCharType="separate"/>
      </w:r>
      <w:r w:rsidR="00F22524" w:rsidRPr="00F22524">
        <w:rPr>
          <w:noProof/>
        </w:rPr>
        <w:t>[4]</w:t>
      </w:r>
      <w:r w:rsidR="00580E14" w:rsidRPr="00B17BE1">
        <w:fldChar w:fldCharType="end"/>
      </w:r>
      <w:r w:rsidR="00265B9C" w:rsidRPr="00B17BE1">
        <w:t>.</w:t>
      </w:r>
    </w:p>
    <w:p w:rsidR="00265B9C" w:rsidRPr="00B17BE1" w:rsidRDefault="005D12C1" w:rsidP="005F337C">
      <w:pPr>
        <w:ind w:firstLine="284"/>
      </w:pPr>
      <w:r w:rsidRPr="00B17BE1">
        <w:rPr>
          <w:color w:val="000000"/>
          <w:lang w:val="es-CO" w:eastAsia="es-CO"/>
        </w:rPr>
        <w:t xml:space="preserve"> El Mangu</w:t>
      </w:r>
      <w:r w:rsidR="00AA6818">
        <w:rPr>
          <w:color w:val="000000"/>
          <w:lang w:val="es-CO" w:eastAsia="es-CO"/>
        </w:rPr>
        <w:t>ito Rotador (MR) es una estructura que se localiza en el hombro, y que comprende cuatro músculos y</w:t>
      </w:r>
      <w:r w:rsidRPr="00B17BE1">
        <w:rPr>
          <w:color w:val="000000"/>
          <w:lang w:val="es-CO" w:eastAsia="es-CO"/>
        </w:rPr>
        <w:t xml:space="preserve"> sus tend</w:t>
      </w:r>
      <w:r w:rsidR="00AA6818">
        <w:rPr>
          <w:color w:val="000000"/>
          <w:lang w:val="es-CO" w:eastAsia="es-CO"/>
        </w:rPr>
        <w:t xml:space="preserve">ones. </w:t>
      </w:r>
      <w:r w:rsidR="00F61C31">
        <w:rPr>
          <w:color w:val="000000"/>
          <w:lang w:val="es-CO" w:eastAsia="es-CO"/>
        </w:rPr>
        <w:t>Est</w:t>
      </w:r>
      <w:r w:rsidR="00AA6818">
        <w:rPr>
          <w:color w:val="000000"/>
          <w:lang w:val="es-CO" w:eastAsia="es-CO"/>
        </w:rPr>
        <w:t>o</w:t>
      </w:r>
      <w:r w:rsidR="005F337C" w:rsidRPr="00B17BE1">
        <w:rPr>
          <w:color w:val="000000"/>
          <w:lang w:val="es-CO" w:eastAsia="es-CO"/>
        </w:rPr>
        <w:t xml:space="preserve">s músculos son: </w:t>
      </w:r>
      <w:r w:rsidR="008C1D07">
        <w:rPr>
          <w:color w:val="000000"/>
          <w:lang w:val="es-CO" w:eastAsia="es-CO"/>
        </w:rPr>
        <w:t xml:space="preserve">el </w:t>
      </w:r>
      <w:r w:rsidRPr="00B17BE1">
        <w:rPr>
          <w:color w:val="000000"/>
          <w:lang w:val="es-CO" w:eastAsia="es-CO"/>
        </w:rPr>
        <w:t xml:space="preserve">supraespinoso (MSE), infraespinoso (MIE), redondo menor (MRM) y subescapular (MSES) </w:t>
      </w:r>
      <w:r w:rsidR="00D8605F" w:rsidRPr="00B17BE1">
        <w:t>(figura 1</w:t>
      </w:r>
      <w:r w:rsidR="009B3DAA">
        <w:t>-1</w:t>
      </w:r>
      <w:r w:rsidR="00D8605F" w:rsidRPr="00B17BE1">
        <w:t>)</w:t>
      </w:r>
      <w:r w:rsidR="00CD2319" w:rsidRPr="00B17BE1">
        <w:t xml:space="preserve"> </w:t>
      </w:r>
      <w:r w:rsidR="00CD2319" w:rsidRPr="00B17BE1">
        <w:fldChar w:fldCharType="begin" w:fldLock="1"/>
      </w:r>
      <w:r w:rsidR="00BE032F">
        <w:instrText>ADDIN CSL_CITATION { "citationItems" : [ { "id" : "ITEM-1", "itemData" : { "ISSN" : "18886116", "abstract" : "A review is presented of the etiological causes of tear of the rotator cuffs, its examination and indications for surgical treatment. Possible etiological causes and correlations between anatomy and tear of the rotator cuff are determined attempting to establish the indications for treatment.", "author" : [ { "dropping-particle" : "", "family" : "Leyes", "given" : "M.", "non-dropping-particle" : "", "parse-names" : false, "suffix" : "" }, { "dropping-particle" : "", "family" : "Forriol", "given" : "F.", "non-dropping-particle" : "", "parse-names" : false, "suffix" : "" } ], "container-title" : "Trauma (Spain)", "id" : "ITEM-1", "issue" : "SUPPL. 1", "issued" : { "date-parts" : [ [ "2012" ] ] }, "page" : "39-56", "title" : "La rotura del manguito rotador: Etiolog\u00eda, exploraci\u00f3n y tratamiento", "type" : "article-journal", "volume" : "23" }, "uris" : [ "http://www.mendeley.com/documents/?uuid=24d98e12-9c88-4e32-af87-b70c92e73455" ] } ], "mendeley" : { "formattedCitation" : "[4]", "plainTextFormattedCitation" : "[4]", "previouslyFormattedCitation" : "[4]" }, "properties" : { "noteIndex" : 0 }, "schema" : "https://github.com/citation-style-language/schema/raw/master/csl-citation.json" }</w:instrText>
      </w:r>
      <w:r w:rsidR="00CD2319" w:rsidRPr="00B17BE1">
        <w:fldChar w:fldCharType="separate"/>
      </w:r>
      <w:r w:rsidR="00F22524" w:rsidRPr="00F22524">
        <w:rPr>
          <w:noProof/>
        </w:rPr>
        <w:t>[4]</w:t>
      </w:r>
      <w:r w:rsidR="00CD2319" w:rsidRPr="00B17BE1">
        <w:fldChar w:fldCharType="end"/>
      </w:r>
      <w:r w:rsidR="005F337C" w:rsidRPr="00B17BE1">
        <w:t>. E</w:t>
      </w:r>
      <w:r w:rsidR="00265B9C" w:rsidRPr="00B17BE1">
        <w:t>n este complejo se id</w:t>
      </w:r>
      <w:r w:rsidR="00F9514C">
        <w:t>entifica una zona propensa a las</w:t>
      </w:r>
      <w:r w:rsidR="00265B9C" w:rsidRPr="00B17BE1">
        <w:t xml:space="preserve"> alteraciones, ubicada en la inserción del </w:t>
      </w:r>
      <w:r w:rsidR="005A6EDD">
        <w:t>tendón del MSE</w:t>
      </w:r>
      <w:r w:rsidR="00265B9C" w:rsidRPr="00B17BE1">
        <w:t xml:space="preserve"> en la cabeza humeral, </w:t>
      </w:r>
      <w:r w:rsidR="00F9514C">
        <w:t xml:space="preserve">lugar </w:t>
      </w:r>
      <w:r w:rsidR="00265B9C" w:rsidRPr="00B17BE1">
        <w:t>donde comúnmente ocurren lesiones</w:t>
      </w:r>
      <w:r w:rsidR="00F9514C">
        <w:t xml:space="preserve"> </w:t>
      </w:r>
      <w:r w:rsidR="00F9514C">
        <w:fldChar w:fldCharType="begin" w:fldLock="1"/>
      </w:r>
      <w:r w:rsidR="00F22524">
        <w:instrText>ADDIN CSL_CITATION { "citationItems" : [ { "id" : "ITEM-1", "itemData" : { "author" : [ { "dropping-particle" : "", "family" : "L\u00f3pez-Rosas", "given" : "L J", "non-dropping-particle" : "", "parse-names" : false, "suffix" : "" }, { "dropping-particle" : "", "family" : "Cerrato", "given" : "N", "non-dropping-particle" : "", "parse-names" : false, "suffix" : "" }, { "dropping-particle" : "", "family" : "Garc\u00eda", "given" : "E", "non-dropping-particle" : "", "parse-names" : false, "suffix" : "" }, { "dropping-particle" : "", "family" : "Palacios", "given" : "M", "non-dropping-particle" : "", "parse-names" : false, "suffix" : "" }, { "dropping-particle" : "", "family" : "Villag\u00f3mez", "given" : "S", "non-dropping-particle" : "", "parse-names" : false, "suffix" : "" }, { "dropping-particle" : "", "family" : "L\u00f3pez", "given" : "a", "non-dropping-particle" : "", "parse-names" : false, "suffix" : "" }, { "dropping-particle" : "", "family" : "Enr\u00edquez", "given" : "E", "non-dropping-particle" : "", "parse-names" : false, "suffix" : "" }, { "dropping-particle" : "", "family" : "Alva", "given" : "L F", "non-dropping-particle" : "", "parse-names" : false, "suffix" : "" } ], "container-title" : "Anales M\u00e9dicos", "id" : "ITEM-1", "issue" : "2", "issued" : { "date-parts" : [ [ "2005" ] ] }, "page" : "73-79", "title" : "Correlaci\u00f3n ultrasonogr\u00e1fica-resonancia magn\u00e9tica de las lesiones del manguito de los rotadores", "type" : "article-journal", "volume" : "50" }, "uris" : [ "http://www.mendeley.com/documents/?uuid=1dd77d45-9530-4e38-9e00-f2028c869d53" ] } ], "mendeley" : { "formattedCitation" : "[1]", "plainTextFormattedCitation" : "[1]", "previouslyFormattedCitation" : "[1]" }, "properties" : { "noteIndex" : 0 }, "schema" : "https://github.com/citation-style-language/schema/raw/master/csl-citation.json" }</w:instrText>
      </w:r>
      <w:r w:rsidR="00F9514C">
        <w:fldChar w:fldCharType="separate"/>
      </w:r>
      <w:r w:rsidR="00F22524" w:rsidRPr="00F22524">
        <w:rPr>
          <w:noProof/>
        </w:rPr>
        <w:t>[1]</w:t>
      </w:r>
      <w:r w:rsidR="00F9514C">
        <w:fldChar w:fldCharType="end"/>
      </w:r>
      <w:r w:rsidR="00265B9C" w:rsidRPr="00B17BE1">
        <w:t>.</w:t>
      </w:r>
    </w:p>
    <w:p w:rsidR="00021439" w:rsidRPr="00B17BE1" w:rsidRDefault="00025710" w:rsidP="005F337C">
      <w:pPr>
        <w:ind w:firstLine="284"/>
        <w:jc w:val="center"/>
      </w:pPr>
      <w:r>
        <w:rPr>
          <w:noProof/>
        </w:rPr>
        <w:drawing>
          <wp:inline distT="0" distB="0" distL="0" distR="0">
            <wp:extent cx="5748655" cy="200342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8655" cy="2003425"/>
                    </a:xfrm>
                    <a:prstGeom prst="rect">
                      <a:avLst/>
                    </a:prstGeom>
                    <a:noFill/>
                    <a:ln>
                      <a:noFill/>
                    </a:ln>
                  </pic:spPr>
                </pic:pic>
              </a:graphicData>
            </a:graphic>
          </wp:inline>
        </w:drawing>
      </w:r>
    </w:p>
    <w:p w:rsidR="00811E8C" w:rsidRDefault="005F337C" w:rsidP="005F337C">
      <w:pPr>
        <w:ind w:firstLine="284"/>
        <w:jc w:val="center"/>
        <w:rPr>
          <w:sz w:val="22"/>
          <w:szCs w:val="22"/>
        </w:rPr>
      </w:pPr>
      <w:r w:rsidRPr="00B17BE1">
        <w:rPr>
          <w:i/>
          <w:sz w:val="22"/>
          <w:szCs w:val="22"/>
        </w:rPr>
        <w:t>Figura 1</w:t>
      </w:r>
      <w:r w:rsidR="00B17BE1" w:rsidRPr="00B17BE1">
        <w:rPr>
          <w:i/>
          <w:sz w:val="22"/>
          <w:szCs w:val="22"/>
        </w:rPr>
        <w:t>-1</w:t>
      </w:r>
      <w:r w:rsidR="00372DD1">
        <w:rPr>
          <w:sz w:val="22"/>
          <w:szCs w:val="22"/>
        </w:rPr>
        <w:t>. Músculos del manguito rotador</w:t>
      </w:r>
      <w:r w:rsidRPr="00B17BE1">
        <w:rPr>
          <w:sz w:val="22"/>
          <w:szCs w:val="22"/>
        </w:rPr>
        <w:t>.</w:t>
      </w:r>
      <w:r w:rsidR="002C3F98">
        <w:rPr>
          <w:sz w:val="22"/>
          <w:szCs w:val="22"/>
        </w:rPr>
        <w:t xml:space="preserve"> </w:t>
      </w:r>
      <w:r w:rsidR="00042EE7">
        <w:rPr>
          <w:sz w:val="22"/>
          <w:szCs w:val="22"/>
        </w:rPr>
        <w:t>Estos</w:t>
      </w:r>
      <w:r w:rsidR="00D46279">
        <w:rPr>
          <w:sz w:val="22"/>
          <w:szCs w:val="22"/>
        </w:rPr>
        <w:t xml:space="preserve"> permiten movimientos de elevación y rotación del miembro superior. Siglas: MSE: músculo supraespinoso, MIE: músculo infraespinoso, MSES: músculo subescapular, MRM: músculo redondo menor.</w:t>
      </w:r>
    </w:p>
    <w:p w:rsidR="00813AB6" w:rsidRDefault="00EE2B7C" w:rsidP="005F337C">
      <w:pPr>
        <w:ind w:firstLine="284"/>
      </w:pPr>
      <w:r>
        <w:lastRenderedPageBreak/>
        <w:t>Los tendones son estructuras que, bajo</w:t>
      </w:r>
      <w:r w:rsidR="00813AB6">
        <w:t xml:space="preserve"> condiciones normales, transmiten</w:t>
      </w:r>
      <w:r w:rsidR="005C29E1">
        <w:t xml:space="preserve"> la fuerza generada por las fibras</w:t>
      </w:r>
      <w:r>
        <w:t xml:space="preserve"> m</w:t>
      </w:r>
      <w:r w:rsidR="005C29E1">
        <w:t>usculares</w:t>
      </w:r>
      <w:r>
        <w:t xml:space="preserve"> hacia los huesos, </w:t>
      </w:r>
      <w:r w:rsidR="005C29E1">
        <w:t>mant</w:t>
      </w:r>
      <w:r w:rsidR="00954977">
        <w:t>eniendo o modificando la posición</w:t>
      </w:r>
      <w:r w:rsidR="005C29E1">
        <w:t xml:space="preserve"> de los mismos </w:t>
      </w:r>
      <w:r w:rsidR="005C29E1">
        <w:fldChar w:fldCharType="begin" w:fldLock="1"/>
      </w:r>
      <w:r w:rsidR="006567D5">
        <w:instrText>ADDIN CSL_CITATION { "citationItems" : [ { "id" : "ITEM-1", "itemData" : { "author" : [ { "dropping-particle" : "", "family" : "Conde Melgar", "given" : "J", "non-dropping-particle" : "", "parse-names" : false, "suffix" : "" }, { "dropping-particle" : "", "family" : "Enriquez Alvarez", "given" : "E", "non-dropping-particle" : "", "parse-names" : false, "suffix" : "" }, { "dropping-particle" : "", "family" : "Jimenez", "given" : "D", "non-dropping-particle" : "", "parse-names" : false, "suffix" : "" }, { "dropping-particle" : "", "family" : "Ruiz del Pino", "given" : "J", "non-dropping-particle" : "", "parse-names" : false, "suffix" : "" }, { "dropping-particle" : "", "family" : "Haza\u00f1as Ruiz", "given" : "S", "non-dropping-particle" : "", "parse-names" : false, "suffix" : "" } ], "id" : "ITEM-1", "issued" : { "date-parts" : [ [ "0" ] ] }, "page" : "1-14", "title" : "Afecciones inflamatorias de los tendones y de sus vainas sinoviales", "type" : "article-journal" }, "uris" : [ "http://www.mendeley.com/documents/?uuid=3944f498-968c-4820-a651-a064e20603b0" ] } ], "mendeley" : { "formattedCitation" : "[5]", "plainTextFormattedCitation" : "[5]", "previouslyFormattedCitation" : "[5]" }, "properties" : { "noteIndex" : 0 }, "schema" : "https://github.com/citation-style-language/schema/raw/master/csl-citation.json" }</w:instrText>
      </w:r>
      <w:r w:rsidR="005C29E1">
        <w:fldChar w:fldCharType="separate"/>
      </w:r>
      <w:r w:rsidR="00F22524" w:rsidRPr="00F22524">
        <w:rPr>
          <w:noProof/>
        </w:rPr>
        <w:t>[5]</w:t>
      </w:r>
      <w:r w:rsidR="005C29E1">
        <w:fldChar w:fldCharType="end"/>
      </w:r>
      <w:r w:rsidR="00AA2CE4">
        <w:t>. En</w:t>
      </w:r>
      <w:r w:rsidR="005A6EDD">
        <w:t xml:space="preserve"> la</w:t>
      </w:r>
      <w:r w:rsidR="00813AB6">
        <w:t xml:space="preserve"> tendinitis</w:t>
      </w:r>
      <w:r w:rsidR="005A6EDD">
        <w:t>, esta estructura s</w:t>
      </w:r>
      <w:r w:rsidR="006E0075">
        <w:t>e altera, principalmente, por la degeneración de sus células, llamadas tenocitos</w:t>
      </w:r>
      <w:r w:rsidR="005A6EDD">
        <w:t>. En estos casos,</w:t>
      </w:r>
      <w:r w:rsidR="001C2F89">
        <w:t xml:space="preserve"> l</w:t>
      </w:r>
      <w:r w:rsidR="00AA2CE4">
        <w:t>os</w:t>
      </w:r>
      <w:r w:rsidR="00813AB6">
        <w:t xml:space="preserve"> rang</w:t>
      </w:r>
      <w:r w:rsidR="009E522F">
        <w:t>os de movimiento</w:t>
      </w:r>
      <w:r w:rsidR="00A74367">
        <w:t xml:space="preserve"> son limitados, debido, </w:t>
      </w:r>
      <w:r w:rsidR="00F704FF">
        <w:t>más que nada,</w:t>
      </w:r>
      <w:r w:rsidR="00A74367">
        <w:t xml:space="preserve"> a la presencia de dolor e inflamación. </w:t>
      </w:r>
      <w:r w:rsidR="005C29E1">
        <w:t xml:space="preserve">Sin embargo, </w:t>
      </w:r>
      <w:r w:rsidR="00954977">
        <w:t xml:space="preserve">es llamativo </w:t>
      </w:r>
      <w:r w:rsidR="005C29E1">
        <w:t>el hecho de que algunos sujetos sean asintomáticos an</w:t>
      </w:r>
      <w:r w:rsidR="009250E7">
        <w:t>te la presencia de alteraciones morfológicas y</w:t>
      </w:r>
      <w:r w:rsidR="00954977">
        <w:t xml:space="preserve"> de desgarros parciales</w:t>
      </w:r>
      <w:r w:rsidR="008C1D07">
        <w:t xml:space="preserve"> </w:t>
      </w:r>
      <w:r w:rsidR="008C1D07">
        <w:fldChar w:fldCharType="begin" w:fldLock="1"/>
      </w:r>
      <w:r w:rsidR="00163D8E">
        <w:instrText>ADDIN CSL_CITATION { "citationItems" : [ { "id" : "ITEM-1", "itemData" : { "author" : [ { "dropping-particle" : "Dela", "family" : "Rosa", "given" : "Tammy L", "non-dropping-particle" : "", "parse-names" : false, "suffix" : "" }, { "dropping-particle" : "", "family" : "Wang", "given" : "Allan W", "non-dropping-particle" : "", "parse-names" : false, "suffix" : "" }, { "dropping-particle" : "", "family" : "Zheng", "given" : "Ming H", "non-dropping-particle" : "", "parse-names" : false, "suffix" : "" } ], "container-title" : "Journal of musculoskeletal research", "id" : "ITEM-1", "issue" : "3", "issued" : { "date-parts" : [ [ "2001" ] ] }, "page" : "143-158", "title" : "Original Review Article Articles Tendinosis of the Rotator Cuff : a Review", "type" : "article-journal", "volume" : "5" }, "uris" : [ "http://www.mendeley.com/documents/?uuid=4459c994-f9f5-4632-bfce-b08b79a475dd" ] }, { "id" : "ITEM-2", "itemData" : { "author" : [ { "dropping-particle" : "", "family" : "L\u00f3pez-Rosas", "given" : "L J", "non-dropping-particle" : "", "parse-names" : false, "suffix" : "" }, { "dropping-particle" : "", "family" : "Cerrato", "given" : "N", "non-dropping-particle" : "", "parse-names" : false, "suffix" : "" }, { "dropping-particle" : "", "family" : "Garc\u00eda", "given" : "E", "non-dropping-particle" : "", "parse-names" : false, "suffix" : "" }, { "dropping-particle" : "", "family" : "Palacios", "given" : "M", "non-dropping-particle" : "", "parse-names" : false, "suffix" : "" }, { "dropping-particle" : "", "family" : "Villag\u00f3mez", "given" : "S", "non-dropping-particle" : "", "parse-names" : false, "suffix" : "" }, { "dropping-particle" : "", "family" : "L\u00f3pez", "given" : "a", "non-dropping-particle" : "", "parse-names" : false, "suffix" : "" }, { "dropping-particle" : "", "family" : "Enr\u00edquez", "given" : "E", "non-dropping-particle" : "", "parse-names" : false, "suffix" : "" }, { "dropping-particle" : "", "family" : "Alva", "given" : "L F", "non-dropping-particle" : "", "parse-names" : false, "suffix" : "" } ], "container-title" : "Anales M\u00e9dicos", "id" : "ITEM-2", "issue" : "2", "issued" : { "date-parts" : [ [ "2005" ] ] }, "page" : "73-79", "title" : "Correlaci\u00f3n ultrasonogr\u00e1fica-resonancia magn\u00e9tica de las lesiones del manguito de los rotadores", "type" : "article-journal", "volume" : "50" }, "suppress-author" : 1, "uris" : [ "http://www.mendeley.com/documents/?uuid=1dd77d45-9530-4e38-9e00-f2028c869d53" ] } ], "mendeley" : { "formattedCitation" : "[1], [6]", "plainTextFormattedCitation" : "[1], [6]", "previouslyFormattedCitation" : "[1], [6]" }, "properties" : { "noteIndex" : 0 }, "schema" : "https://github.com/citation-style-language/schema/raw/master/csl-citation.json" }</w:instrText>
      </w:r>
      <w:r w:rsidR="008C1D07">
        <w:fldChar w:fldCharType="separate"/>
      </w:r>
      <w:r w:rsidR="00F22524" w:rsidRPr="00F22524">
        <w:rPr>
          <w:noProof/>
        </w:rPr>
        <w:t>[1], [6]</w:t>
      </w:r>
      <w:r w:rsidR="008C1D07">
        <w:fldChar w:fldCharType="end"/>
      </w:r>
      <w:r w:rsidR="005C29E1">
        <w:t>.</w:t>
      </w:r>
    </w:p>
    <w:p w:rsidR="00DA6C57" w:rsidRDefault="00EE2B7C" w:rsidP="00325B53">
      <w:pPr>
        <w:ind w:firstLine="284"/>
      </w:pPr>
      <w:r w:rsidRPr="00325B53">
        <w:t>En</w:t>
      </w:r>
      <w:r w:rsidR="00813AB6" w:rsidRPr="00325B53">
        <w:t xml:space="preserve"> alrededor del 90 % de los casos de patologías tendinosas en el hombro, el tendón del MSE se encuentra involucrado</w:t>
      </w:r>
      <w:r w:rsidR="00A74367" w:rsidRPr="00325B53">
        <w:t xml:space="preserve">, razón por la cual es el más estudiado </w:t>
      </w:r>
      <w:r w:rsidR="00E54943" w:rsidRPr="008D2113">
        <w:t>en</w:t>
      </w:r>
      <w:r w:rsidR="00A74367" w:rsidRPr="00325B53">
        <w:t xml:space="preserve"> </w:t>
      </w:r>
      <w:r w:rsidR="00F61C31">
        <w:t>este</w:t>
      </w:r>
      <w:r w:rsidR="00A74367" w:rsidRPr="00325B53">
        <w:t xml:space="preserve"> grupo muscular</w:t>
      </w:r>
      <w:r w:rsidR="00813AB6" w:rsidRPr="00325B53">
        <w:t xml:space="preserve"> </w:t>
      </w:r>
      <w:r w:rsidR="00813AB6" w:rsidRPr="00325B53">
        <w:fldChar w:fldCharType="begin" w:fldLock="1"/>
      </w:r>
      <w:r w:rsidR="006567D5">
        <w:instrText>ADDIN CSL_CITATION { "citationItems" : [ { "id" : "ITEM-1", "itemData" : { "DOI" : "10.1016/j.asmart.2014.12.001", "ISSN" : "2214-6873", "author" : [ { "dropping-particle" : "", "family" : "Kai", "given" : "Yoshihiro", "non-dropping-particle" : "", "parse-names" : false, "suffix" : "" }, { "dropping-particle" : "", "family" : "Gotoh", "given" : "Masafumi", "non-dropping-particle" : "", "parse-names" : false, "suffix" : "" }, { "dropping-particle" : "", "family" : "Madokoro", "given" : "Kazuya", "non-dropping-particle" : "", "parse-names" : false, "suffix" : "" }, { "dropping-particle" : "", "family" : "Takei", "given" : "Kazuto", "non-dropping-particle" : "", "parse-names" : false, "suffix" : "" }, { "dropping-particle" : "", "family" : "Murata", "given" : "Shin", "non-dropping-particle" : "", "parse-names" : false, "suffix" : "" } ], "container-title" : "Asia-Pacific Journal of Sports Medicine, Arthroscopy, Rehabilitation and Technology", "id" : "ITEM-1", "issue" : "1", "issued" : { "date-parts" : [ [ "2015" ] ] }, "page" : "36-41", "publisher" : "Elsevier Ltd", "title" : "Electromyographic study of rotator cuff muscle activity during full and empty can tests", "type" : "article-journal", "volume" : "2" }, "uris" : [ "http://www.mendeley.com/documents/?uuid=dd79fb7b-d718-4296-a56f-a22f92a7ef77" ] } ], "mendeley" : { "formattedCitation" : "[7]", "plainTextFormattedCitation" : "[7]", "previouslyFormattedCitation" : "[7]" }, "properties" : { "noteIndex" : 0 }, "schema" : "https://github.com/citation-style-language/schema/raw/master/csl-citation.json" }</w:instrText>
      </w:r>
      <w:r w:rsidR="00813AB6" w:rsidRPr="00325B53">
        <w:fldChar w:fldCharType="separate"/>
      </w:r>
      <w:r w:rsidR="00F22524" w:rsidRPr="00F22524">
        <w:rPr>
          <w:noProof/>
        </w:rPr>
        <w:t>[7]</w:t>
      </w:r>
      <w:r w:rsidR="00813AB6" w:rsidRPr="00325B53">
        <w:fldChar w:fldCharType="end"/>
      </w:r>
      <w:r w:rsidR="00813AB6" w:rsidRPr="00325B53">
        <w:t xml:space="preserve">. </w:t>
      </w:r>
      <w:r w:rsidR="00FC4186">
        <w:t>Pueden</w:t>
      </w:r>
      <w:r w:rsidR="00325B53" w:rsidRPr="00325B53">
        <w:t xml:space="preserve"> hacerse dos distinciones</w:t>
      </w:r>
      <w:r w:rsidR="00813AB6" w:rsidRPr="00325B53">
        <w:t xml:space="preserve"> que le c</w:t>
      </w:r>
      <w:r w:rsidR="00A74367" w:rsidRPr="00325B53">
        <w:t>onfieren este lugar</w:t>
      </w:r>
      <w:r w:rsidR="00880F8B" w:rsidRPr="00325B53">
        <w:t>. P</w:t>
      </w:r>
      <w:r w:rsidR="00AA2CE4" w:rsidRPr="00325B53">
        <w:t>rimero</w:t>
      </w:r>
      <w:r w:rsidR="00CC548D">
        <w:t>,</w:t>
      </w:r>
      <w:r w:rsidR="00AA2CE4" w:rsidRPr="00325B53">
        <w:t xml:space="preserve"> la presencia de una zona crítica</w:t>
      </w:r>
      <w:r w:rsidR="007E22B0">
        <w:t>,</w:t>
      </w:r>
      <w:r w:rsidR="00AA2CE4" w:rsidRPr="00325B53">
        <w:t xml:space="preserve"> cerca de la inserción d</w:t>
      </w:r>
      <w:r w:rsidR="007E22B0">
        <w:t xml:space="preserve">el tendón en la cabeza humeral. </w:t>
      </w:r>
      <w:r w:rsidR="005A1518">
        <w:t>Esta</w:t>
      </w:r>
      <w:r w:rsidR="00F22524">
        <w:t xml:space="preserve"> zona presenta hipovascularización</w:t>
      </w:r>
      <w:r w:rsidR="00AA2CE4" w:rsidRPr="00325B53">
        <w:t>, que</w:t>
      </w:r>
      <w:r w:rsidR="00F22524">
        <w:t>, a su vez,</w:t>
      </w:r>
      <w:r w:rsidR="00AA2CE4" w:rsidRPr="00325B53">
        <w:t xml:space="preserve"> genera hipoxia, deficiencia en la nutrició</w:t>
      </w:r>
      <w:r w:rsidR="00F22524">
        <w:t xml:space="preserve">n, y </w:t>
      </w:r>
      <w:r w:rsidR="00002148" w:rsidRPr="00325B53">
        <w:t xml:space="preserve">conlleva a cambios histológicos y a </w:t>
      </w:r>
      <w:r w:rsidR="00AA2CE4" w:rsidRPr="00325B53">
        <w:t>degeneración tisular</w:t>
      </w:r>
      <w:r w:rsidR="00002148" w:rsidRPr="00325B53">
        <w:t xml:space="preserve"> </w:t>
      </w:r>
      <w:r w:rsidR="00002148" w:rsidRPr="00325B53">
        <w:fldChar w:fldCharType="begin" w:fldLock="1"/>
      </w:r>
      <w:r w:rsidR="00163D8E">
        <w:instrText>ADDIN CSL_CITATION { "citationItems" : [ { "id" : "ITEM-1", "itemData" : { "ISBN" : "978-0-387-39340-7 978-0-387-39343-8", "abstract" : "Rotator cuff injuries are among the most prevalent and poorly delineated musculoskeletal problems facing orthopedic surgeons. Cadaveric studies of asymptomatic individuals have shown the prevalence of rotator cuff tears to be between 30% and 50% and this prevalence increases with age. 1,2 Occupational injury of the shoulder, and of the rotator cuff in particular, is second only to neck and back pain with regard to frequency of presenta-tion. 3 The critical functions of the rotator cuff underscore the need to understand the basic biological and mechanical features that shape the healthy rotator cuff and their roles in injured and healing tendon. This chapter provides an overview of these factors as they relate to healthy, injured, and healing rotator cuff.", "author" : [ { "dropping-particle" : "", "family" : "Zgonis", "given" : "Miltiadis H", "non-dropping-particle" : "", "parse-names" : false, "suffix" : "" }, { "dropping-particle" : "", "family" : "Andarawis", "given" : "Nelly A", "non-dropping-particle" : "", "parse-names" : false, "suffix" : "" }, { "dropping-particle" : "", "family" : "Soslowsky", "given" : "Louis J", "non-dropping-particle" : "", "parse-names" : false, "suffix" : "" } ], "container-title" : "Arthroscopic Rotator Cuff Surgery", "id" : "ITEM-1", "issued" : { "date-parts" : [ [ "2008" ] ] }, "page" : "332-347", "title" : "Mechanics and Healing of Rotator Cuff Injury", "type" : "article-journal" }, "uris" : [ "http://www.mendeley.com/documents/?uuid=a134495c-86dd-445e-a3cc-32b62a678669" ] }, { "id" : "ITEM-2", "itemData" : { "author" : [ { "dropping-particle" : "", "family" : "L\u00f3pez-Rosas", "given" : "L J", "non-dropping-particle" : "", "parse-names" : false, "suffix" : "" }, { "dropping-particle" : "", "family" : "Cerrato", "given" : "N", "non-dropping-particle" : "", "parse-names" : false, "suffix" : "" }, { "dropping-particle" : "", "family" : "Garc\u00eda", "given" : "E", "non-dropping-particle" : "", "parse-names" : false, "suffix" : "" }, { "dropping-particle" : "", "family" : "Palacios", "given" : "M", "non-dropping-particle" : "", "parse-names" : false, "suffix" : "" }, { "dropping-particle" : "", "family" : "Villag\u00f3mez", "given" : "S", "non-dropping-particle" : "", "parse-names" : false, "suffix" : "" }, { "dropping-particle" : "", "family" : "L\u00f3pez", "given" : "a", "non-dropping-particle" : "", "parse-names" : false, "suffix" : "" }, { "dropping-particle" : "", "family" : "Enr\u00edquez", "given" : "E", "non-dropping-particle" : "", "parse-names" : false, "suffix" : "" }, { "dropping-particle" : "", "family" : "Alva", "given" : "L F", "non-dropping-particle" : "", "parse-names" : false, "suffix" : "" } ], "container-title" : "Anales M\u00e9dicos", "id" : "ITEM-2", "issue" : "2", "issued" : { "date-parts" : [ [ "2005" ] ] }, "page" : "73-79", "title" : "Correlaci\u00f3n ultrasonogr\u00e1fica-resonancia magn\u00e9tica de las lesiones del manguito de los rotadores", "type" : "article-journal", "volume" : "50" }, "uris" : [ "http://www.mendeley.com/documents/?uuid=1dd77d45-9530-4e38-9e00-f2028c869d53" ] } ], "mendeley" : { "formattedCitation" : "[1], [8]", "plainTextFormattedCitation" : "[1], [8]", "previouslyFormattedCitation" : "[1], [8]" }, "properties" : { "noteIndex" : 0 }, "schema" : "https://github.com/citation-style-language/schema/raw/master/csl-citation.json" }</w:instrText>
      </w:r>
      <w:r w:rsidR="00002148" w:rsidRPr="00325B53">
        <w:fldChar w:fldCharType="separate"/>
      </w:r>
      <w:r w:rsidR="00F22524" w:rsidRPr="00F22524">
        <w:rPr>
          <w:noProof/>
        </w:rPr>
        <w:t>[1], [8]</w:t>
      </w:r>
      <w:r w:rsidR="00002148" w:rsidRPr="00325B53">
        <w:fldChar w:fldCharType="end"/>
      </w:r>
      <w:r w:rsidR="00AA2CE4" w:rsidRPr="00325B53">
        <w:t xml:space="preserve">. Segundo, </w:t>
      </w:r>
      <w:r w:rsidR="00954977">
        <w:t>la realización de movimientos repetitivos, los cuales</w:t>
      </w:r>
      <w:r w:rsidR="00AA2CE4" w:rsidRPr="00325B53">
        <w:t xml:space="preserve"> ocasionan el pinzamiento del tendón del MSE por debajo del ligamento coraco-acromial, </w:t>
      </w:r>
      <w:r w:rsidR="00CC548D">
        <w:t xml:space="preserve">hecho </w:t>
      </w:r>
      <w:r w:rsidR="00954977">
        <w:t>que a su vez causa</w:t>
      </w:r>
      <w:r w:rsidR="00AA2CE4" w:rsidRPr="00325B53">
        <w:t xml:space="preserve"> daños en el</w:t>
      </w:r>
      <w:r w:rsidR="00AB3C30">
        <w:t xml:space="preserve"> músculo y en el tendón, siendo esto exacerbado, en algunos casos, por la presencia</w:t>
      </w:r>
      <w:r w:rsidR="00AA2CE4" w:rsidRPr="00325B53">
        <w:t xml:space="preserve"> de osteofitos (también llamados espolones óseos). </w:t>
      </w:r>
      <w:r w:rsidR="00D46279">
        <w:t>Esencial</w:t>
      </w:r>
      <w:r w:rsidR="00CC548D">
        <w:t>mente, son</w:t>
      </w:r>
      <w:r w:rsidR="00954977">
        <w:t xml:space="preserve"> e</w:t>
      </w:r>
      <w:r w:rsidR="00AA2CE4" w:rsidRPr="00325B53">
        <w:t xml:space="preserve">stas dos razones </w:t>
      </w:r>
      <w:r w:rsidR="00CC548D">
        <w:t xml:space="preserve">las que </w:t>
      </w:r>
      <w:r w:rsidR="00AA2CE4" w:rsidRPr="00325B53">
        <w:t>conll</w:t>
      </w:r>
      <w:r w:rsidR="006567D5">
        <w:t>evan al fracaso funcional del tendón,</w:t>
      </w:r>
      <w:r w:rsidR="00AA2CE4" w:rsidRPr="00325B53">
        <w:t xml:space="preserve"> inflamándolo</w:t>
      </w:r>
      <w:r w:rsidR="00D46279">
        <w:t>,</w:t>
      </w:r>
      <w:r w:rsidR="00AA2CE4" w:rsidRPr="00325B53">
        <w:t xml:space="preserve"> y finalmente generando microrroturas o rupturas completas</w:t>
      </w:r>
      <w:r w:rsidR="00002148" w:rsidRPr="00325B53">
        <w:t xml:space="preserve"> </w:t>
      </w:r>
      <w:r w:rsidR="00002148" w:rsidRPr="00325B53">
        <w:fldChar w:fldCharType="begin" w:fldLock="1"/>
      </w:r>
      <w:r w:rsidR="00F22524">
        <w:instrText>ADDIN CSL_CITATION { "citationItems" : [ { "id" : "ITEM-1", "itemData" : { "author" : [ { "dropping-particle" : "", "family" : "L\u00f3pez-Rosas", "given" : "L J", "non-dropping-particle" : "", "parse-names" : false, "suffix" : "" }, { "dropping-particle" : "", "family" : "Cerrato", "given" : "N", "non-dropping-particle" : "", "parse-names" : false, "suffix" : "" }, { "dropping-particle" : "", "family" : "Garc\u00eda", "given" : "E", "non-dropping-particle" : "", "parse-names" : false, "suffix" : "" }, { "dropping-particle" : "", "family" : "Palacios", "given" : "M", "non-dropping-particle" : "", "parse-names" : false, "suffix" : "" }, { "dropping-particle" : "", "family" : "Villag\u00f3mez", "given" : "S", "non-dropping-particle" : "", "parse-names" : false, "suffix" : "" }, { "dropping-particle" : "", "family" : "L\u00f3pez", "given" : "a", "non-dropping-particle" : "", "parse-names" : false, "suffix" : "" }, { "dropping-particle" : "", "family" : "Enr\u00edquez", "given" : "E", "non-dropping-particle" : "", "parse-names" : false, "suffix" : "" }, { "dropping-particle" : "", "family" : "Alva", "given" : "L F", "non-dropping-particle" : "", "parse-names" : false, "suffix" : "" } ], "container-title" : "Anales M\u00e9dicos", "id" : "ITEM-1", "issue" : "2", "issued" : { "date-parts" : [ [ "2005" ] ] }, "page" : "73-79", "title" : "Correlaci\u00f3n ultrasonogr\u00e1fica-resonancia magn\u00e9tica de las lesiones del manguito de los rotadores", "type" : "article-journal", "volume" : "50" }, "uris" : [ "http://www.mendeley.com/documents/?uuid=1dd77d45-9530-4e38-9e00-f2028c869d53" ] } ], "mendeley" : { "formattedCitation" : "[1]", "plainTextFormattedCitation" : "[1]", "previouslyFormattedCitation" : "[1]" }, "properties" : { "noteIndex" : 0 }, "schema" : "https://github.com/citation-style-language/schema/raw/master/csl-citation.json" }</w:instrText>
      </w:r>
      <w:r w:rsidR="00002148" w:rsidRPr="00325B53">
        <w:fldChar w:fldCharType="separate"/>
      </w:r>
      <w:r w:rsidR="00F22524" w:rsidRPr="00F22524">
        <w:rPr>
          <w:noProof/>
        </w:rPr>
        <w:t>[1]</w:t>
      </w:r>
      <w:r w:rsidR="00002148" w:rsidRPr="00325B53">
        <w:fldChar w:fldCharType="end"/>
      </w:r>
      <w:r w:rsidR="00333E9E">
        <w:t>.</w:t>
      </w:r>
      <w:r w:rsidR="00325075">
        <w:t xml:space="preserve"> </w:t>
      </w:r>
    </w:p>
    <w:p w:rsidR="00ED6A32" w:rsidRDefault="006567D5" w:rsidP="00ED6A32">
      <w:pPr>
        <w:ind w:firstLine="284"/>
      </w:pPr>
      <w:r>
        <w:t xml:space="preserve">Las degeneraciones </w:t>
      </w:r>
      <w:r w:rsidR="005A1518">
        <w:t>arriba</w:t>
      </w:r>
      <w:r>
        <w:t xml:space="preserve"> descritas y los subsecuentes </w:t>
      </w:r>
      <w:r w:rsidR="005001D8">
        <w:t>micro</w:t>
      </w:r>
      <w:r w:rsidR="006849DC">
        <w:t xml:space="preserve">desgarros </w:t>
      </w:r>
      <w:r>
        <w:t xml:space="preserve">repetidos </w:t>
      </w:r>
      <w:r w:rsidR="006849DC">
        <w:t>d</w:t>
      </w:r>
      <w:r>
        <w:t xml:space="preserve">el tendón del MSE, </w:t>
      </w:r>
      <w:r w:rsidR="006E0075" w:rsidRPr="008D2113">
        <w:t>conducen</w:t>
      </w:r>
      <w:r w:rsidR="006849DC" w:rsidRPr="008D2113">
        <w:t xml:space="preserve"> a reemplazar grup</w:t>
      </w:r>
      <w:r w:rsidR="005001D8" w:rsidRPr="008D2113">
        <w:t>os celulares</w:t>
      </w:r>
      <w:r w:rsidR="00ED6A32" w:rsidRPr="008D2113">
        <w:t xml:space="preserve"> (tenocitos)</w:t>
      </w:r>
      <w:r w:rsidR="005001D8" w:rsidRPr="008D2113">
        <w:t xml:space="preserve"> por tejido cicatrici</w:t>
      </w:r>
      <w:r w:rsidRPr="008D2113">
        <w:t>al e infiltración grasa, alteraciones que pueden ser irreversibles, y que están correla</w:t>
      </w:r>
      <w:r w:rsidR="008D2113">
        <w:t>cionadas con retracción fascial</w:t>
      </w:r>
      <w:r w:rsidRPr="008D2113">
        <w:t xml:space="preserve"> y atrofia del MSE </w:t>
      </w:r>
      <w:r w:rsidRPr="008D2113">
        <w:fldChar w:fldCharType="begin" w:fldLock="1"/>
      </w:r>
      <w:r w:rsidR="00A62581" w:rsidRPr="008D2113">
        <w:instrText>ADDIN CSL_CITATION { "citationItems" : [ { "id" : "ITEM-1", "itemData" : { "DOI" : "10.1007/s00167-013-2475-2", "ISBN" : "0942-2056", "ISSN" : "14337347", "PMID" : "23525764", "abstract" : "PURPOSE: Tendon tear may result in muscular retraction with the loss of contractile amplitude and strength of the rotator cuff muscles. Currently, neither a validated method of measuring supraspinatus tendon length nor normal values are known. It was therefore the purpose of this study to measure the normal length of the supraspinatus tendon and to determine whether partial tears are associated with changes in tendon length. METHODS: MR examinations of 49 asymptomatic volunteers and 37 patients with arthroscopically proven, isolated partial tears of the supraspinatus tendon were compared. The ratio of the extramuscular tendon length to the distance between the footprint and the glenoid surface was calculated (TL/FG ratio). Tendon length measurements were taken by two independent readers at the bursal and articular surfaces at the anterior, the central and the posterior parts of the tendon. RESULTS: TL/FG ratios at the bursal surface of tendons with partial tears were significantly higher than those in the control group [anterior: 0.78\u00a0\u00b1\u00a00.20 vs. 0.66\u00a0\u00b1\u00a00.15 (p\u00a0&lt;\u00a00.05); central: 0.61\u00a0\u00b1\u00a00.13 vs. 0.52\u00a0\u00b1\u00a00.10 (p\u00a0&lt;\u00a00.05); posterior: 0.57\u00a0\u00b1\u00a00.15 vs. 0.52\u00a0\u00b1\u00a00.10 (p\u00a0&lt;\u00a00.05)]. At the articular surface, differences were significant only anteriorly [0.60\u00a0\u00b1\u00a00.13, vs. 0.54\u00a0\u00b1\u00a00.10 (p\u00a0&lt;\u00a00.05)]. A cut-off TL/FG ratio of 0.63 for measurements at the bursal surface in the center of the tendon achieved a sensitivity of 46\u00a0% and a specificity of 92\u00a0% for the identification of partial cuff tearing. CONCLUSION: A reproducible method for measurement of extramuscular supraspinatus tendon length is described. Partial tearing of the supraspinatus tendon is associated with significant tendon lengthening, suggesting failure in continuity, and this is most reliably measured on the bursal surface. LEVEL OF EVIDENCE: III.", "author" : [ { "dropping-particle" : "", "family" : "Farshad-Amacker", "given" : "Nadja A.", "non-dropping-particle" : "", "parse-names" : false, "suffix" : "" }, { "dropping-particle" : "", "family" : "Buck", "given" : "Florian M.", "non-dropping-particle" : "", "parse-names" : false, "suffix" : "" }, { "dropping-particle" : "", "family" : "Farshad", "given" : "Mazda", "non-dropping-particle" : "", "parse-names" : false, "suffix" : "" }, { "dropping-particle" : "", "family" : "Pfirrmann", "given" : "Christian W A", "non-dropping-particle" : "", "parse-names" : false, "suffix" : "" }, { "dropping-particle" : "", "family" : "Gerber", "given" : "Christian", "non-dropping-particle" : "", "parse-names" : false, "suffix" : "" } ], "container-title" : "Knee surgery, sports traumatology, arthroscopy : official journal of the ESSKA", "id" : "ITEM-1", "issue" : "2", "issued" : { "date-parts" : [ [ "2015" ] ] }, "page" : "408-414", "title" : "Partial supraspinatus tears are associated with tendon lengthening", "type" : "article-journal", "volume" : "23" }, "uris" : [ "http://www.mendeley.com/documents/?uuid=3db8b857-32e9-4156-af92-53df78e31ec5" ] }, { "id" : "ITEM-2", "itemData" : { "DOI" : "10.1016/j.jse.2011.11.019", "ISBN" : "1058-2746", "ISSN" : "10582746", "PMID" : "22365558", "abstract" : "Background: Rotator cuff disease is common in older adults and may compromise health status and functional independence. However, little evidence exists to guide the treatment of rotator cuff tears (RCTs) in the older patient. This study evaluated the evidence regarding treatment of RCTs in patients with a mean age of 60 years or older. Methods: PubMed, SCOPUS, Science Citation Index (Web of Knowledge), Sport Discus, CINAHL, The Cochrane Controlled Trials registry, podium and poster presentations, proceedings, and abstracts from American Academy of Orthopaedic Surgeons, American Orthopaedic Society for Sports Medicine, and American Shoulder and Elbow Surgeons were searched for published and unpublished studies from 1966 to 2009. Inclusion criteria were English language, level of evidence I to III or greater, a full-thickness RCT, and treatment (surgery, physical therapy, injections, medications, or observation). Exclusion criteria included purely retrospective studies, isolated tears of the subscapularis, partial RCTs, revision surgery, and grafting or tendon transfer procedures. The blinded studies were independently evaluated using principles in the CONSORT (Consolidated Standards of Reporting Trials, 2001) statement and then collated by level of evidence and treatment strategy. Results: Eight studies (1 level I, 4 level II, and 3 level III) evaluated treatment outcomes in patients aged older than 60 years. Review of the included operative studies suggests possible efficacy with operative intervention. However, heterogeneity of these studies and bias did not allow for a valid consensus on the best treatment approach. Conclusions: There is insufficient evidence to suggest efficacy in operative or nonoperative treatment of RCTs in older patients. The results presented here suggest possible favorable outcomes with operative management of RCTs. \u00a9 2012 Journal of Shoulder and Elbow Surgery Board of Trustees.", "author" : [ { "dropping-particle" : "", "family" : "Downie", "given" : "Brian K.", "non-dropping-particle" : "", "parse-names" : false, "suffix" : "" }, { "dropping-particle" : "", "family" : "Miller", "given" : "Bruce S.", "non-dropping-particle" : "", "parse-names" : false, "suffix" : "" } ], "container-title" : "Journal of Shoulder and Elbow Surgery", "id" : "ITEM-2", "issue" : "9", "issued" : { "date-parts" : [ [ "2012" ] ] }, "page" : "1255-1261", "publisher" : "Elsevier Ltd", "title" : "Treatment of rotator cuff tears in older individuals: A systematic review", "type" : "article-journal", "volume" : "21" }, "uris" : [ "http://www.mendeley.com/documents/?uuid=0e3c276f-cbb2-460d-98f4-7e4ea44e808e" ] } ], "mendeley" : { "formattedCitation" : "[9], [10]", "plainTextFormattedCitation" : "[9], [10]", "previouslyFormattedCitation" : "[9], [10]" }, "properties" : { "noteIndex" : 0 }, "schema" : "https://github.com/citation-style-language/schema/raw/master/csl-citation.json" }</w:instrText>
      </w:r>
      <w:r w:rsidRPr="008D2113">
        <w:fldChar w:fldCharType="separate"/>
      </w:r>
      <w:r w:rsidRPr="008D2113">
        <w:rPr>
          <w:noProof/>
        </w:rPr>
        <w:t>[9], [10]</w:t>
      </w:r>
      <w:r w:rsidRPr="008D2113">
        <w:fldChar w:fldCharType="end"/>
      </w:r>
      <w:r w:rsidRPr="008D2113">
        <w:t xml:space="preserve">. </w:t>
      </w:r>
      <w:r w:rsidR="0030588E" w:rsidRPr="008D2113">
        <w:t>Estas</w:t>
      </w:r>
      <w:r w:rsidR="00A62581" w:rsidRPr="008D2113">
        <w:t xml:space="preserve"> alteraciones se han reflejado en</w:t>
      </w:r>
      <w:r w:rsidR="00ED6A32" w:rsidRPr="008D2113">
        <w:t xml:space="preserve"> la señal de electromiografía</w:t>
      </w:r>
      <w:r w:rsidR="00E54943" w:rsidRPr="008D2113">
        <w:t xml:space="preserve"> de sujetos con tendinitis del MSE</w:t>
      </w:r>
      <w:r w:rsidR="004A314A">
        <w:t>, en variables como</w:t>
      </w:r>
      <w:r w:rsidR="00A62581">
        <w:t xml:space="preserve"> la </w:t>
      </w:r>
      <w:r w:rsidR="00ED6A32" w:rsidRPr="00ED6A32">
        <w:t xml:space="preserve">amplitud de la señal durante la contracción voluntaria, contracción tetánica, </w:t>
      </w:r>
      <w:r w:rsidR="004A314A">
        <w:t>perfiles de intensidad/activación</w:t>
      </w:r>
      <w:r w:rsidR="0030588E">
        <w:t xml:space="preserve">, </w:t>
      </w:r>
      <w:r w:rsidR="00A62581">
        <w:t>etc</w:t>
      </w:r>
      <w:r w:rsidR="00ED6A32" w:rsidRPr="00ED6A32">
        <w:t xml:space="preserve">. </w:t>
      </w:r>
      <w:r w:rsidR="0030588E">
        <w:t>El grupo etario más afectado son los adultos mayores, debido a</w:t>
      </w:r>
      <w:r w:rsidR="00ED6A32" w:rsidRPr="00ED6A32">
        <w:t xml:space="preserve"> actividades de sobreuso de la articulación, pinzamiento subacromial y</w:t>
      </w:r>
      <w:r w:rsidR="00A62581">
        <w:t>, en general, daños crónicos repetidos a lo largo de la vida</w:t>
      </w:r>
      <w:r w:rsidR="0030588E">
        <w:t xml:space="preserve"> </w:t>
      </w:r>
      <w:r w:rsidR="00A62581">
        <w:fldChar w:fldCharType="begin" w:fldLock="1"/>
      </w:r>
      <w:r w:rsidR="00163D8E">
        <w:instrText>ADDIN CSL_CITATION { "citationItems" : [ { "id" : "ITEM-1", "itemData" : { "author" : [ { "dropping-particle" : "Dela", "family" : "Rosa", "given" : "Tammy L", "non-dropping-particle" : "", "parse-names" : false, "suffix" : "" }, { "dropping-particle" : "", "family" : "Wang", "given" : "Allan W", "non-dropping-particle" : "", "parse-names" : false, "suffix" : "" }, { "dropping-particle" : "", "family" : "Zheng", "given" : "Ming H", "non-dropping-particle" : "", "parse-names" : false, "suffix" : "" } ], "container-title" : "Journal of musculoskeletal research", "id" : "ITEM-1", "issue" : "3", "issued" : { "date-parts" : [ [ "2001" ] ] }, "page" : "143-158", "title" : "Original Review Article Articles Tendinosis of the Rotator Cuff : a Review", "type" : "article-journal", "volume" : "5" }, "uris" : [ "http://www.mendeley.com/documents/?uuid=4459c994-f9f5-4632-bfce-b08b79a475dd" ] }, { "id" : "ITEM-2", "itemData" : { "author" : [ { "dropping-particle" : "", "family" : "Conde", "given" : "Mar\u00eda Gonz\u00e1lez", "non-dropping-particle" : "", "parse-names" : false, "suffix" : "" } ], "container-title" : "Reduca (enfermer\u00eda, fisioterapia y podolog\u00eda)", "id" : "ITEM-2", "issue" : "1", "issued" : { "date-parts" : [ [ "2010" ] ] }, "page" : "982-996", "title" : "El vendaje neuromuscular como t\u00e9cnica complementaria al protocolo de tratamiento de tendinitis del manguito de los rotadores en las Unidades de Fisioterapia de Atenci\u00f3n Primaria del Servicio Madrile\u00f1o de Salud", "type" : "article-journal", "volume" : "2" }, "uris" : [ "http://www.mendeley.com/documents/?uuid=f1536157-6114-4b7b-951e-ff4061c08c2b" ] }, { "id" : "ITEM-3", "itemData" : { "DOI" : "10.1007/s00167-012-2145-9", "ISBN" : "0942-2056", "ISSN" : "09422056", "PMID" : "22842677", "abstract" : "PURPOSE: The purpose of this article is to review basic science studies using various animal models for rotator cuff research and to describe structural, biomechanical, and functional changes to muscle following rotator cuff tears. The use of computational simulations to translate the findings from animal models to human scale is further detailed.\\n\\nMETHODS: A comprehensive review was performed of the basic science literature describing the use of animal models and simulation analysis to examine muscle function following rotator cuff injury and repair in the ageing population.\\n\\nRESULTS: The findings from various studies of rotator cuff pathology emphasize the importance of preventing permanent muscular changes with detrimental results. In vivo muscle function, electromyography, and passive muscle-tendon unit properties were studied before and after supraspinatus tenotomy in a rodent rotator cuff injury model (acute vs chronic). Then, a series of simulation experiments were conducted using a validated computational human musculoskeletal shoulder model to assess both passive and active tension of rotator cuff repairs based on surgical positioning.\\n\\nCONCLUSION: Outcomes of rotator cuff repair may be improved by earlier surgical intervention, with lower surgical repair tensions and fewer electromyographic neuromuscular changes. An integrated approach of animal experiments, computer simulation analyses, and clinical studies may allow us to gain a fundamental understanding of the underlying pathology and interpret the results for clinical translation.", "author" : [ { "dropping-particle" : "", "family" : "Mannava", "given" : "Sandeep", "non-dropping-particle" : "", "parse-names" : false, "suffix" : "" }, { "dropping-particle" : "", "family" : "Plate", "given" : "Johannes F.", "non-dropping-particle" : "", "parse-names" : false, "suffix" : "" }, { "dropping-particle" : "", "family" : "Tuohy", "given" : "Christopher J.", "non-dropping-particle" : "", "parse-names" : false, "suffix" : "" }, { "dropping-particle" : "", "family" : "Seyler", "given" : "Thorsten M.", "non-dropping-particle" : "", "parse-names" : false, "suffix" : "" }, { "dropping-particle" : "", "family" : "Whitlock", "given" : "Patrick W.", "non-dropping-particle" : "", "parse-names" : false, "suffix" : "" }, { "dropping-particle" : "", "family" : "Curl", "given" : "Walton W.", "non-dropping-particle" : "", "parse-names" : false, "suffix" : "" }, { "dropping-particle" : "", "family" : "Smith", "given" : "Thomas L.", "non-dropping-particle" : "", "parse-names" : false, "suffix" : "" }, { "dropping-particle" : "", "family" : "Saul", "given" : "Katherine R.", "non-dropping-particle" : "", "parse-names" : false, "suffix" : "" } ], "container-title" : "Knee Surgery, Sports Traumatology, Arthroscopy", "id" : "ITEM-3", "issue" : "7", "issued" : { "date-parts" : [ [ "2013" ] ] }, "page" : "1610-1619", "title" : "The science of rotator cuff tears: Translating animal models to clinical recommendations using simulation analysis", "type" : "article-journal", "volume" : "21" }, "uris" : [ "http://www.mendeley.com/documents/?uuid=7b3fc5d7-8f1f-4261-b3e1-89508e005502" ] } ], "mendeley" : { "formattedCitation" : "[6], [11], [12]", "plainTextFormattedCitation" : "[6], [11], [12]", "previouslyFormattedCitation" : "[6], [11], [12]" }, "properties" : { "noteIndex" : 0 }, "schema" : "https://github.com/citation-style-language/schema/raw/master/csl-citation.json" }</w:instrText>
      </w:r>
      <w:r w:rsidR="00A62581">
        <w:fldChar w:fldCharType="separate"/>
      </w:r>
      <w:r w:rsidR="00A62581" w:rsidRPr="00A62581">
        <w:rPr>
          <w:noProof/>
        </w:rPr>
        <w:t>[6], [11], [12]</w:t>
      </w:r>
      <w:r w:rsidR="00A62581">
        <w:fldChar w:fldCharType="end"/>
      </w:r>
      <w:r w:rsidR="00A62581">
        <w:t>.</w:t>
      </w:r>
    </w:p>
    <w:p w:rsidR="0096533F" w:rsidRDefault="006E0075" w:rsidP="0096533F">
      <w:pPr>
        <w:autoSpaceDE w:val="0"/>
        <w:autoSpaceDN w:val="0"/>
        <w:adjustRightInd w:val="0"/>
        <w:ind w:firstLine="284"/>
      </w:pPr>
      <w:r>
        <w:t>En este sentido, a</w:t>
      </w:r>
      <w:r w:rsidR="00954977" w:rsidRPr="00954977">
        <w:t>lgunos autores sugieren que los enfoques de la investigación del sistema tendinoso del MR deben centrarse en la prevención de</w:t>
      </w:r>
      <w:r w:rsidR="00633321">
        <w:t xml:space="preserve"> la patología, es decir, </w:t>
      </w:r>
      <w:r w:rsidR="00EE3F6C">
        <w:t>en</w:t>
      </w:r>
      <w:r w:rsidR="00CC548D">
        <w:t xml:space="preserve"> </w:t>
      </w:r>
      <w:r w:rsidR="00633321">
        <w:t xml:space="preserve">evaluar los cambios estructurales, </w:t>
      </w:r>
      <w:r w:rsidR="00954977" w:rsidRPr="00954977">
        <w:t>el proceso inflamatorio y</w:t>
      </w:r>
      <w:r w:rsidR="00DB613D">
        <w:t xml:space="preserve"> los</w:t>
      </w:r>
      <w:r w:rsidR="00954977" w:rsidRPr="00954977">
        <w:t xml:space="preserve"> subsecuent</w:t>
      </w:r>
      <w:r w:rsidR="0090385A">
        <w:t>es desgarros</w:t>
      </w:r>
      <w:r w:rsidR="00E54943">
        <w:t>,</w:t>
      </w:r>
      <w:r w:rsidR="00737D5C">
        <w:t xml:space="preserve"> </w:t>
      </w:r>
      <w:r w:rsidR="00640453">
        <w:t>previos a la aparición de sus manifestaciones, ya que sus</w:t>
      </w:r>
      <w:r w:rsidR="00954977" w:rsidRPr="00954977">
        <w:t xml:space="preserve"> consecuencias</w:t>
      </w:r>
      <w:r w:rsidR="00633321">
        <w:t>,</w:t>
      </w:r>
      <w:r w:rsidR="00954977" w:rsidRPr="00954977">
        <w:t xml:space="preserve"> que constituyen la etapa </w:t>
      </w:r>
      <w:r w:rsidR="00954977" w:rsidRPr="008D2113">
        <w:t>clínic</w:t>
      </w:r>
      <w:r w:rsidR="00E54943" w:rsidRPr="008D2113">
        <w:t>a/crónic</w:t>
      </w:r>
      <w:r w:rsidR="00954977" w:rsidRPr="008D2113">
        <w:t>a</w:t>
      </w:r>
      <w:r w:rsidR="00954977" w:rsidRPr="00954977">
        <w:t>, pue</w:t>
      </w:r>
      <w:r w:rsidR="002D1D59">
        <w:t xml:space="preserve">den llegar a ser irreversibles </w:t>
      </w:r>
      <w:r w:rsidR="002D1D59">
        <w:fldChar w:fldCharType="begin" w:fldLock="1"/>
      </w:r>
      <w:r w:rsidR="00163D8E">
        <w:instrText>ADDIN CSL_CITATION { "citationItems" : [ { "id" : "ITEM-1", "itemData" : { "author" : [ { "dropping-particle" : "Dela", "family" : "Rosa", "given" : "Tammy L", "non-dropping-particle" : "", "parse-names" : false, "suffix" : "" }, { "dropping-particle" : "", "family" : "Wang", "given" : "Allan W", "non-dropping-particle" : "", "parse-names" : false, "suffix" : "" }, { "dropping-particle" : "", "family" : "Zheng", "given" : "Ming H", "non-dropping-particle" : "", "parse-names" : false, "suffix" : "" } ], "container-title" : "Journal of musculoskeletal research", "id" : "ITEM-1", "issue" : "3", "issued" : { "date-parts" : [ [ "2001" ] ] }, "page" : "143-158", "title" : "Original Review Article Articles Tendinosis of the Rotator Cuff : a Review", "type" : "article-journal", "volume" : "5" }, "uris" : [ "http://www.mendeley.com/documents/?uuid=4459c994-f9f5-4632-bfce-b08b79a475dd" ] }, { "id" : "ITEM-2", "itemData" : { "DOI" : "10.1007/s00167-012-2145-9", "ISBN" : "0942-2056", "ISSN" : "09422056", "PMID" : "22842677", "abstract" : "PURPOSE: The purpose of this article is to review basic science studies using various animal models for rotator cuff research and to describe structural, biomechanical, and functional changes to muscle following rotator cuff tears. The use of computational simulations to translate the findings from animal models to human scale is further detailed.\\n\\nMETHODS: A comprehensive review was performed of the basic science literature describing the use of animal models and simulation analysis to examine muscle function following rotator cuff injury and repair in the ageing population.\\n\\nRESULTS: The findings from various studies of rotator cuff pathology emphasize the importance of preventing permanent muscular changes with detrimental results. In vivo muscle function, electromyography, and passive muscle-tendon unit properties were studied before and after supraspinatus tenotomy in a rodent rotator cuff injury model (acute vs chronic). Then, a series of simulation experiments were conducted using a validated computational human musculoskeletal shoulder model to assess both passive and active tension of rotator cuff repairs based on surgical positioning.\\n\\nCONCLUSION: Outcomes of rotator cuff repair may be improved by earlier surgical intervention, with lower surgical repair tensions and fewer electromyographic neuromuscular changes. An integrated approach of animal experiments, computer simulation analyses, and clinical studies may allow us to gain a fundamental understanding of the underlying pathology and interpret the results for clinical translation.", "author" : [ { "dropping-particle" : "", "family" : "Mannava", "given" : "Sandeep", "non-dropping-particle" : "", "parse-names" : false, "suffix" : "" }, { "dropping-particle" : "", "family" : "Plate", "given" : "Johannes F.", "non-dropping-particle" : "", "parse-names" : false, "suffix" : "" }, { "dropping-particle" : "", "family" : "Tuohy", "given" : "Christopher J.", "non-dropping-particle" : "", "parse-names" : false, "suffix" : "" }, { "dropping-particle" : "", "family" : "Seyler", "given" : "Thorsten M.", "non-dropping-particle" : "", "parse-names" : false, "suffix" : "" }, { "dropping-particle" : "", "family" : "Whitlock", "given" : "Patrick W.", "non-dropping-particle" : "", "parse-names" : false, "suffix" : "" }, { "dropping-particle" : "", "family" : "Curl", "given" : "Walton W.", "non-dropping-particle" : "", "parse-names" : false, "suffix" : "" }, { "dropping-particle" : "", "family" : "Smith", "given" : "Thomas L.", "non-dropping-particle" : "", "parse-names" : false, "suffix" : "" }, { "dropping-particle" : "", "family" : "Saul", "given" : "Katherine R.", "non-dropping-particle" : "", "parse-names" : false, "suffix" : "" } ], "container-title" : "Knee Surgery, Sports Traumatology, Arthroscopy", "id" : "ITEM-2", "issue" : "7", "issued" : { "date-parts" : [ [ "2013" ] ] }, "page" : "1610-1619", "title" : "The science of rotator cuff tears: Translating animal models to clinical recommendations using simulation analysis", "type" : "article-journal", "volume" : "21" }, "uris" : [ "http://www.mendeley.com/documents/?uuid=7b3fc5d7-8f1f-4261-b3e1-89508e005502" ] }, { "id" : "ITEM-3", "itemData" : { "DOI" : "10.1114/1.1509765", "ISBN" : "0090-6964 (Print)", "ISSN" : "00906964", "PMID" : "12449766", "abstract" : "The rat shoulder animal model has been used previously to study the role of intrinsic injury (modeled as an acute insult to the tendon), extrinsic injury (modeled as external subacromial impingement), and overuse factors on rotator cuff tendinosis. These studies demonstrated that it is possible to produce rotator cuff tendinosis with any one of these factors in isolation. The current study uses the rat shoulder model to study the roles of extrinsic compression, overuse, and overuse in combination with extrinsic compression, on the development of rotator cuff tendinosis. The results of this study demonstrate that the injury created by overuse plus extrinsic compression is greater than the injuries created by overuse or extrinsic compression alone, particularly when important biomechanical variables are considered. While ineffective in causing a change in supraspinatus tendon properties in animals with normal cage activity, extrinsic compression had a significant and dramatic effect when it was combined with overuse activity. Without an additional factor, such as overhead activity, the extrinsic compression alone may be insufficient to cause tendinosis. The results of the present study support the role of multiple factors in the etiology of some rotator cuff injuries.", "author" : [ { "dropping-particle" : "", "family" : "Soslowsky", "given" : "Louis J.", "non-dropping-particle" : "", "parse-names" : false, "suffix" : "" }, { "dropping-particle" : "", "family" : "Thomopoulos", "given" : "Stavros", "non-dropping-particle" : "", "parse-names" : false, "suffix" : "" }, { "dropping-particle" : "", "family" : "Esmail", "given" : "Adil", "non-dropping-particle" : "", "parse-names" : false, "suffix" : "" }, { "dropping-particle" : "", "family" : "Flanagan", "given" : "Colleen L.", "non-dropping-particle" : "", "parse-names" : false, "suffix" : "" }, { "dropping-particle" : "", "family" : "Iannotti", "given" : "Joseph P.", "non-dropping-particle" : "", "parse-names" : false, "suffix" : "" }, { "dropping-particle" : "", "family" : "Williamson", "given" : "J. David", "non-dropping-particle" : "", "parse-names" : false, "suffix" : "" }, { "dropping-particle" : "", "family" : "Carpenter", "given" : "James E.", "non-dropping-particle" : "", "parse-names" : false, "suffix" : "" } ], "container-title" : "Annals of Biomedical Engineering", "id" : "ITEM-3", "issue" : "8", "issued" : { "date-parts" : [ [ "2002" ] ] }, "page" : "1057-1063", "title" : "Rotator cuff tendinosis in an animal model: Role of extrinsic and overuse factors", "type" : "article-journal", "volume" : "30" }, "uris" : [ "http://www.mendeley.com/documents/?uuid=b60300b1-e73d-423b-970e-1ee9dfa35566" ] } ], "mendeley" : { "formattedCitation" : "[6], [12], [13]", "plainTextFormattedCitation" : "[6], [12], [13]", "previouslyFormattedCitation" : "[6], [12], [13]" }, "properties" : { "noteIndex" : 0 }, "schema" : "https://github.com/citation-style-language/schema/raw/master/csl-citation.json" }</w:instrText>
      </w:r>
      <w:r w:rsidR="002D1D59">
        <w:fldChar w:fldCharType="separate"/>
      </w:r>
      <w:r w:rsidR="00645ED3" w:rsidRPr="00645ED3">
        <w:rPr>
          <w:noProof/>
        </w:rPr>
        <w:t>[6], [12], [13]</w:t>
      </w:r>
      <w:r w:rsidR="002D1D59">
        <w:fldChar w:fldCharType="end"/>
      </w:r>
      <w:r w:rsidR="002D1D59">
        <w:t>.</w:t>
      </w:r>
      <w:r w:rsidR="0096533F">
        <w:t xml:space="preserve"> </w:t>
      </w:r>
    </w:p>
    <w:p w:rsidR="0090385A" w:rsidRDefault="00640453" w:rsidP="0096533F">
      <w:pPr>
        <w:autoSpaceDE w:val="0"/>
        <w:autoSpaceDN w:val="0"/>
        <w:adjustRightInd w:val="0"/>
        <w:ind w:firstLine="284"/>
      </w:pPr>
      <w:r>
        <w:lastRenderedPageBreak/>
        <w:t>Sin embargo, a</w:t>
      </w:r>
      <w:r w:rsidR="00633321">
        <w:t xml:space="preserve"> la hora de realizar el diagnóstico de la tendinitis, no todas las herramientas presentan una alta fiabilidad. </w:t>
      </w:r>
      <w:r w:rsidR="00CC548D">
        <w:t xml:space="preserve">Por una parte, </w:t>
      </w:r>
      <w:r w:rsidR="00006AD9">
        <w:t>radio</w:t>
      </w:r>
      <w:r w:rsidR="0090385A">
        <w:t>g</w:t>
      </w:r>
      <w:r w:rsidR="00006AD9">
        <w:t>rafía</w:t>
      </w:r>
      <w:r w:rsidR="00CC548D">
        <w:t xml:space="preserve">s de hombro </w:t>
      </w:r>
      <w:r w:rsidR="00CC548D" w:rsidRPr="008D2113">
        <w:t xml:space="preserve">en </w:t>
      </w:r>
      <w:r w:rsidR="00D10827" w:rsidRPr="008D2113">
        <w:t>algunos</w:t>
      </w:r>
      <w:r w:rsidR="00D10827">
        <w:t xml:space="preserve"> </w:t>
      </w:r>
      <w:r w:rsidR="00CC548D">
        <w:t>pacientes con síntomas agudos, suelen ser normales</w:t>
      </w:r>
      <w:r w:rsidR="00952938">
        <w:t xml:space="preserve">. Asimismo, la exploración física suele ser imprecisa, ya que los afectados pueden hacer, casi normalmente, </w:t>
      </w:r>
      <w:r w:rsidR="00F351DD">
        <w:t>algunas movilizaciones</w:t>
      </w:r>
      <w:r w:rsidR="00952938">
        <w:t xml:space="preserve"> del miembro superior</w:t>
      </w:r>
      <w:r w:rsidR="00CC548D">
        <w:t xml:space="preserve"> </w:t>
      </w:r>
      <w:r w:rsidR="00CC548D">
        <w:fldChar w:fldCharType="begin" w:fldLock="1"/>
      </w:r>
      <w:r w:rsidR="00BE032F">
        <w:instrText>ADDIN CSL_CITATION { "citationItems" : [ { "id" : "ITEM-1", "itemData" : { "author" : [ { "dropping-particle" : "", "family" : "L\u00f3pez-Rosas", "given" : "L J", "non-dropping-particle" : "", "parse-names" : false, "suffix" : "" }, { "dropping-particle" : "", "family" : "Cerrato", "given" : "N", "non-dropping-particle" : "", "parse-names" : false, "suffix" : "" }, { "dropping-particle" : "", "family" : "Garc\u00eda", "given" : "E", "non-dropping-particle" : "", "parse-names" : false, "suffix" : "" }, { "dropping-particle" : "", "family" : "Palacios", "given" : "M", "non-dropping-particle" : "", "parse-names" : false, "suffix" : "" }, { "dropping-particle" : "", "family" : "Villag\u00f3mez", "given" : "S", "non-dropping-particle" : "", "parse-names" : false, "suffix" : "" }, { "dropping-particle" : "", "family" : "L\u00f3pez", "given" : "a", "non-dropping-particle" : "", "parse-names" : false, "suffix" : "" }, { "dropping-particle" : "", "family" : "Enr\u00edquez", "given" : "E", "non-dropping-particle" : "", "parse-names" : false, "suffix" : "" }, { "dropping-particle" : "", "family" : "Alva", "given" : "L F", "non-dropping-particle" : "", "parse-names" : false, "suffix" : "" } ], "container-title" : "Anales M\u00e9dicos", "id" : "ITEM-1", "issue" : "2", "issued" : { "date-parts" : [ [ "2005" ] ] }, "page" : "73-79", "title" : "Correlaci\u00f3n ultrasonogr\u00e1fica-resonancia magn\u00e9tica de las lesiones del manguito de los rotadores", "type" : "article-journal", "volume" : "50" }, "uris" : [ "http://www.mendeley.com/documents/?uuid=1dd77d45-9530-4e38-9e00-f2028c869d53" ] } ], "mendeley" : { "formattedCitation" : "[1]", "plainTextFormattedCitation" : "[1]", "previouslyFormattedCitation" : "[1]" }, "properties" : { "noteIndex" : 0 }, "schema" : "https://github.com/citation-style-language/schema/raw/master/csl-citation.json" }</w:instrText>
      </w:r>
      <w:r w:rsidR="00CC548D">
        <w:fldChar w:fldCharType="separate"/>
      </w:r>
      <w:r w:rsidR="00CC548D" w:rsidRPr="00CC548D">
        <w:rPr>
          <w:noProof/>
        </w:rPr>
        <w:t>[1]</w:t>
      </w:r>
      <w:r w:rsidR="00CC548D">
        <w:fldChar w:fldCharType="end"/>
      </w:r>
      <w:r w:rsidR="00751B6B">
        <w:t xml:space="preserve">. Por otro lado, técnicas </w:t>
      </w:r>
      <w:r w:rsidR="00952938">
        <w:t xml:space="preserve">avanzadas </w:t>
      </w:r>
      <w:r w:rsidR="00F351DD">
        <w:t xml:space="preserve">como la </w:t>
      </w:r>
      <w:r w:rsidR="00952938">
        <w:t xml:space="preserve">ultrasonografía y </w:t>
      </w:r>
      <w:r w:rsidR="00BE032F">
        <w:t xml:space="preserve">la </w:t>
      </w:r>
      <w:r w:rsidR="00952938">
        <w:t>artroscopia, si bien</w:t>
      </w:r>
      <w:r w:rsidR="00751B6B">
        <w:t xml:space="preserve"> son m</w:t>
      </w:r>
      <w:r w:rsidR="00952938">
        <w:t xml:space="preserve">ás </w:t>
      </w:r>
      <w:r w:rsidR="006F0874" w:rsidRPr="00815FAD">
        <w:t>sensibles</w:t>
      </w:r>
      <w:r w:rsidR="00952938">
        <w:t xml:space="preserve"> y poseen un alto grado de especificidad, no permiten vislumbrar</w:t>
      </w:r>
      <w:r w:rsidR="00751B6B">
        <w:t xml:space="preserve"> </w:t>
      </w:r>
      <w:r w:rsidR="00F351DD">
        <w:t xml:space="preserve">las alteraciones intra-tendinosas. </w:t>
      </w:r>
      <w:r w:rsidR="007E22B0">
        <w:t>Otro</w:t>
      </w:r>
      <w:r w:rsidR="0003178D">
        <w:t xml:space="preserve"> método novedoso</w:t>
      </w:r>
      <w:r w:rsidR="00C34837">
        <w:t>, l</w:t>
      </w:r>
      <w:r w:rsidR="00F351DD">
        <w:t>a resonancia magnética</w:t>
      </w:r>
      <w:r w:rsidR="003D4297">
        <w:t xml:space="preserve"> nuclear (RMN), ha sido empleado</w:t>
      </w:r>
      <w:r w:rsidR="00BE032F">
        <w:t xml:space="preserve"> para la observación de alteraciones bioqu</w:t>
      </w:r>
      <w:r w:rsidR="00C34837">
        <w:t xml:space="preserve">ímicas </w:t>
      </w:r>
      <w:r w:rsidR="00C34837">
        <w:fldChar w:fldCharType="begin" w:fldLock="1"/>
      </w:r>
      <w:r w:rsidR="00645ED3">
        <w:instrText>ADDIN CSL_CITATION { "citationItems" : [ { "id" : "ITEM-1", "itemData" : { "DOI" : "10.1007/s00167-015-3547-2", "ISBN" : "0942-2056", "ISSN" : "14337347", "PMID" : "25739912", "abstract" : "PURPOSE: Quantitative MRI T2 mapping is a non-invasive imaging technique sensitive to biochemical changes, but no studies have evaluated T2 mapping in pathologic rotator cuff tendons. It was sought to evaluate the efficacy of T2 mapping in detecting differences in the supraspinatus tendon (SST) among patients with tendinosis, partial tears and minimally retracted full-thickness tears, relative to asymptomatic volunteers., METHODS: The pathologic cohort consisted of two arthroscopically verified groups: tendinosis and a tear group of partial tears or minimally retracted full-thickness tears, and was compared to an asymptomatic cohort with no prior history of shoulder pathology. The SST was manually segmented from the footprint to the medial humeral head in the coronal and sagittal planes and divided into six clinically relevant subregions. Mean T2 values and inter- and intra-rater reliability were assessed., RESULTS: In the anterolateral subregion, the tear group exhibited significantly higher mean T2 values (43.9 +/- 12.7 ms) than the tendinosis (34.9 +/- 3.9 ms; p = 0.006) and asymptomatic (33.6 +/- 5.3 ms; p = 0.015) groups. In the posterolateral subregion, the tear group had higher mean T2 values (45.2 +/- 13.7) than the asymptomatic group (34.7 +/- 6.7; p = 0.012). Inter- and intra-rater reliability was mostly excellent (ICC &gt; 0.75)., CONCLUSION: T2 mapping is an accurate non-invasive method to identify quantitatively early rotator cuff pathology. The lateral region in the coronal plane in particular may differentiate partial and small minimally retracted full-thickness tears from tendinosis and asymptomatic tendons. Understanding and being able to measure quantitatively the process of tendon degeneration and subsequent tearing may help clinicians to better predict at-risk groups and to stratify treatment options., LEVEL OF EVIDENCE: III.", "author" : [ { "dropping-particle" : "", "family" : "Ganal", "given" : "Edmund", "non-dropping-particle" : "", "parse-names" : false, "suffix" : "" }, { "dropping-particle" : "", "family" : "Ho", "given" : "Charles P.", "non-dropping-particle" : "", "parse-names" : false, "suffix" : "" }, { "dropping-particle" : "", "family" : "Wilson", "given" : "Katharine J.", "non-dropping-particle" : "", "parse-names" : false, "suffix" : "" }, { "dropping-particle" : "", "family" : "Surowiec", "given" : "Rachel K.", "non-dropping-particle" : "", "parse-names" : false, "suffix" : "" }, { "dropping-particle" : "", "family" : "Smith", "given" : "W. Sean", "non-dropping-particle" : "", "parse-names" : false, "suffix" : "" }, { "dropping-particle" : "", "family" : "Dornan", "given" : "Grant J.", "non-dropping-particle" : "", "parse-names" : false, "suffix" : "" }, { "dropping-particle" : "", "family" : "Millett", "given" : "Peter J.", "non-dropping-particle" : "", "parse-names" : false, "suffix" : "" } ], "container-title" : "Knee Surgery, Sports Traumatology, Arthroscopy", "id" : "ITEM-1", "issue" : "7", "issued" : { "date-parts" : [ [ "2016" ] ] }, "page" : "2216-2224", "title" : "Quantitative MRI characterization of arthroscopically verified supraspinatus pathology: comparison of tendon tears, tendinosis and asymptomatic supraspinatus tendons with T2 mapping", "type" : "article-journal", "volume" : "24" }, "uris" : [ "http://www.mendeley.com/documents/?uuid=6586c110-f432-457a-8d26-b9fd3ced5ad4" ] }, { "id" : "ITEM-2", "itemData" : { "ISSN" : "18886116", "abstract" : "A review is presented of the etiological causes of tear of the rotator cuffs, its examination and indications for surgical treatment. Possible etiological causes and correlations between anatomy and tear of the rotator cuff are determined attempting to establish the indications for treatment.", "author" : [ { "dropping-particle" : "", "family" : "Leyes", "given" : "M.", "non-dropping-particle" : "", "parse-names" : false, "suffix" : "" }, { "dropping-particle" : "", "family" : "Forriol", "given" : "F.", "non-dropping-particle" : "", "parse-names" : false, "suffix" : "" } ], "container-title" : "Trauma (Spain)", "id" : "ITEM-2", "issue" : "SUPPL. 1", "issued" : { "date-parts" : [ [ "2012" ] ] }, "page" : "39-56", "title" : "La rotura del manguito rotador: Etiolog\u00eda, exploraci\u00f3n y tratamiento", "type" : "article-journal", "volume" : "23" }, "uris" : [ "http://www.mendeley.com/documents/?uuid=24d98e12-9c88-4e32-af87-b70c92e73455" ] } ], "mendeley" : { "formattedCitation" : "[4], [14]", "plainTextFormattedCitation" : "[4], [14]", "previouslyFormattedCitation" : "[4], [14]" }, "properties" : { "noteIndex" : 0 }, "schema" : "https://github.com/citation-style-language/schema/raw/master/csl-citation.json" }</w:instrText>
      </w:r>
      <w:r w:rsidR="00C34837">
        <w:fldChar w:fldCharType="separate"/>
      </w:r>
      <w:r w:rsidR="00645ED3" w:rsidRPr="00645ED3">
        <w:rPr>
          <w:noProof/>
        </w:rPr>
        <w:t>[4], [14]</w:t>
      </w:r>
      <w:r w:rsidR="00C34837">
        <w:fldChar w:fldCharType="end"/>
      </w:r>
      <w:r w:rsidR="00BE032F">
        <w:t xml:space="preserve">, pero cuenta con la desventaja de que no se puede distinguir entre </w:t>
      </w:r>
      <w:r w:rsidR="00DB613D">
        <w:t xml:space="preserve">el </w:t>
      </w:r>
      <w:r w:rsidR="00BE032F">
        <w:t>tejido sano y</w:t>
      </w:r>
      <w:r w:rsidR="00711049">
        <w:t xml:space="preserve"> el</w:t>
      </w:r>
      <w:r w:rsidR="00BE032F">
        <w:t xml:space="preserve"> tejido cicatricial generado por las microrroturas crónicas </w:t>
      </w:r>
      <w:r w:rsidR="00BE032F">
        <w:fldChar w:fldCharType="begin" w:fldLock="1"/>
      </w:r>
      <w:r w:rsidR="00C34837">
        <w:instrText>ADDIN CSL_CITATION { "citationItems" : [ { "id" : "ITEM-1", "itemData" : { "DOI" : "10.1007/s00167-013-2475-2", "ISBN" : "0942-2056", "ISSN" : "14337347", "PMID" : "23525764", "abstract" : "PURPOSE: Tendon tear may result in muscular retraction with the loss of contractile amplitude and strength of the rotator cuff muscles. Currently, neither a validated method of measuring supraspinatus tendon length nor normal values are known. It was therefore the purpose of this study to measure the normal length of the supraspinatus tendon and to determine whether partial tears are associated with changes in tendon length. METHODS: MR examinations of 49 asymptomatic volunteers and 37 patients with arthroscopically proven, isolated partial tears of the supraspinatus tendon were compared. The ratio of the extramuscular tendon length to the distance between the footprint and the glenoid surface was calculated (TL/FG ratio). Tendon length measurements were taken by two independent readers at the bursal and articular surfaces at the anterior, the central and the posterior parts of the tendon. RESULTS: TL/FG ratios at the bursal surface of tendons with partial tears were significantly higher than those in the control group [anterior: 0.78\u00a0\u00b1\u00a00.20 vs. 0.66\u00a0\u00b1\u00a00.15 (p\u00a0&lt;\u00a00.05); central: 0.61\u00a0\u00b1\u00a00.13 vs. 0.52\u00a0\u00b1\u00a00.10 (p\u00a0&lt;\u00a00.05); posterior: 0.57\u00a0\u00b1\u00a00.15 vs. 0.52\u00a0\u00b1\u00a00.10 (p\u00a0&lt;\u00a00.05)]. At the articular surface, differences were significant only anteriorly [0.60\u00a0\u00b1\u00a00.13, vs. 0.54\u00a0\u00b1\u00a00.10 (p\u00a0&lt;\u00a00.05)]. A cut-off TL/FG ratio of 0.63 for measurements at the bursal surface in the center of the tendon achieved a sensitivity of 46\u00a0% and a specificity of 92\u00a0% for the identification of partial cuff tearing. CONCLUSION: A reproducible method for measurement of extramuscular supraspinatus tendon length is described. Partial tearing of the supraspinatus tendon is associated with significant tendon lengthening, suggesting failure in continuity, and this is most reliably measured on the bursal surface. LEVEL OF EVIDENCE: III.", "author" : [ { "dropping-particle" : "", "family" : "Farshad-Amacker", "given" : "Nadja A.", "non-dropping-particle" : "", "parse-names" : false, "suffix" : "" }, { "dropping-particle" : "", "family" : "Buck", "given" : "Florian M.", "non-dropping-particle" : "", "parse-names" : false, "suffix" : "" }, { "dropping-particle" : "", "family" : "Farshad", "given" : "Mazda", "non-dropping-particle" : "", "parse-names" : false, "suffix" : "" }, { "dropping-particle" : "", "family" : "Pfirrmann", "given" : "Christian W A", "non-dropping-particle" : "", "parse-names" : false, "suffix" : "" }, { "dropping-particle" : "", "family" : "Gerber", "given" : "Christian", "non-dropping-particle" : "", "parse-names" : false, "suffix" : "" } ], "container-title" : "Knee surgery, sports traumatology, arthroscopy : official journal of the ESSKA", "id" : "ITEM-1", "issue" : "2", "issued" : { "date-parts" : [ [ "2015" ] ] }, "page" : "408-414", "title" : "Partial supraspinatus tears are associated with tendon lengthening", "type" : "article-journal", "volume" : "23" }, "uris" : [ "http://www.mendeley.com/documents/?uuid=3db8b857-32e9-4156-af92-53df78e31ec5" ] } ], "mendeley" : { "formattedCitation" : "[9]", "plainTextFormattedCitation" : "[9]", "previouslyFormattedCitation" : "[9]" }, "properties" : { "noteIndex" : 0 }, "schema" : "https://github.com/citation-style-language/schema/raw/master/csl-citation.json" }</w:instrText>
      </w:r>
      <w:r w:rsidR="00BE032F">
        <w:fldChar w:fldCharType="separate"/>
      </w:r>
      <w:r w:rsidR="00BE032F" w:rsidRPr="00BE032F">
        <w:rPr>
          <w:noProof/>
        </w:rPr>
        <w:t>[9]</w:t>
      </w:r>
      <w:r w:rsidR="00BE032F">
        <w:fldChar w:fldCharType="end"/>
      </w:r>
      <w:r w:rsidR="00751B6B">
        <w:t>. T</w:t>
      </w:r>
      <w:r w:rsidR="00C34837">
        <w:t>od</w:t>
      </w:r>
      <w:r w:rsidR="00711049">
        <w:t>o lo mencionado en este párrafo</w:t>
      </w:r>
      <w:r w:rsidR="00C34837">
        <w:t>,</w:t>
      </w:r>
      <w:r w:rsidR="00751B6B">
        <w:t xml:space="preserve"> explica la gran cantidad de falsos positivos en los diagnósticos de patologías tendinosas </w:t>
      </w:r>
      <w:r w:rsidR="006A71F4">
        <w:t xml:space="preserve">en este complejo articular </w:t>
      </w:r>
      <w:r w:rsidR="006A71F4">
        <w:fldChar w:fldCharType="begin" w:fldLock="1"/>
      </w:r>
      <w:r w:rsidR="00645ED3">
        <w:instrText>ADDIN CSL_CITATION { "citationItems" : [ { "id" : "ITEM-1", "itemData" : { "DOI" : "10.1136/bjsm.2008.052183", "ISBN" : "1473-0480 (Electronic)\\r0306-3674 (Linking)", "ISSN" : "0306-3674", "PMID" : "18838403", "abstract" : "Disorders of the shoulder are extremely common, with reports of prevalence ranging from 30% of people experiencing shoulder pain at some stage of their lives up to 50% of the population experiencing at least one episode of shoulder pain annually. In addition to the high incidence, shoulder dysfunction is often persistent and recurrent, with 54% of sufferers reporting ongoing symptoms after 3 years. To a large extent the substantial morbidity reflects (i) a current lack of understanding of the pathoaetiology, (ii) a lack of diagnostic accuracy in the assessment process, and (iii) inadequacies in current intervention techniques. Pathology of the rotator cuff and subacromial bursa is considered to be the principal cause of pain and symptoms arising from the shoulder. Generally these diagnostic labels relate more to a clinical hypothesis as to the underlying cause of the symptoms than to definitive evidence of the histological basis for the diagnosis or the correlation between structural failure and symptoms. Diagnosing rotator cuff tendinopathy or subacromial impingement syndrome currently involves performing a structured assessment that includes taking the patient's history in conjunction with performing clinical assessment procedures that generally involve tests used to implicate an isolated structure. Based on the response to the clinical tests, a diagnosis of rotator cuff tendinopathy or subacromial impingement syndrome is achieved. The clinical diagnosis is strengthened with the findings from supporting investigations such as blood tests, radiographs, ultrasound, magnetic resonance imaging (MRI), computed axial tomography (CT), radionucleotide isotope scan, single photon emission computed tomography, electromyography, nerve conduction and diagnostic analgesic injection. This process eventually results in the formation of a clinical hypothesis, and then, in conjunction with the patient, a management plan is decided upon and implemented. This paper focuses on the dilemmas associated with the current process, and an alternative method for the clinical examination of the shoulder for this group of patients is proposed.", "author" : [ { "dropping-particle" : "", "family" : "Lewis", "given" : "J S", "non-dropping-particle" : "", "parse-names" : false, "suffix" : "" } ], "container-title" : "British Journal of Sports Medicine", "id" : "ITEM-1", "issue" : "4", "issued" : { "date-parts" : [ [ "2009" ] ] }, "page" : "259-264", "title" : "Rotator cuff tendinopathy/subacromial impingement syndrome: is it time for a new method of assessment?", "type" : "article-journal", "volume" : "43" }, "uris" : [ "http://www.mendeley.com/documents/?uuid=67ac44b9-c5cc-4a4a-9744-181ff9537311" ] } ], "mendeley" : { "formattedCitation" : "[15]", "plainTextFormattedCitation" : "[15]", "previouslyFormattedCitation" : "[15]" }, "properties" : { "noteIndex" : 0 }, "schema" : "https://github.com/citation-style-language/schema/raw/master/csl-citation.json" }</w:instrText>
      </w:r>
      <w:r w:rsidR="006A71F4">
        <w:fldChar w:fldCharType="separate"/>
      </w:r>
      <w:r w:rsidR="00645ED3" w:rsidRPr="00645ED3">
        <w:rPr>
          <w:noProof/>
        </w:rPr>
        <w:t>[15]</w:t>
      </w:r>
      <w:r w:rsidR="006A71F4">
        <w:fldChar w:fldCharType="end"/>
      </w:r>
      <w:r w:rsidR="00751B6B">
        <w:t>.</w:t>
      </w:r>
    </w:p>
    <w:p w:rsidR="00B829BC" w:rsidRDefault="0073601E" w:rsidP="0096533F">
      <w:pPr>
        <w:autoSpaceDE w:val="0"/>
        <w:autoSpaceDN w:val="0"/>
        <w:adjustRightInd w:val="0"/>
        <w:ind w:firstLine="284"/>
      </w:pPr>
      <w:r>
        <w:t>E</w:t>
      </w:r>
      <w:r w:rsidR="00952938">
        <w:t>s sustancial</w:t>
      </w:r>
      <w:r w:rsidR="006F0874">
        <w:t xml:space="preserve">, </w:t>
      </w:r>
      <w:r w:rsidR="006F0874" w:rsidRPr="00815FAD">
        <w:t>por otro lado, recalcar</w:t>
      </w:r>
      <w:r w:rsidR="00952938" w:rsidRPr="00815FAD">
        <w:t xml:space="preserve"> el</w:t>
      </w:r>
      <w:r w:rsidR="00952938">
        <w:t xml:space="preserve"> hecho de que </w:t>
      </w:r>
      <w:r w:rsidR="005A1518">
        <w:t>est</w:t>
      </w:r>
      <w:r w:rsidR="00886534">
        <w:t>as tecnologías se centran e</w:t>
      </w:r>
      <w:r w:rsidR="00DB613D">
        <w:t>n el diagnóstico una vez presentadas</w:t>
      </w:r>
      <w:r w:rsidR="00886534">
        <w:t xml:space="preserve"> las lesiones, </w:t>
      </w:r>
      <w:r w:rsidR="00886534" w:rsidRPr="00CC548D">
        <w:t>pero es importante</w:t>
      </w:r>
      <w:r w:rsidR="00886534" w:rsidRPr="00865C1B">
        <w:rPr>
          <w:b/>
          <w:i/>
        </w:rPr>
        <w:t xml:space="preserve"> </w:t>
      </w:r>
      <w:r w:rsidR="004F09BF">
        <w:t>pode</w:t>
      </w:r>
      <w:r w:rsidR="0003178D">
        <w:t>r cuantificar</w:t>
      </w:r>
      <w:r w:rsidR="004F09BF">
        <w:t xml:space="preserve"> </w:t>
      </w:r>
      <w:r w:rsidR="00952938">
        <w:t>los cambios morfológic</w:t>
      </w:r>
      <w:r w:rsidR="004F09BF">
        <w:t>os y la degeneración tisular</w:t>
      </w:r>
      <w:r w:rsidR="00C86AEE">
        <w:t xml:space="preserve"> previos</w:t>
      </w:r>
      <w:r w:rsidR="00B829BC">
        <w:t xml:space="preserve"> a la aparición de signos y síntomas clínicos</w:t>
      </w:r>
      <w:r w:rsidR="00D9427E">
        <w:t>, para así</w:t>
      </w:r>
      <w:r w:rsidR="00B829BC">
        <w:t>,</w:t>
      </w:r>
      <w:r w:rsidR="00D9427E">
        <w:t xml:space="preserve"> pode</w:t>
      </w:r>
      <w:r w:rsidR="0003178D">
        <w:t>r elegir opciones terapéuticas</w:t>
      </w:r>
      <w:r w:rsidR="00D9427E">
        <w:t xml:space="preserve"> para los sujetos con altas probabilidades de desarrollar la patología</w:t>
      </w:r>
      <w:r w:rsidR="00ED1C65">
        <w:t>.</w:t>
      </w:r>
    </w:p>
    <w:p w:rsidR="006E0075" w:rsidRDefault="00815FAD" w:rsidP="006E0075">
      <w:pPr>
        <w:ind w:firstLine="284"/>
      </w:pPr>
      <w:r>
        <w:t xml:space="preserve">Desde los trabajos </w:t>
      </w:r>
      <w:r w:rsidR="006E0075" w:rsidRPr="00815FAD">
        <w:t>de</w:t>
      </w:r>
      <w:r w:rsidR="006E0075">
        <w:t xml:space="preserve"> </w:t>
      </w:r>
      <w:proofErr w:type="spellStart"/>
      <w:r w:rsidR="006E0075">
        <w:t>Inman</w:t>
      </w:r>
      <w:proofErr w:type="spellEnd"/>
      <w:r w:rsidR="006E0075">
        <w:t xml:space="preserve"> </w:t>
      </w:r>
      <w:r w:rsidR="006E0075">
        <w:rPr>
          <w:i/>
        </w:rPr>
        <w:t>et al.</w:t>
      </w:r>
      <w:r w:rsidR="006E0075">
        <w:t xml:space="preserve"> </w:t>
      </w:r>
      <w:r w:rsidR="006E0075">
        <w:fldChar w:fldCharType="begin" w:fldLock="1"/>
      </w:r>
      <w:r w:rsidR="00645ED3">
        <w:instrText>ADDIN CSL_CITATION { "citationItems" : [ { "id" : "ITEM-1", "itemData" : { "DOI" : "10.1002/jor.21482", "ISBN" : "1554-527X", "ISSN" : "07360266", "PMID" : "21674607", "abstract" : "Studies of normal shoulder function have often failed to consider the inter-relationship between different muscle groups in activities relevant to daily life. Upper limb functional status was assessed in 12 healthy male volunteers using the Functional Impairment Test-Hand, Neck, Shoulder and Arm test (FIT-HaNSA). Electromyography was then used to study the activity and coordination of 13 muscles (10 by surface electrodes, 3 by fine-wire intramuscular electrodes) around the shoulder during a dynamic movement task based on the shelf-lifting task in FIT-HaNSA. Muscles were grouped for analysis into deltoid (anterior, middle, and posterior divisions), adductors (latissimus dorsi and teres major), rotator cuff (supraspinatus, infraspinatus, and subscapularis), and elbow flexor (brachioradialis, biceps brachii) groups. There were no significant inter-session effects. Using cross-correlation analysis to investigate the whole time-course of activation, there were highly significant positive correlations (p &lt; 0.001) between the deltoid and rotator cuff, the deltoid and adductor and the adductor and rotator cuff groups, and a significant negative correlation between the deltoid and elbow flexor groups (p = 0.031). We conclude that the deltoid, adductor, and rotator cuff muscles all contribute to the muscular component of glenohumeral joint stability. Muscular stability can be adapted as required to meet task-specific demands.", "author" : [ { "dropping-particle" : "", "family" : "Hawkes", "given" : "David H.", "non-dropping-particle" : "", "parse-names" : false, "suffix" : "" }, { "dropping-particle" : "", "family" : "Alizadehkhaiyat", "given" : "Omid", "non-dropping-particle" : "", "parse-names" : false, "suffix" : "" }, { "dropping-particle" : "", "family" : "Fisher", "given" : "Anthony C.", "non-dropping-particle" : "", "parse-names" : false, "suffix" : "" }, { "dropping-particle" : "", "family" : "Kemp", "given" : "Graham J.", "non-dropping-particle" : "", "parse-names" : false, "suffix" : "" }, { "dropping-particle" : "", "family" : "Roebuck", "given" : "Margaret M.", "non-dropping-particle" : "", "parse-names" : false, "suffix" : "" }, { "dropping-particle" : "", "family" : "Frostick", "given" : "Simon P.", "non-dropping-particle" : "", "parse-names" : false, "suffix" : "" } ], "container-title" : "Journal of Orthopaedic Research", "id" : "ITEM-1", "issue" : "1", "issued" : { "date-parts" : [ [ "2012" ] ] }, "page" : "53-60", "title" : "Normal shoulder muscular activation and co-ordination during a shoulder elevation task based on activities of daily living: An electromyographic study", "type" : "article-journal", "volume" : "30" }, "uris" : [ "http://www.mendeley.com/documents/?uuid=a015b84c-1940-4a68-86a9-23f9e44fee23" ] } ], "mendeley" : { "formattedCitation" : "[16]", "plainTextFormattedCitation" : "[16]", "previouslyFormattedCitation" : "[16]" }, "properties" : { "noteIndex" : 0 }, "schema" : "https://github.com/citation-style-language/schema/raw/master/csl-citation.json" }</w:instrText>
      </w:r>
      <w:r w:rsidR="006E0075">
        <w:fldChar w:fldCharType="separate"/>
      </w:r>
      <w:r w:rsidR="00645ED3" w:rsidRPr="00645ED3">
        <w:rPr>
          <w:noProof/>
        </w:rPr>
        <w:t>[16]</w:t>
      </w:r>
      <w:r w:rsidR="006E0075">
        <w:fldChar w:fldCharType="end"/>
      </w:r>
      <w:r w:rsidR="006E0075">
        <w:t xml:space="preserve"> se ha valorado el uso de la electromiografía de superficie (EMGs) en la evaluación de individuos sanos y patológicos.</w:t>
      </w:r>
      <w:r w:rsidR="006E0075" w:rsidRPr="0006525A">
        <w:t xml:space="preserve"> La señal de EMGs se ha realizado principalmente en el MSE, ya que está demostrado que evalúa la función global del músculo y </w:t>
      </w:r>
      <w:r w:rsidR="006E0075">
        <w:t xml:space="preserve">que </w:t>
      </w:r>
      <w:r w:rsidR="006E0075" w:rsidRPr="0006525A">
        <w:t xml:space="preserve">podría </w:t>
      </w:r>
      <w:r w:rsidR="00AB3C30">
        <w:t>aportar</w:t>
      </w:r>
      <w:r w:rsidR="006E0075" w:rsidRPr="0006525A">
        <w:t xml:space="preserve"> información de las posibles alteraciones de la unidad </w:t>
      </w:r>
      <w:r w:rsidR="006F0874">
        <w:t>mio</w:t>
      </w:r>
      <w:r w:rsidR="006E0075" w:rsidRPr="0006525A">
        <w:t>tendinosa. Además, es posible registrar la señal de EMGs con electrodos de superficie, que son de bajo costo, fácil aplicación y pueden emplearse sin la asiste</w:t>
      </w:r>
      <w:r w:rsidR="006E0075">
        <w:t xml:space="preserve">ncia de personal médico </w:t>
      </w:r>
      <w:r w:rsidR="006E0075">
        <w:fldChar w:fldCharType="begin" w:fldLock="1"/>
      </w:r>
      <w:r w:rsidR="00645ED3">
        <w:instrText>ADDIN CSL_CITATION { "citationItems" : [ { "id" : "ITEM-1", "itemData" : { "DOI" : "10.1053/apmr.2000.0810067", "ISBN" : "0003-9993", "ISSN" : "00039993", "PMID" : "10638879", "abstract" : "Objective: To determine whether pain reduction induced by supervised exercises over several months results in increased maximal force and muscle activation. Design: Before-after trial. Participants: Ten patients with unilateral rotator tendinosis and more than 3 months' duration of pain. Intervention: Supervised exercises for 3 to 6 months. Outcome Measures: Maximal abduction force, muscle activation by surface electromyogram (EMG), and pain were assessed during brief maximal voluntary isometric contractions (MVC) before and after fatigue. EMG and pain were assessed during sustained submaximal contraction, performed with the shoulder 45??abducted. The testing protocol was performed before and after supervised exercises. Results: In the afflicted shoulder, resting pain was reduced after supervised exercises and no longer differed from the unafflicted side. The increase in pain during contraction was almost the same before and after treatment. MVC force increased, but significant side differences remained. EMG increased for trapezius and deltoid muscles in both afflicted and unafflicted arms. Fatigue development and recovery was unaltered by the exercise regimen. Conclusions: Pain reduction after supervised exercises was associated with an improved MVC force, but the side difference in maximal force generation was maintained. Muscle activity during maximal contraction increased in both the afflicted and unafflicted sides.", "author" : [ { "dropping-particle" : "", "family" : "R\u00f8e", "given" : "Cecilie", "non-dropping-particle" : "", "parse-names" : false, "suffix" : "" }, { "dropping-particle" : "", "family" : "Brox", "given" : "Jens Ivar", "non-dropping-particle" : "", "parse-names" : false, "suffix" : "" }, { "dropping-particle" : "", "family" : "B\u00f8hmer", "given" : "Audhild S.", "non-dropping-particle" : "", "parse-names" : false, "suffix" : "" }, { "dropping-particle" : "", "family" : "V\u00f8llestad", "given" : "Nina K.", "non-dropping-particle" : "", "parse-names" : false, "suffix" : "" } ], "container-title" : "Archives of Physical Medicine and Rehabilitation", "id" : "ITEM-1", "issue" : "1", "issued" : { "date-parts" : [ [ "2000" ] ] }, "page" : "67-72", "title" : "Muscle activation after supervised exercises in patients with rotator tendinosis", "type" : "article-journal", "volume" : "81" }, "uris" : [ "http://www.mendeley.com/documents/?uuid=21c63f59-7eaf-41fc-8f30-0d13c9d3b2a1" ] }, { "id" : "ITEM-2", "itemData" : { "DOI" : "10.1016/j.jelekin.2013.08.002", "ISBN" : "1873-5711 (Electronic)\\n1050-6411 (Linking)", "ISSN" : "10506411", "PMID" : "24011854", "abstract" : "This study quantified the relationship between EMG signals recorded by surface and indwelling electrodes for the infraspinatus and supraspinatus during submaximal axial humeral rotation. Muscular activity was measured on 20 participants during 82 submaximal isometric internal or external axial humeral rotations in a range of postures and intensities. Equations to predict indwelling magnitudes from surface data were generated and the effects of humeral angle and intensity on this relationship were also evaluated. Supraspinatus surface data explained 72-76% of the variance in the indwelling data. Surface data overestimated indwelling data by up to 30% of maximal voluntary contraction (MVC). Infraspinatus surface data explained 62-64% of the variance in the indwelling data, but overestimated by 72% and 400% MVC in external and internal axial humeral rotation trials, respectively. Humeral abduction angle and exertion intensity both altered the relationship between electrode types modestly (p&lt; 0.01) for most muscles and exertions. Better variance explanation was achieved for these submaximal exertions than previously reported values for maximal exertions. These results help inform electrode type selection for the recording of supraspinatus and infraspinatus EMG. Caution is recommended when interpreting surface recordings as indicators of indwelling recordings for exertions where the muscle studied is not a primary mover. ?? 2013 Elsevier Ltd.", "author" : [ { "dropping-particle" : "", "family" : "Allen", "given" : "Tyler R.", "non-dropping-particle" : "", "parse-names" : false, "suffix" : "" }, { "dropping-particle" : "", "family" : "Brookham", "given" : "Rebecca L.", "non-dropping-particle" : "", "parse-names" : false, "suffix" : "" }, { "dropping-particle" : "", "family" : "Cudlip", "given" : "Alan C.", "non-dropping-particle" : "", "parse-names" : false, "suffix" : "" }, { "dropping-particle" : "", "family" : "Dickerson", "given" : "Clark R.", "non-dropping-particle" : "", "parse-names" : false, "suffix" : "" } ], "container-title" : "Journal of Electromyography and Kinesiology", "id" : "ITEM-2", "issue" : "6", "issued" : { "date-parts" : [ [ "2013" ] ] }, "page" : "1343-1349", "publisher" : "Elsevier Ltd", "title" : "Comparing surface and indwelling electromyographic signals of the supraspinatus and infraspinatus muscles during submaximal axial humeral rotation", "type" : "article-journal", "volume" : "23" }, "uris" : [ "http://www.mendeley.com/documents/?uuid=3b38ce6a-36f9-477a-9c79-6b0e5701d824" ] } ], "mendeley" : { "formattedCitation" : "[3], [17]", "plainTextFormattedCitation" : "[3], [17]", "previouslyFormattedCitation" : "[3], [17]" }, "properties" : { "noteIndex" : 0 }, "schema" : "https://github.com/citation-style-language/schema/raw/master/csl-citation.json" }</w:instrText>
      </w:r>
      <w:r w:rsidR="006E0075">
        <w:fldChar w:fldCharType="separate"/>
      </w:r>
      <w:r w:rsidR="00645ED3" w:rsidRPr="00645ED3">
        <w:rPr>
          <w:noProof/>
        </w:rPr>
        <w:t>[3], [17]</w:t>
      </w:r>
      <w:r w:rsidR="006E0075">
        <w:fldChar w:fldCharType="end"/>
      </w:r>
      <w:r w:rsidR="006E0075">
        <w:t>.</w:t>
      </w:r>
    </w:p>
    <w:p w:rsidR="000C6929" w:rsidRDefault="00751B6B" w:rsidP="00DB613D">
      <w:pPr>
        <w:autoSpaceDE w:val="0"/>
        <w:autoSpaceDN w:val="0"/>
        <w:adjustRightInd w:val="0"/>
        <w:spacing w:after="100" w:afterAutospacing="1"/>
        <w:ind w:firstLine="284"/>
      </w:pPr>
      <w:r>
        <w:t>En este contexto</w:t>
      </w:r>
      <w:r w:rsidR="009C21FF">
        <w:t>, la EMGs se ofrece como una herramienta</w:t>
      </w:r>
      <w:r w:rsidR="00D9427E">
        <w:t xml:space="preserve"> para identificar</w:t>
      </w:r>
      <w:r w:rsidR="004F09BF">
        <w:t xml:space="preserve">, de manera indirecta y no </w:t>
      </w:r>
      <w:r w:rsidR="009C21FF">
        <w:t xml:space="preserve">invasiva, las </w:t>
      </w:r>
      <w:r w:rsidR="00D9427E">
        <w:t>alteracione</w:t>
      </w:r>
      <w:r w:rsidR="004F09BF">
        <w:t>s</w:t>
      </w:r>
      <w:r w:rsidR="009C21FF">
        <w:t xml:space="preserve"> tendinosas</w:t>
      </w:r>
      <w:r w:rsidR="004F09BF">
        <w:t xml:space="preserve">, a través del análisis de las </w:t>
      </w:r>
      <w:r w:rsidR="00D9427E">
        <w:t>caracter</w:t>
      </w:r>
      <w:r w:rsidR="009C21FF">
        <w:t>ísticas de la</w:t>
      </w:r>
      <w:r w:rsidR="004F09BF">
        <w:t xml:space="preserve"> señal bioeléctrica en el</w:t>
      </w:r>
      <w:r w:rsidR="00640453">
        <w:t xml:space="preserve"> MSE.</w:t>
      </w:r>
    </w:p>
    <w:p w:rsidR="00265B9C" w:rsidRDefault="00044811" w:rsidP="009D44C1">
      <w:pPr>
        <w:pStyle w:val="Heading2"/>
        <w:spacing w:before="120" w:line="360" w:lineRule="auto"/>
      </w:pPr>
      <w:bookmarkStart w:id="10" w:name="_Toc497147730"/>
      <w:r w:rsidRPr="00B17BE1">
        <w:t>FORMULACIÓN DEL PROBLEMA</w:t>
      </w:r>
      <w:bookmarkEnd w:id="10"/>
    </w:p>
    <w:p w:rsidR="00B829BC" w:rsidRPr="006849DC" w:rsidRDefault="006849DC" w:rsidP="000C6929">
      <w:r>
        <w:t xml:space="preserve">¿Es posible </w:t>
      </w:r>
      <w:r w:rsidR="003C2917">
        <w:t>observar cambios en la señal de</w:t>
      </w:r>
      <w:r>
        <w:t xml:space="preserve"> EMGs del MSE en personas asintomáticas, pero en condiciones de riesgo de desarrollo de la tendinitis?</w:t>
      </w:r>
    </w:p>
    <w:p w:rsidR="00265B9C" w:rsidRDefault="00044811" w:rsidP="00837D8E">
      <w:pPr>
        <w:pStyle w:val="Heading2"/>
      </w:pPr>
      <w:bookmarkStart w:id="11" w:name="_Toc497147731"/>
      <w:r>
        <w:lastRenderedPageBreak/>
        <w:t>OBJETIVOS</w:t>
      </w:r>
      <w:bookmarkEnd w:id="11"/>
    </w:p>
    <w:p w:rsidR="00BC5781" w:rsidRPr="00F92D67" w:rsidRDefault="00BC5781" w:rsidP="003B2FEE">
      <w:pPr>
        <w:rPr>
          <w:color w:val="000000"/>
          <w:lang w:val="es-CO" w:eastAsia="es-CO"/>
        </w:rPr>
      </w:pPr>
      <w:r w:rsidRPr="00F92D67">
        <w:t xml:space="preserve">GENERAL: </w:t>
      </w:r>
      <w:r w:rsidRPr="00BC5781">
        <w:rPr>
          <w:color w:val="000000"/>
          <w:lang w:val="es-CO" w:eastAsia="es-CO"/>
        </w:rPr>
        <w:t>Evaluar la señal de EMGs del músculo supraespinoso en personas en condición de riesgo de desarrollo de la tendinitis.</w:t>
      </w:r>
    </w:p>
    <w:p w:rsidR="00BC5781" w:rsidRPr="00F92D67" w:rsidRDefault="00BC5781" w:rsidP="003B2FEE">
      <w:pPr>
        <w:rPr>
          <w:color w:val="000000"/>
          <w:lang w:val="es-CO" w:eastAsia="es-CO"/>
        </w:rPr>
      </w:pPr>
      <w:r w:rsidRPr="00F92D67">
        <w:rPr>
          <w:color w:val="000000"/>
          <w:lang w:val="es-CO" w:eastAsia="es-CO"/>
        </w:rPr>
        <w:t xml:space="preserve">ESPECÍFICOS: </w:t>
      </w:r>
    </w:p>
    <w:p w:rsidR="003B2FEE" w:rsidRPr="00815FAD" w:rsidRDefault="003B2FEE" w:rsidP="003B2FEE">
      <w:pPr>
        <w:pStyle w:val="ListParagraph"/>
        <w:numPr>
          <w:ilvl w:val="0"/>
          <w:numId w:val="13"/>
        </w:numPr>
      </w:pPr>
      <w:r w:rsidRPr="00815FAD">
        <w:t xml:space="preserve">Investigar la señal de EMGs del complejo del hombro en sujetos sanos y </w:t>
      </w:r>
      <w:r w:rsidR="006F0874" w:rsidRPr="00815FAD">
        <w:t>con factores de riesgo para el desarrollo de la tendinitis del MSE.</w:t>
      </w:r>
    </w:p>
    <w:p w:rsidR="003B2FEE" w:rsidRPr="00BC5781" w:rsidRDefault="003B2FEE" w:rsidP="003B2FEE">
      <w:pPr>
        <w:numPr>
          <w:ilvl w:val="0"/>
          <w:numId w:val="13"/>
        </w:numPr>
        <w:autoSpaceDE w:val="0"/>
        <w:autoSpaceDN w:val="0"/>
        <w:adjustRightInd w:val="0"/>
        <w:spacing w:after="67"/>
        <w:jc w:val="left"/>
        <w:rPr>
          <w:color w:val="000000"/>
          <w:lang w:val="es-CO" w:eastAsia="es-CO"/>
        </w:rPr>
      </w:pPr>
      <w:r w:rsidRPr="00BC5781">
        <w:rPr>
          <w:color w:val="000000"/>
          <w:lang w:val="es-CO" w:eastAsia="es-CO"/>
        </w:rPr>
        <w:t xml:space="preserve">Investigar y aplicar un protocolo para la toma de los electromiogramas en el MSE. </w:t>
      </w:r>
    </w:p>
    <w:p w:rsidR="003B2FEE" w:rsidRPr="00F92D67" w:rsidRDefault="003B2FEE" w:rsidP="003B2FEE">
      <w:pPr>
        <w:pStyle w:val="ListParagraph"/>
        <w:numPr>
          <w:ilvl w:val="0"/>
          <w:numId w:val="13"/>
        </w:numPr>
        <w:autoSpaceDE w:val="0"/>
        <w:autoSpaceDN w:val="0"/>
        <w:adjustRightInd w:val="0"/>
        <w:spacing w:after="67"/>
        <w:rPr>
          <w:color w:val="000000"/>
          <w:lang w:val="es-CO" w:eastAsia="es-CO"/>
        </w:rPr>
      </w:pPr>
      <w:r w:rsidRPr="00F92D67">
        <w:rPr>
          <w:color w:val="000000"/>
          <w:lang w:val="es-CO" w:eastAsia="es-CO"/>
        </w:rPr>
        <w:t xml:space="preserve">Encontrar el (los) parámetro (s) electromiográfico (s) a estudiar que permitan valorar una posible relación entre los factores degenerativos y </w:t>
      </w:r>
      <w:r w:rsidR="005A1518">
        <w:rPr>
          <w:color w:val="000000"/>
          <w:lang w:val="es-CO" w:eastAsia="es-CO"/>
        </w:rPr>
        <w:t>est</w:t>
      </w:r>
      <w:r w:rsidRPr="00F92D67">
        <w:rPr>
          <w:color w:val="000000"/>
          <w:lang w:val="es-CO" w:eastAsia="es-CO"/>
        </w:rPr>
        <w:t xml:space="preserve">a señal. </w:t>
      </w:r>
    </w:p>
    <w:p w:rsidR="003B2FEE" w:rsidRPr="00F92D67" w:rsidRDefault="003B2FEE" w:rsidP="003B2FEE">
      <w:pPr>
        <w:pStyle w:val="ListParagraph"/>
        <w:numPr>
          <w:ilvl w:val="0"/>
          <w:numId w:val="13"/>
        </w:numPr>
        <w:autoSpaceDE w:val="0"/>
        <w:autoSpaceDN w:val="0"/>
        <w:adjustRightInd w:val="0"/>
        <w:spacing w:after="0"/>
        <w:jc w:val="left"/>
        <w:rPr>
          <w:color w:val="000000"/>
          <w:lang w:val="es-CO" w:eastAsia="es-CO"/>
        </w:rPr>
      </w:pPr>
      <w:r w:rsidRPr="00F92D67">
        <w:rPr>
          <w:color w:val="000000"/>
          <w:lang w:val="es-CO" w:eastAsia="es-CO"/>
        </w:rPr>
        <w:t xml:space="preserve">Analizar si estos parámetros estarían correlacionados con las etapas iniciales de la tendinitis del MR. </w:t>
      </w:r>
    </w:p>
    <w:p w:rsidR="001940C1" w:rsidRDefault="00044811" w:rsidP="00A11028">
      <w:pPr>
        <w:pStyle w:val="Heading2"/>
        <w:spacing w:line="360" w:lineRule="auto"/>
      </w:pPr>
      <w:bookmarkStart w:id="12" w:name="_Toc497147732"/>
      <w:r>
        <w:t>ESTADO DEL ARTE</w:t>
      </w:r>
      <w:bookmarkEnd w:id="12"/>
    </w:p>
    <w:p w:rsidR="00BB6C11" w:rsidRPr="00A11028" w:rsidRDefault="001E726C" w:rsidP="00A11028">
      <w:pPr>
        <w:autoSpaceDE w:val="0"/>
        <w:autoSpaceDN w:val="0"/>
        <w:adjustRightInd w:val="0"/>
        <w:spacing w:after="0"/>
        <w:ind w:firstLine="284"/>
        <w:rPr>
          <w:color w:val="000000"/>
          <w:lang w:val="es-CO" w:eastAsia="es-CO"/>
        </w:rPr>
      </w:pPr>
      <w:proofErr w:type="spellStart"/>
      <w:r>
        <w:rPr>
          <w:color w:val="000000"/>
          <w:lang w:val="es-CO" w:eastAsia="es-CO"/>
        </w:rPr>
        <w:t>Cecilie</w:t>
      </w:r>
      <w:proofErr w:type="spellEnd"/>
      <w:r>
        <w:rPr>
          <w:color w:val="000000"/>
          <w:lang w:val="es-CO" w:eastAsia="es-CO"/>
        </w:rPr>
        <w:t xml:space="preserve"> Ro</w:t>
      </w:r>
      <w:r w:rsidR="00BB6C11" w:rsidRPr="00BB6C11">
        <w:rPr>
          <w:color w:val="000000"/>
          <w:lang w:val="es-CO" w:eastAsia="es-CO"/>
        </w:rPr>
        <w:t xml:space="preserve">e </w:t>
      </w:r>
      <w:r w:rsidR="00BB6C11" w:rsidRPr="00BB6C11">
        <w:rPr>
          <w:i/>
          <w:iCs/>
          <w:color w:val="000000"/>
          <w:lang w:val="es-CO" w:eastAsia="es-CO"/>
        </w:rPr>
        <w:t xml:space="preserve">et al. </w:t>
      </w:r>
      <w:r w:rsidR="00A11028">
        <w:rPr>
          <w:color w:val="000000"/>
          <w:lang w:val="es-CO" w:eastAsia="es-CO"/>
        </w:rPr>
        <w:fldChar w:fldCharType="begin" w:fldLock="1"/>
      </w:r>
      <w:r w:rsidR="00F201F1">
        <w:rPr>
          <w:color w:val="000000"/>
          <w:lang w:val="es-CO" w:eastAsia="es-CO"/>
        </w:rPr>
        <w:instrText>ADDIN CSL_CITATION { "citationItems" : [ { "id" : "ITEM-1", "itemData" : { "DOI" : "10.1053/apmr.2000.0810067", "ISBN" : "0003-9993", "ISSN" : "00039993", "PMID" : "10638879", "abstract" : "Objective: To determine whether pain reduction induced by supervised exercises over several months results in increased maximal force and muscle activation. Design: Before-after trial. Participants: Ten patients with unilateral rotator tendinosis and more than 3 months' duration of pain. Intervention: Supervised exercises for 3 to 6 months. Outcome Measures: Maximal abduction force, muscle activation by surface electromyogram (EMG), and pain were assessed during brief maximal voluntary isometric contractions (MVC) before and after fatigue. EMG and pain were assessed during sustained submaximal contraction, performed with the shoulder 45??abducted. The testing protocol was performed before and after supervised exercises. Results: In the afflicted shoulder, resting pain was reduced after supervised exercises and no longer differed from the unafflicted side. The increase in pain during contraction was almost the same before and after treatment. MVC force increased, but significant side differences remained. EMG increased for trapezius and deltoid muscles in both afflicted and unafflicted arms. Fatigue development and recovery was unaltered by the exercise regimen. Conclusions: Pain reduction after supervised exercises was associated with an improved MVC force, but the side difference in maximal force generation was maintained. Muscle activity during maximal contraction increased in both the afflicted and unafflicted sides.", "author" : [ { "dropping-particle" : "", "family" : "R\u00f8e", "given" : "Cecilie", "non-dropping-particle" : "", "parse-names" : false, "suffix" : "" }, { "dropping-particle" : "", "family" : "Brox", "given" : "Jens Ivar", "non-dropping-particle" : "", "parse-names" : false, "suffix" : "" }, { "dropping-particle" : "", "family" : "B\u00f8hmer", "given" : "Audhild S.", "non-dropping-particle" : "", "parse-names" : false, "suffix" : "" }, { "dropping-particle" : "", "family" : "V\u00f8llestad", "given" : "Nina K.", "non-dropping-particle" : "", "parse-names" : false, "suffix" : "" } ], "container-title" : "Archives of Physical Medicine and Rehabilitation", "id" : "ITEM-1", "issue" : "1", "issued" : { "date-parts" : [ [ "2000" ] ] }, "page" : "67-72", "title" : "Muscle activation after supervised exercises in patients with rotator tendinosis", "type" : "article-journal", "volume" : "81" }, "uris" : [ "http://www.mendeley.com/documents/?uuid=21c63f59-7eaf-41fc-8f30-0d13c9d3b2a1" ] } ], "mendeley" : { "formattedCitation" : "[3]", "plainTextFormattedCitation" : "[3]", "previouslyFormattedCitation" : "[3]" }, "properties" : { "noteIndex" : 0 }, "schema" : "https://github.com/citation-style-language/schema/raw/master/csl-citation.json" }</w:instrText>
      </w:r>
      <w:r w:rsidR="00A11028">
        <w:rPr>
          <w:color w:val="000000"/>
          <w:lang w:val="es-CO" w:eastAsia="es-CO"/>
        </w:rPr>
        <w:fldChar w:fldCharType="separate"/>
      </w:r>
      <w:r w:rsidR="00A11028" w:rsidRPr="00A11028">
        <w:rPr>
          <w:noProof/>
          <w:color w:val="000000"/>
          <w:lang w:val="es-CO" w:eastAsia="es-CO"/>
        </w:rPr>
        <w:t>[3]</w:t>
      </w:r>
      <w:r w:rsidR="00A11028">
        <w:rPr>
          <w:color w:val="000000"/>
          <w:lang w:val="es-CO" w:eastAsia="es-CO"/>
        </w:rPr>
        <w:fldChar w:fldCharType="end"/>
      </w:r>
      <w:r w:rsidR="00A11028">
        <w:rPr>
          <w:color w:val="000000"/>
          <w:lang w:val="es-CO" w:eastAsia="es-CO"/>
        </w:rPr>
        <w:t xml:space="preserve"> analizaron la</w:t>
      </w:r>
      <w:r w:rsidR="00BB6C11" w:rsidRPr="00BB6C11">
        <w:rPr>
          <w:color w:val="000000"/>
          <w:lang w:val="es-CO" w:eastAsia="es-CO"/>
        </w:rPr>
        <w:t xml:space="preserve"> </w:t>
      </w:r>
      <w:r w:rsidR="009F0444">
        <w:rPr>
          <w:color w:val="000000"/>
          <w:lang w:val="es-CO" w:eastAsia="es-CO"/>
        </w:rPr>
        <w:t xml:space="preserve">señal de </w:t>
      </w:r>
      <w:r w:rsidR="008F4B0A">
        <w:rPr>
          <w:color w:val="000000"/>
          <w:lang w:val="es-CO" w:eastAsia="es-CO"/>
        </w:rPr>
        <w:t>EMGs en máxima contracción v</w:t>
      </w:r>
      <w:r w:rsidR="00BB6C11" w:rsidRPr="00BB6C11">
        <w:rPr>
          <w:color w:val="000000"/>
          <w:lang w:val="es-CO" w:eastAsia="es-CO"/>
        </w:rPr>
        <w:t>oluntaria (</w:t>
      </w:r>
      <w:r w:rsidR="008F4B0A" w:rsidRPr="008F4B0A">
        <w:rPr>
          <w:iCs/>
          <w:color w:val="000000"/>
          <w:lang w:val="es-CO" w:eastAsia="es-CO"/>
        </w:rPr>
        <w:t>MCV</w:t>
      </w:r>
      <w:r w:rsidR="009F0444">
        <w:rPr>
          <w:color w:val="000000"/>
          <w:lang w:val="es-CO" w:eastAsia="es-CO"/>
        </w:rPr>
        <w:t>) en el MIE (entre otros),</w:t>
      </w:r>
      <w:r w:rsidR="003952F3">
        <w:rPr>
          <w:color w:val="000000"/>
          <w:lang w:val="es-CO" w:eastAsia="es-CO"/>
        </w:rPr>
        <w:t xml:space="preserve"> encontrando que su amplitud </w:t>
      </w:r>
      <w:r w:rsidR="00B33235">
        <w:rPr>
          <w:color w:val="000000"/>
          <w:lang w:val="es-CO" w:eastAsia="es-CO"/>
        </w:rPr>
        <w:t>era</w:t>
      </w:r>
      <w:r w:rsidR="00BB6C11" w:rsidRPr="00BB6C11">
        <w:rPr>
          <w:color w:val="000000"/>
          <w:lang w:val="es-CO" w:eastAsia="es-CO"/>
        </w:rPr>
        <w:t xml:space="preserve"> </w:t>
      </w:r>
      <w:r w:rsidR="00BC625C">
        <w:rPr>
          <w:color w:val="000000"/>
          <w:lang w:val="es-CO" w:eastAsia="es-CO"/>
        </w:rPr>
        <w:t>mayo</w:t>
      </w:r>
      <w:r w:rsidR="00B33235">
        <w:rPr>
          <w:color w:val="000000"/>
          <w:lang w:val="es-CO" w:eastAsia="es-CO"/>
        </w:rPr>
        <w:t>r</w:t>
      </w:r>
      <w:r w:rsidR="00BB6C11" w:rsidRPr="00BB6C11">
        <w:rPr>
          <w:color w:val="000000"/>
          <w:lang w:val="es-CO" w:eastAsia="es-CO"/>
        </w:rPr>
        <w:t xml:space="preserve"> en </w:t>
      </w:r>
      <w:r w:rsidR="00ED244B">
        <w:rPr>
          <w:color w:val="000000"/>
          <w:lang w:val="es-CO" w:eastAsia="es-CO"/>
        </w:rPr>
        <w:t>el miembro sano</w:t>
      </w:r>
      <w:r w:rsidR="00BB6C11" w:rsidRPr="00BB6C11">
        <w:rPr>
          <w:color w:val="000000"/>
          <w:lang w:val="es-CO" w:eastAsia="es-CO"/>
        </w:rPr>
        <w:t xml:space="preserve"> que en</w:t>
      </w:r>
      <w:r w:rsidR="00ED244B">
        <w:rPr>
          <w:color w:val="000000"/>
          <w:lang w:val="es-CO" w:eastAsia="es-CO"/>
        </w:rPr>
        <w:t xml:space="preserve"> el lesionado</w:t>
      </w:r>
      <w:r w:rsidR="00BB6C11" w:rsidRPr="00BB6C11">
        <w:rPr>
          <w:color w:val="000000"/>
          <w:lang w:val="es-CO" w:eastAsia="es-CO"/>
        </w:rPr>
        <w:t xml:space="preserve">. Para ello, emplearon un protocolo donde </w:t>
      </w:r>
      <w:r w:rsidR="004330C6">
        <w:rPr>
          <w:color w:val="000000"/>
          <w:lang w:val="es-CO" w:eastAsia="es-CO"/>
        </w:rPr>
        <w:t>se evaluó tal prop</w:t>
      </w:r>
      <w:r w:rsidR="00ED244B">
        <w:rPr>
          <w:color w:val="000000"/>
          <w:lang w:val="es-CO" w:eastAsia="es-CO"/>
        </w:rPr>
        <w:t>iedad en ambos miembros</w:t>
      </w:r>
      <w:r w:rsidR="004330C6">
        <w:rPr>
          <w:color w:val="000000"/>
          <w:lang w:val="es-CO" w:eastAsia="es-CO"/>
        </w:rPr>
        <w:t>,</w:t>
      </w:r>
      <w:r w:rsidR="00BB6C11" w:rsidRPr="00BB6C11">
        <w:rPr>
          <w:color w:val="000000"/>
          <w:lang w:val="es-CO" w:eastAsia="es-CO"/>
        </w:rPr>
        <w:t xml:space="preserve"> antes y después de la realización de un conjunto de ejercicios, los cuales tenían por objetivo fortalecer los músculos de aquellas personas con prese</w:t>
      </w:r>
      <w:r w:rsidR="00B33235">
        <w:rPr>
          <w:color w:val="000000"/>
          <w:lang w:val="es-CO" w:eastAsia="es-CO"/>
        </w:rPr>
        <w:t>ncia de dolor crónico debido a t</w:t>
      </w:r>
      <w:r w:rsidR="00F35561">
        <w:rPr>
          <w:color w:val="000000"/>
          <w:lang w:val="es-CO" w:eastAsia="es-CO"/>
        </w:rPr>
        <w:t xml:space="preserve">endinitis del </w:t>
      </w:r>
      <w:r w:rsidR="00B33235">
        <w:rPr>
          <w:color w:val="000000"/>
          <w:lang w:val="es-CO" w:eastAsia="es-CO"/>
        </w:rPr>
        <w:t>m</w:t>
      </w:r>
      <w:r w:rsidR="00F35561">
        <w:rPr>
          <w:color w:val="000000"/>
          <w:lang w:val="es-CO" w:eastAsia="es-CO"/>
        </w:rPr>
        <w:t xml:space="preserve">anguito </w:t>
      </w:r>
      <w:r w:rsidR="00B33235">
        <w:rPr>
          <w:color w:val="000000"/>
          <w:lang w:val="es-CO" w:eastAsia="es-CO"/>
        </w:rPr>
        <w:t>r</w:t>
      </w:r>
      <w:r w:rsidR="00F35561">
        <w:rPr>
          <w:color w:val="000000"/>
          <w:lang w:val="es-CO" w:eastAsia="es-CO"/>
        </w:rPr>
        <w:t>otador (TMR)</w:t>
      </w:r>
      <w:r w:rsidR="00BB6C11" w:rsidRPr="00BB6C11">
        <w:rPr>
          <w:color w:val="000000"/>
          <w:lang w:val="es-CO" w:eastAsia="es-CO"/>
        </w:rPr>
        <w:t>. A nuestro entender</w:t>
      </w:r>
      <w:r>
        <w:rPr>
          <w:color w:val="000000"/>
          <w:lang w:val="es-CO" w:eastAsia="es-CO"/>
        </w:rPr>
        <w:t>,</w:t>
      </w:r>
      <w:r w:rsidR="00BB6C11" w:rsidRPr="00BB6C11">
        <w:rPr>
          <w:color w:val="000000"/>
          <w:lang w:val="es-CO" w:eastAsia="es-CO"/>
        </w:rPr>
        <w:t xml:space="preserve"> este fue uno de los primeros antecedentes que establecen una relación entre la electromiografía y la patología </w:t>
      </w:r>
      <w:r w:rsidR="00A11028" w:rsidRPr="00A11028">
        <w:rPr>
          <w:color w:val="000000"/>
          <w:lang w:val="es-CO" w:eastAsia="es-CO"/>
        </w:rPr>
        <w:t>tendinosa del manguito rotador.</w:t>
      </w:r>
    </w:p>
    <w:p w:rsidR="00BB6C11" w:rsidRPr="00A11028" w:rsidRDefault="00BB6C11" w:rsidP="00A11028">
      <w:pPr>
        <w:rPr>
          <w:color w:val="000000"/>
          <w:lang w:val="es-CO" w:eastAsia="es-CO"/>
        </w:rPr>
      </w:pPr>
      <w:r w:rsidRPr="00A11028">
        <w:rPr>
          <w:color w:val="000000"/>
          <w:lang w:val="en-US" w:eastAsia="es-CO"/>
        </w:rPr>
        <w:t xml:space="preserve">Bryan T. Kelly </w:t>
      </w:r>
      <w:r w:rsidRPr="00A11028">
        <w:rPr>
          <w:i/>
          <w:iCs/>
          <w:color w:val="000000"/>
          <w:lang w:val="en-US" w:eastAsia="es-CO"/>
        </w:rPr>
        <w:t xml:space="preserve">et al. </w:t>
      </w:r>
      <w:r w:rsidR="00F201F1">
        <w:rPr>
          <w:color w:val="000000"/>
          <w:lang w:val="en-US" w:eastAsia="es-CO"/>
        </w:rPr>
        <w:fldChar w:fldCharType="begin" w:fldLock="1"/>
      </w:r>
      <w:r w:rsidR="00F201F1">
        <w:rPr>
          <w:color w:val="000000"/>
          <w:lang w:val="en-US" w:eastAsia="es-CO"/>
        </w:rPr>
        <w:instrText>ADDIN CSL_CITATION { "citationItems" : [ { "id" : "ITEM-1", "itemData" : { "DOI" : "10.1016/j.jse.2004.06.010", "ISBN" : "1058-2746 (Print)", "ISSN" : "10582746", "PMID" : "15789010", "abstract" : "Patients with rotator cuff tears have varying degrees of symptom expression. Our purpose was to evaluate the differential firing patterns of the rotator cuff, deltoid, and scapular stabilizer muscle groups in normal control subjects and in patients with symptomatic and asymptomatic 2-tendon rotator cuff tears. Eighteen subjects were evaluated: six normal subjects and twelve with 2-tendon cuff tears (six asymptomatic and six symptomatic). All cuff tear patients had magnetic resonance imaging (MRI) scans documenting superoposterior tear configurations involving the supraspinatus and infraspinatus tendons; all normal subjects had an ultrasound examination confirming the absence of cuff pathology. Subjects were grouped based on shoulder examination and outcomes questionnaires. Asymptomatic patients had minimal pain (&lt;3 on the visual analog scale and no loss of active range of motion compared with the contralateral side); symptomatic patients had pain greater than 3 on the visual analog scale and decreased range of motion compared with the contralateral side (&gt;10?? of motion loss). Electromyographic activity from 12 muscles and kinematic data were collected simultaneously during 10 functional tasks. Both symptomatic and asymptomatic cuff subjects demonstrated a trend toward increased muscle activation during all tasks compared with normal subjects. During the internal rotation tasks, asymptomatic patients had significantly greater (P &lt;. 05) subscapularis activity than symptomatic patients (65% maximal voluntary contraction [MVC] vs 42% MVC). During the carrying task, asymptomatic patients demonstrated significantly less (P &lt;. 03) upper trapezius muscle activation than symptomatic patients (16% MVC vs 50% MVC). During shoulder elevation tasks, symptomatic patients had significantly greater supraspinatus (52% MVC vs 28% MVC, P &lt;. 03), infraspinatus (32% MVC vs 16% MVC, P &lt;. 05), and upper trapezius (39% MVC vs 20% MVC, P &lt;. 04) muscle activation compared with asymptomatic patients. During heavy elevation (8 lb), asymptomatic patients showed a trend toward increased activation (P &lt;. 06) of the subscapularis compared with symptomatic patients (34% MVC vs 21% MVC). Differential shoulder muscle firing patterns in patients with rotator cuff pathology may play a role in the presence or absence of symptoms. Asymptomatic subjects demonstrated increased firing of the intact subscapularis, whereas symptomatic subjects continued to rely on torn rotator cuff tendons and p\u2026", "author" : [ { "dropping-particle" : "", "family" : "Kelly", "given" : "Bryan T.", "non-dropping-particle" : "", "parse-names" : false, "suffix" : "" }, { "dropping-particle" : "", "family" : "Williams", "given" : "Riley J.", "non-dropping-particle" : "", "parse-names" : false, "suffix" : "" }, { "dropping-particle" : "", "family" : "Cordasco", "given" : "Frank A.", "non-dropping-particle" : "", "parse-names" : false, "suffix" : "" }, { "dropping-particle" : "", "family" : "Backus", "given" : "Sherry I.", "non-dropping-particle" : "", "parse-names" : false, "suffix" : "" }, { "dropping-particle" : "", "family</w:instrText>
      </w:r>
      <w:r w:rsidR="00F201F1" w:rsidRPr="00F201F1">
        <w:rPr>
          <w:color w:val="000000"/>
          <w:lang w:val="es-CO" w:eastAsia="es-CO"/>
        </w:rPr>
        <w:instrText>" : "Otis", "given" : "James C.", "non-dropping-particle" : "", "parse-names" : false, "suffix" : "" }, { "dropping-particle" : "", "family" : "Weiland", "given" : "Daniel E.", "non-dropping-particle" : "", "parse-names" : false, "suffix" : "" }, { "dropping-particle" : "", "family" : "Altchek", "given" : "David W.", "non-dropping-particle" : "", "parse-names" : false, "suffix" : "" }, { "dropping-particle" : "V.", "family" : "Craig", "given" : "Edward", "non-dropping-particle" : "", "parse-names" : false, "suffix" : "" }, { "dropping-particle" : "", "family" : "Wickiewicz", "given" : "Thomas L.", "non-dropping-particle" : "", "parse-names" : false, "suffix" : "" }, { "dropping-particle" : "", "family" : "Warren", "given" : "Russell F.", "non-dropping-particle" : "", "parse-names" : false, "suffix" : "" } ], "container-title" : "Journal of Shoulder and Elbow Surgery", "id" : "ITEM-1", "issue" : "2", "issued" : { "date-parts" : [ [ "2005" ] ] }, "page" : "165-171", "title" : "Differential patterns of muscle activation in patients with symptomatic and asymptomatic rotator cuff tears", "type" : "article-journal", "volume" : "14" }, "uris" : [ "http://www.mendeley.com/documents/?uuid=40f0f2d0-8e95-4eda-8fee-a852a292f574" ] } ], "mendeley" : { "formattedCitation" : "[18]", "plainTextFormattedCitation" : "[18]", "previouslyFormattedCitation" : "[18]" }, "properties" : { "noteIndex" : 0 }, "schema" : "https://github.com/citation-style-language/schema/raw/master/csl-citation.json" }</w:instrText>
      </w:r>
      <w:r w:rsidR="00F201F1">
        <w:rPr>
          <w:color w:val="000000"/>
          <w:lang w:val="en-US" w:eastAsia="es-CO"/>
        </w:rPr>
        <w:fldChar w:fldCharType="separate"/>
      </w:r>
      <w:r w:rsidR="00F201F1" w:rsidRPr="00F201F1">
        <w:rPr>
          <w:noProof/>
          <w:color w:val="000000"/>
          <w:lang w:val="es-CO" w:eastAsia="es-CO"/>
        </w:rPr>
        <w:t>[18]</w:t>
      </w:r>
      <w:r w:rsidR="00F201F1">
        <w:rPr>
          <w:color w:val="000000"/>
          <w:lang w:val="en-US" w:eastAsia="es-CO"/>
        </w:rPr>
        <w:fldChar w:fldCharType="end"/>
      </w:r>
      <w:r w:rsidRPr="00F201F1">
        <w:rPr>
          <w:color w:val="000000"/>
          <w:lang w:val="es-CO" w:eastAsia="es-CO"/>
        </w:rPr>
        <w:t xml:space="preserve"> </w:t>
      </w:r>
      <w:r w:rsidRPr="00A11028">
        <w:rPr>
          <w:color w:val="000000"/>
          <w:lang w:val="es-CO" w:eastAsia="es-CO"/>
        </w:rPr>
        <w:t>estudiaro</w:t>
      </w:r>
      <w:r w:rsidR="00A36722">
        <w:rPr>
          <w:color w:val="000000"/>
          <w:lang w:val="es-CO" w:eastAsia="es-CO"/>
        </w:rPr>
        <w:t>n la</w:t>
      </w:r>
      <w:r w:rsidRPr="00A11028">
        <w:rPr>
          <w:color w:val="000000"/>
          <w:lang w:val="es-CO" w:eastAsia="es-CO"/>
        </w:rPr>
        <w:t xml:space="preserve"> activación de </w:t>
      </w:r>
      <w:r w:rsidR="00815FAD">
        <w:rPr>
          <w:color w:val="000000"/>
          <w:lang w:val="es-CO" w:eastAsia="es-CO"/>
        </w:rPr>
        <w:t xml:space="preserve">los músculos MSE, MIE, MSES </w:t>
      </w:r>
      <w:r w:rsidR="00815FAD" w:rsidRPr="00730486">
        <w:rPr>
          <w:color w:val="000000"/>
          <w:lang w:val="es-CO" w:eastAsia="es-CO"/>
        </w:rPr>
        <w:t>(mediante EMGs y</w:t>
      </w:r>
      <w:r w:rsidRPr="00730486">
        <w:rPr>
          <w:color w:val="000000"/>
          <w:lang w:val="es-CO" w:eastAsia="es-CO"/>
        </w:rPr>
        <w:t xml:space="preserve"> EMG intramuscular</w:t>
      </w:r>
      <w:r w:rsidRPr="00A11028">
        <w:rPr>
          <w:color w:val="000000"/>
          <w:lang w:val="es-CO" w:eastAsia="es-CO"/>
        </w:rPr>
        <w:t xml:space="preserve"> - EMGi) tomando tres grupos</w:t>
      </w:r>
      <w:r w:rsidR="003321DB">
        <w:rPr>
          <w:color w:val="000000"/>
          <w:lang w:val="es-CO" w:eastAsia="es-CO"/>
        </w:rPr>
        <w:t xml:space="preserve"> de sujetos</w:t>
      </w:r>
      <w:r w:rsidRPr="00A11028">
        <w:rPr>
          <w:color w:val="000000"/>
          <w:lang w:val="es-CO" w:eastAsia="es-CO"/>
        </w:rPr>
        <w:t>: sano (control),</w:t>
      </w:r>
      <w:r w:rsidR="009F0444">
        <w:rPr>
          <w:color w:val="000000"/>
          <w:lang w:val="es-CO" w:eastAsia="es-CO"/>
        </w:rPr>
        <w:t xml:space="preserve"> asintomático con ruptura</w:t>
      </w:r>
      <w:r w:rsidRPr="00A11028">
        <w:rPr>
          <w:color w:val="000000"/>
          <w:lang w:val="es-CO" w:eastAsia="es-CO"/>
        </w:rPr>
        <w:t xml:space="preserve"> y sin</w:t>
      </w:r>
      <w:r w:rsidR="009F0444">
        <w:rPr>
          <w:color w:val="000000"/>
          <w:lang w:val="es-CO" w:eastAsia="es-CO"/>
        </w:rPr>
        <w:t>tomático con rotura del MR</w:t>
      </w:r>
      <w:r w:rsidR="00025DB6">
        <w:rPr>
          <w:color w:val="000000"/>
          <w:lang w:val="es-CO" w:eastAsia="es-CO"/>
        </w:rPr>
        <w:t xml:space="preserve">. </w:t>
      </w:r>
      <w:r w:rsidR="005A1518">
        <w:rPr>
          <w:color w:val="000000"/>
          <w:lang w:val="es-CO" w:eastAsia="es-CO"/>
        </w:rPr>
        <w:t>Est</w:t>
      </w:r>
      <w:r w:rsidR="006F0874" w:rsidRPr="00815FAD">
        <w:rPr>
          <w:color w:val="000000"/>
          <w:lang w:val="es-CO" w:eastAsia="es-CO"/>
        </w:rPr>
        <w:t>os autores valoraron el porcentaje</w:t>
      </w:r>
      <w:r w:rsidR="00A36722" w:rsidRPr="00815FAD">
        <w:rPr>
          <w:color w:val="000000"/>
          <w:lang w:val="es-CO" w:eastAsia="es-CO"/>
        </w:rPr>
        <w:t xml:space="preserve"> de activación</w:t>
      </w:r>
      <w:r w:rsidR="006F0874" w:rsidRPr="00815FAD">
        <w:rPr>
          <w:color w:val="000000"/>
          <w:lang w:val="es-CO" w:eastAsia="es-CO"/>
        </w:rPr>
        <w:t xml:space="preserve"> del músculo, obtenido a partir d</w:t>
      </w:r>
      <w:r w:rsidR="001828BE" w:rsidRPr="00815FAD">
        <w:rPr>
          <w:color w:val="000000"/>
          <w:lang w:val="es-CO" w:eastAsia="es-CO"/>
        </w:rPr>
        <w:t>el cociente</w:t>
      </w:r>
      <w:r w:rsidR="001828BE">
        <w:rPr>
          <w:color w:val="000000"/>
          <w:lang w:val="es-CO" w:eastAsia="es-CO"/>
        </w:rPr>
        <w:t xml:space="preserve"> entre</w:t>
      </w:r>
      <w:r w:rsidR="00025DB6">
        <w:rPr>
          <w:color w:val="000000"/>
          <w:lang w:val="es-CO" w:eastAsia="es-CO"/>
        </w:rPr>
        <w:t xml:space="preserve"> la amplitud de la señal de EMG en distintas tareas funcionales</w:t>
      </w:r>
      <w:r w:rsidR="004F6F93">
        <w:rPr>
          <w:color w:val="000000"/>
          <w:lang w:val="es-CO" w:eastAsia="es-CO"/>
        </w:rPr>
        <w:t xml:space="preserve"> y en la </w:t>
      </w:r>
      <w:r w:rsidR="008F4B0A">
        <w:rPr>
          <w:color w:val="000000"/>
          <w:lang w:val="es-CO" w:eastAsia="es-CO"/>
        </w:rPr>
        <w:t>MCV</w:t>
      </w:r>
      <w:r w:rsidRPr="00A11028">
        <w:rPr>
          <w:color w:val="000000"/>
          <w:lang w:val="es-CO" w:eastAsia="es-CO"/>
        </w:rPr>
        <w:t xml:space="preserve">. En los resultados </w:t>
      </w:r>
      <w:r w:rsidR="00466DC8">
        <w:rPr>
          <w:color w:val="000000"/>
          <w:lang w:val="es-CO" w:eastAsia="es-CO"/>
        </w:rPr>
        <w:t>se</w:t>
      </w:r>
      <w:r w:rsidRPr="00A11028">
        <w:rPr>
          <w:color w:val="000000"/>
          <w:lang w:val="es-CO" w:eastAsia="es-CO"/>
        </w:rPr>
        <w:t xml:space="preserve"> muestra, aunque parezca </w:t>
      </w:r>
      <w:r w:rsidR="00466DC8">
        <w:rPr>
          <w:color w:val="000000"/>
          <w:lang w:val="es-CO" w:eastAsia="es-CO"/>
        </w:rPr>
        <w:t>paradójico</w:t>
      </w:r>
      <w:r w:rsidR="001828BE">
        <w:rPr>
          <w:color w:val="000000"/>
          <w:lang w:val="es-CO" w:eastAsia="es-CO"/>
        </w:rPr>
        <w:t xml:space="preserve">, </w:t>
      </w:r>
      <w:r w:rsidRPr="00A11028">
        <w:rPr>
          <w:color w:val="000000"/>
          <w:lang w:val="es-CO" w:eastAsia="es-CO"/>
        </w:rPr>
        <w:t xml:space="preserve">una mayor activación </w:t>
      </w:r>
      <w:r w:rsidR="00466DC8">
        <w:rPr>
          <w:color w:val="000000"/>
          <w:lang w:val="es-CO" w:eastAsia="es-CO"/>
        </w:rPr>
        <w:t>del MSE en individuos con patología tendinosa</w:t>
      </w:r>
      <w:r w:rsidRPr="00A11028">
        <w:rPr>
          <w:color w:val="000000"/>
          <w:lang w:val="es-CO" w:eastAsia="es-CO"/>
        </w:rPr>
        <w:t xml:space="preserve"> por sobre los demás</w:t>
      </w:r>
      <w:r w:rsidR="00A36722">
        <w:rPr>
          <w:color w:val="000000"/>
          <w:lang w:val="es-CO" w:eastAsia="es-CO"/>
        </w:rPr>
        <w:t>,</w:t>
      </w:r>
      <w:r w:rsidR="003321DB">
        <w:rPr>
          <w:color w:val="000000"/>
          <w:lang w:val="es-CO" w:eastAsia="es-CO"/>
        </w:rPr>
        <w:t xml:space="preserve"> en casi todas las tareas realizadas</w:t>
      </w:r>
      <w:r w:rsidR="00466DC8">
        <w:rPr>
          <w:color w:val="000000"/>
          <w:lang w:val="es-CO" w:eastAsia="es-CO"/>
        </w:rPr>
        <w:t xml:space="preserve">. La tarea donde más se activó </w:t>
      </w:r>
      <w:r w:rsidR="005A1518">
        <w:rPr>
          <w:color w:val="000000"/>
          <w:lang w:val="es-CO" w:eastAsia="es-CO"/>
        </w:rPr>
        <w:t>este</w:t>
      </w:r>
      <w:r w:rsidR="00466DC8">
        <w:rPr>
          <w:color w:val="000000"/>
          <w:lang w:val="es-CO" w:eastAsia="es-CO"/>
        </w:rPr>
        <w:t xml:space="preserve"> músculo fue</w:t>
      </w:r>
      <w:r w:rsidRPr="00A11028">
        <w:rPr>
          <w:color w:val="000000"/>
          <w:lang w:val="es-CO" w:eastAsia="es-CO"/>
        </w:rPr>
        <w:t xml:space="preserve"> la abducción</w:t>
      </w:r>
      <w:r w:rsidR="00E12FDA">
        <w:rPr>
          <w:color w:val="000000"/>
          <w:lang w:val="es-CO" w:eastAsia="es-CO"/>
        </w:rPr>
        <w:t xml:space="preserve"> </w:t>
      </w:r>
      <w:r w:rsidR="00E12FDA" w:rsidRPr="00E12FDA">
        <w:rPr>
          <w:lang w:val="es-CO"/>
        </w:rPr>
        <w:t>(elevación del brazo en plano coronal)</w:t>
      </w:r>
      <w:r w:rsidRPr="00A11028">
        <w:rPr>
          <w:color w:val="000000"/>
          <w:lang w:val="es-CO" w:eastAsia="es-CO"/>
        </w:rPr>
        <w:t xml:space="preserve"> con lev</w:t>
      </w:r>
      <w:r w:rsidR="00466DC8">
        <w:rPr>
          <w:color w:val="000000"/>
          <w:lang w:val="es-CO" w:eastAsia="es-CO"/>
        </w:rPr>
        <w:t>antamiento de peso (figura 1-2)</w:t>
      </w:r>
      <w:r w:rsidR="001E726C">
        <w:rPr>
          <w:color w:val="000000"/>
          <w:lang w:val="es-CO" w:eastAsia="es-CO"/>
        </w:rPr>
        <w:t xml:space="preserve">. En su discusión </w:t>
      </w:r>
      <w:r w:rsidRPr="00A11028">
        <w:rPr>
          <w:color w:val="000000"/>
          <w:lang w:val="es-CO" w:eastAsia="es-CO"/>
        </w:rPr>
        <w:t>muestran la relevancia de la EMG como medio diagnóstico de las patologías d</w:t>
      </w:r>
      <w:r w:rsidR="00A11028" w:rsidRPr="00A11028">
        <w:rPr>
          <w:color w:val="000000"/>
          <w:lang w:val="es-CO" w:eastAsia="es-CO"/>
        </w:rPr>
        <w:t>el sistema músculo-esquelético.</w:t>
      </w:r>
    </w:p>
    <w:p w:rsidR="00BB6C11" w:rsidRDefault="00A11028" w:rsidP="00F201F1">
      <w:pPr>
        <w:jc w:val="center"/>
      </w:pPr>
      <w:r>
        <w:rPr>
          <w:noProof/>
        </w:rPr>
        <w:lastRenderedPageBreak/>
        <w:drawing>
          <wp:inline distT="0" distB="0" distL="0" distR="0">
            <wp:extent cx="3242924" cy="19335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5832" cy="1977046"/>
                    </a:xfrm>
                    <a:prstGeom prst="rect">
                      <a:avLst/>
                    </a:prstGeom>
                    <a:noFill/>
                    <a:ln>
                      <a:noFill/>
                    </a:ln>
                  </pic:spPr>
                </pic:pic>
              </a:graphicData>
            </a:graphic>
          </wp:inline>
        </w:drawing>
      </w:r>
    </w:p>
    <w:p w:rsidR="00711551" w:rsidRDefault="00372DD1" w:rsidP="00711551">
      <w:pPr>
        <w:jc w:val="center"/>
        <w:rPr>
          <w:sz w:val="22"/>
          <w:szCs w:val="22"/>
        </w:rPr>
      </w:pPr>
      <w:r w:rsidRPr="00372DD1">
        <w:rPr>
          <w:i/>
          <w:sz w:val="22"/>
          <w:szCs w:val="22"/>
        </w:rPr>
        <w:t>Figura 1-2</w:t>
      </w:r>
      <w:r>
        <w:rPr>
          <w:sz w:val="22"/>
          <w:szCs w:val="22"/>
        </w:rPr>
        <w:t xml:space="preserve">. </w:t>
      </w:r>
      <w:r w:rsidR="00711551">
        <w:rPr>
          <w:sz w:val="22"/>
          <w:szCs w:val="22"/>
        </w:rPr>
        <w:t xml:space="preserve">Resultados de estudios de Kelly </w:t>
      </w:r>
      <w:r w:rsidR="00711551">
        <w:rPr>
          <w:i/>
          <w:iCs/>
          <w:sz w:val="22"/>
          <w:szCs w:val="22"/>
        </w:rPr>
        <w:t>et al.</w:t>
      </w:r>
      <w:r w:rsidR="00711551">
        <w:rPr>
          <w:sz w:val="22"/>
          <w:szCs w:val="22"/>
        </w:rPr>
        <w:fldChar w:fldCharType="begin" w:fldLock="1"/>
      </w:r>
      <w:r w:rsidR="00711551">
        <w:rPr>
          <w:sz w:val="22"/>
          <w:szCs w:val="22"/>
        </w:rPr>
        <w:instrText>ADDIN CSL_CITATION { "citationItems" : [ { "id" : "ITEM-1", "itemData" : { "DOI" : "10.1016/j.jse.2004.06.010", "ISBN" : "1058-2746 (Print)", "ISSN" : "10582746", "PMID" : "15789010", "abstract" : "Patients with rotator cuff tears have varying degrees of symptom expression. Our purpose was to evaluate the differential firing patterns of the rotator cuff, deltoid, and scapular stabilizer muscle groups in normal control subjects and in patients with symptomatic and asymptomatic 2-tendon rotator cuff tears. Eighteen subjects were evaluated: six normal subjects and twelve with 2-tendon cuff tears (six asymptomatic and six symptomatic). All cuff tear patients had magnetic resonance imaging (MRI) scans documenting superoposterior tear configurations involving the supraspinatus and infraspinatus tendons; all normal subjects had an ultrasound examination confirming the absence of cuff pathology. Subjects were grouped based on shoulder examination and outcomes questionnaires. Asymptomatic patients had minimal pain (&lt;3 on the visual analog scale and no loss of active range of motion compared with the contralateral side); symptomatic patients had pain greater than 3 on the visual analog scale and decreased range of motion compared with the contralateral side (&gt;10?? of motion loss). Electromyographic activity from 12 muscles and kinematic data were collected simultaneously during 10 functional tasks. Both symptomatic and asymptomatic cuff subjects demonstrated a trend toward increased muscle activation during all tasks compared with normal subjects. During the internal rotation tasks, asymptomatic patients had significantly greater (P &lt;. 05) subscapularis activity than symptomatic patients (65% maximal voluntary contraction [MVC] vs 42% MVC). During the carrying task, asymptomatic patients demonstrated significantly less (P &lt;. 03) upper trapezius muscle activation than symptomatic patients (16% MVC vs 50% MVC). During shoulder elevation tasks, symptomatic patients had significantly greater supraspinatus (52% MVC vs 28% MVC, P &lt;. 03), infraspinatus (32% MVC vs 16% MVC, P &lt;. 05), and upper trapezius (39% MVC vs 20% MVC, P &lt;. 04) muscle activation compared with asymptomatic patients. During heavy elevation (8 lb), asymptomatic patients showed a trend toward increased activation (P &lt;. 06) of the subscapularis compared with symptomatic patients (34% MVC vs 21% MVC). Differential shoulder muscle firing patterns in patients with rotator cuff pathology may play a role in the presence or absence of symptoms. Asymptomatic subjects demonstrated increased firing of the intact subscapularis, whereas symptomatic subjects continued to rely on torn rotator cuff tendons and p\u2026", "author" : [ { "dropping-particle" : "", "family" : "Kelly", "given" : "Bryan T.", "non-dropping-particle" : "", "parse-names" : false, "suffix" : "" }, { "dropping-particle" : "", "family" : "Williams", "given" : "Riley J.", "non-dropping-particle" : "", "parse-names" : false, "suffix" : "" }, { "dropping-particle" : "", "family" : "Cordasco", "given" : "Frank A.", "non-dropping-particle" : "", "parse-names" : false, "suffix" : "" }, { "dropping-particle" : "", "family" : "Backus", "given" : "Sherry I.", "non-dropping-particle" : "", "parse-names" : false, "suffix" : "" }, { "dropping-particle" : "", "family" : "Otis", "given" : "James C.", "non-dropping-particle" : "", "parse-names" : false, "suffix" : "" }, { "dropping-particle" : "", "family" : "Weiland", "given" : "Daniel E.", "non-dropping-particle" : "", "parse-names" : false, "suffix" : "" }, { "dropping-particle" : "", "family" : "Altchek", "given" : "David W.", "non-dropping-particle" : "", "parse-names" : false, "suffix" : "" }, { "dropping-particle" : "V.", "family" : "Craig", "given" : "Edward", "non-dropping-particle" : "", "parse-names" : false, "suffix" : "" }, { "dropping-particle" : "", "family" : "Wickiewicz", "given" : "Thomas L.", "non-dropping-particle" : "", "parse-names" : false, "suffix" : "" }, { "dropping-particle" : "", "family" : "Warren", "given" : "Russell F.", "non-dropping-particle" : "", "parse-names" : false, "suffix" : "" } ], "container-title" : "Journal of Shoulder and Elbow Surgery", "id" : "ITEM-1", "issue" : "2", "issued" : { "date-parts" : [ [ "2005" ] ] }, "page" : "165-171", "title" : "Differential patterns of muscle activation in patients with symptomatic and asymptomatic rotator cuff tears", "type" : "article-journal", "volume" : "14" }, "uris" : [ "http://www.mendeley.com/documents/?uuid=40f0f2d0-8e95-4eda-8fee-a852a292f574" ] } ], "mendeley" : { "formattedCitation" : "[18]", "plainTextFormattedCitation" : "[18]", "previouslyFormattedCitation" : "[18]" }, "properties" : { "noteIndex" : 0 }, "schema" : "https://github.com/citation-style-language/schema/raw/master/csl-citation.json" }</w:instrText>
      </w:r>
      <w:r w:rsidR="00711551">
        <w:rPr>
          <w:sz w:val="22"/>
          <w:szCs w:val="22"/>
        </w:rPr>
        <w:fldChar w:fldCharType="separate"/>
      </w:r>
      <w:r w:rsidR="00711551">
        <w:rPr>
          <w:noProof/>
          <w:sz w:val="22"/>
          <w:szCs w:val="22"/>
        </w:rPr>
        <w:t>[18]</w:t>
      </w:r>
      <w:r w:rsidR="00711551">
        <w:rPr>
          <w:sz w:val="22"/>
          <w:szCs w:val="22"/>
        </w:rPr>
        <w:fldChar w:fldCharType="end"/>
      </w:r>
      <w:r w:rsidR="00711551">
        <w:rPr>
          <w:sz w:val="22"/>
          <w:szCs w:val="22"/>
        </w:rPr>
        <w:t xml:space="preserve">. </w:t>
      </w:r>
      <w:r w:rsidR="00711551" w:rsidRPr="00C051E0">
        <w:rPr>
          <w:sz w:val="22"/>
          <w:szCs w:val="22"/>
        </w:rPr>
        <w:t>En esta figura se muestran los niveles de activación del MSE en distintas tareas funcionales (</w:t>
      </w:r>
      <w:proofErr w:type="spellStart"/>
      <w:r w:rsidR="00711551" w:rsidRPr="00C051E0">
        <w:rPr>
          <w:sz w:val="22"/>
          <w:szCs w:val="22"/>
        </w:rPr>
        <w:t>Task</w:t>
      </w:r>
      <w:proofErr w:type="spellEnd"/>
      <w:r w:rsidR="00711551" w:rsidRPr="00C051E0">
        <w:rPr>
          <w:sz w:val="22"/>
          <w:szCs w:val="22"/>
        </w:rPr>
        <w:t>) en individuos normales (Normal) y en individuos que, con algún grado de patología en el hombro, presentaban síntomas (</w:t>
      </w:r>
      <w:proofErr w:type="spellStart"/>
      <w:r w:rsidR="00711551" w:rsidRPr="00C051E0">
        <w:rPr>
          <w:sz w:val="22"/>
          <w:szCs w:val="22"/>
        </w:rPr>
        <w:t>Symptomatic</w:t>
      </w:r>
      <w:proofErr w:type="spellEnd"/>
      <w:r w:rsidR="00711551" w:rsidRPr="00C051E0">
        <w:rPr>
          <w:sz w:val="22"/>
          <w:szCs w:val="22"/>
        </w:rPr>
        <w:t>) o eran asintomáticos (</w:t>
      </w:r>
      <w:proofErr w:type="spellStart"/>
      <w:r w:rsidR="00711551" w:rsidRPr="00C051E0">
        <w:rPr>
          <w:sz w:val="22"/>
          <w:szCs w:val="22"/>
        </w:rPr>
        <w:t>Asymptomatic</w:t>
      </w:r>
      <w:proofErr w:type="spellEnd"/>
      <w:r w:rsidR="00711551" w:rsidRPr="00C051E0">
        <w:rPr>
          <w:sz w:val="22"/>
          <w:szCs w:val="22"/>
        </w:rPr>
        <w:t>). La tarea 8#S</w:t>
      </w:r>
      <w:r w:rsidR="006C574D">
        <w:rPr>
          <w:sz w:val="22"/>
          <w:szCs w:val="22"/>
        </w:rPr>
        <w:t>, p. ej.,</w:t>
      </w:r>
      <w:r w:rsidR="00711551" w:rsidRPr="00C051E0">
        <w:rPr>
          <w:sz w:val="22"/>
          <w:szCs w:val="22"/>
        </w:rPr>
        <w:t xml:space="preserve"> corresponde al levantamiento de ocho libras</w:t>
      </w:r>
      <w:r w:rsidR="00F61C31">
        <w:rPr>
          <w:sz w:val="22"/>
          <w:szCs w:val="22"/>
        </w:rPr>
        <w:t xml:space="preserve"> (~ 4 Kg) </w:t>
      </w:r>
      <w:r w:rsidR="00711551" w:rsidRPr="00C051E0">
        <w:rPr>
          <w:sz w:val="22"/>
          <w:szCs w:val="22"/>
        </w:rPr>
        <w:t>hasta el nivel del hombro.</w:t>
      </w:r>
    </w:p>
    <w:p w:rsidR="003229F2" w:rsidRDefault="003229F2" w:rsidP="00BB6C11"/>
    <w:p w:rsidR="00A11028" w:rsidRPr="002E689A" w:rsidRDefault="00A11028" w:rsidP="00BB6C11">
      <w:proofErr w:type="spellStart"/>
      <w:r w:rsidRPr="002E689A">
        <w:t>Sandeep</w:t>
      </w:r>
      <w:proofErr w:type="spellEnd"/>
      <w:r w:rsidRPr="002E689A">
        <w:t xml:space="preserve"> </w:t>
      </w:r>
      <w:proofErr w:type="spellStart"/>
      <w:r w:rsidRPr="002E689A">
        <w:t>Mannava</w:t>
      </w:r>
      <w:proofErr w:type="spellEnd"/>
      <w:r w:rsidRPr="002E689A">
        <w:t xml:space="preserve"> </w:t>
      </w:r>
      <w:r w:rsidRPr="002E689A">
        <w:rPr>
          <w:i/>
          <w:iCs/>
        </w:rPr>
        <w:t xml:space="preserve">et al. </w:t>
      </w:r>
      <w:r w:rsidR="00032258">
        <w:fldChar w:fldCharType="begin" w:fldLock="1"/>
      </w:r>
      <w:r w:rsidR="00D9715D">
        <w:instrText>ADDIN CSL_CITATION { "citationItems" : [ { "id" : "ITEM-1", "itemData" : { "DOI" : "10.1007/s00167-012-2145-9", "ISBN" : "0942-2056", "ISSN" : "09422056", "PMID" : "22842677", "abstract" : "PURPOSE: The purpose of this article is to review basic science studies using various animal models for rotator cuff research and to describe structural, biomechanical, and functional changes to muscle following rotator cuff tears. The use of computational simulations to translate the findings from animal models to human scale is further detailed.\\n\\nMETHODS: A comprehensive review was performed of the basic science literature describing the use of animal models and simulation analysis to examine muscle function following rotator cuff injury and repair in the ageing population.\\n\\nRESULTS: The findings from various studies of rotator cuff pathology emphasize the importance of preventing permanent muscular changes with detrimental results. In vivo muscle function, electromyography, and passive muscle-tendon unit properties were studied before and after supraspinatus tenotomy in a rodent rotator cuff injury model (acute vs chronic). Then, a series of simulation experiments were conducted using a validated computational human musculoskeletal shoulder model to assess both passive and active tension of rotator cuff repairs based on surgical positioning.\\n\\nCONCLUSION: Outcomes of rotator cuff repair may be improved by earlier surgical intervention, with lower surgical repair tensions and fewer electromyographic neuromuscular changes. An integrated approach of animal experiments, computer simulation analyses, and clinical studies may allow us to gain a fundamental understanding of the underlying pathology and interpret the results for clinical translation.", "author" : [ { "dropping-particle" : "", "family" : "Mannava", "given" : "Sandeep", "non-dropping-particle" : "", "parse-names" : false, "suffix" : "" }, { "dropping-particle" : "", "family" : "Plate", "given" : "Johannes F.", "non-dropping-particle" : "", "parse-names" : false, "suffix" : "" }, { "dropping-particle" : "", "family" : "Tuohy", "given" : "Christopher J.", "non-dropping-particle" : "", "parse-names" : false, "suffix" : "" }, { "dropping-particle" : "", "family" : "Seyler", "given" : "Thorsten M.", "non-dropping-particle" : "", "parse-names" : false, "suffix" : "" }, { "dropping-particle" : "", "family" : "Whitlock", "given" : "Patrick W.", "non-dropping-particle" : "", "parse-names" : false, "suffix" : "" }, { "dropping-particle" : "", "family" : "Curl", "given" : "Walton W.", "non-dropping-particle" : "", "parse-names" : false, "suffix" : "" }, { "dropping-particle" : "", "family" : "Smith", "given" : "Thomas L.", "non-dropping-particle" : "", "parse-names" : false, "suffix" : "" }, { "dropping-particle" : "", "family" : "Saul", "given" : "Katherine R.", "non-dropping-particle" : "", "parse-names" : false, "suffix" : "" } ], "container-title" : "Knee Surgery, Sports Traumatology, Arthroscopy", "id" : "ITEM-1", "issue" : "7", "issued" : { "date-parts" : [ [ "2013" ] ] }, "page" : "1610-1619", "title" : "The science of rotator cuff tears: Translating animal models to clinical recommendations using simulation analysis", "type" : "article-journal", "volume" : "21" }, "uris" : [ "http://www.mendeley.com/documents/?uuid=7b3fc5d7-8f1f-4261-b3e1-89508e005502" ] } ], "mendeley" : { "formattedCitation" : "[12]", "plainTextFormattedCitation" : "[12]", "previouslyFormattedCitation" : "[12]" }, "properties" : { "noteIndex" : 0 }, "schema" : "https://github.com/citation-style-language/schema/raw/master/csl-citation.json" }</w:instrText>
      </w:r>
      <w:r w:rsidR="00032258">
        <w:fldChar w:fldCharType="separate"/>
      </w:r>
      <w:r w:rsidR="00032258" w:rsidRPr="00032258">
        <w:rPr>
          <w:noProof/>
        </w:rPr>
        <w:t>[12]</w:t>
      </w:r>
      <w:r w:rsidR="00032258">
        <w:fldChar w:fldCharType="end"/>
      </w:r>
      <w:r w:rsidR="005E38E5">
        <w:t>, por el contrario</w:t>
      </w:r>
      <w:r w:rsidR="005E38E5" w:rsidRPr="00815FAD">
        <w:t>,</w:t>
      </w:r>
      <w:r w:rsidR="00C051E0" w:rsidRPr="00815FAD">
        <w:t xml:space="preserve"> </w:t>
      </w:r>
      <w:r w:rsidR="00A36722" w:rsidRPr="00815FAD">
        <w:t>mostraron</w:t>
      </w:r>
      <w:r w:rsidRPr="002E689A">
        <w:t xml:space="preserve"> que los cambios histológicos del MR y su consecuente lesión, conllevan a reducir la amplitud de la señal de EMG. En hombros de ratas empleados como modelos, se vio reducido el Potencial de Acción Motor Compuesto</w:t>
      </w:r>
      <w:r w:rsidR="002E689A" w:rsidRPr="002E689A">
        <w:t xml:space="preserve"> </w:t>
      </w:r>
      <w:r w:rsidRPr="002E689A">
        <w:t>(</w:t>
      </w:r>
      <w:r w:rsidRPr="002E689A">
        <w:rPr>
          <w:i/>
          <w:iCs/>
        </w:rPr>
        <w:t xml:space="preserve">CMAP, </w:t>
      </w:r>
      <w:r w:rsidR="00623028">
        <w:t>por su sigla</w:t>
      </w:r>
      <w:r w:rsidRPr="002E689A">
        <w:t xml:space="preserve"> en i</w:t>
      </w:r>
      <w:r w:rsidR="003321DB">
        <w:t>nglés) y su área bajo la curva</w:t>
      </w:r>
      <w:r w:rsidRPr="002E689A">
        <w:t>, una vez</w:t>
      </w:r>
      <w:r w:rsidR="00815FAD">
        <w:t xml:space="preserve"> que</w:t>
      </w:r>
      <w:r w:rsidRPr="002E689A">
        <w:t xml:space="preserve"> el MR fue intencionalmente lastimado. </w:t>
      </w:r>
      <w:r w:rsidR="005A1518">
        <w:t>Este</w:t>
      </w:r>
      <w:r w:rsidRPr="002E689A">
        <w:t xml:space="preserve"> registro se obtuvo en el MSE durante la estimulación eléctrica del nervio supraescapular. Además de estos hallazgos, es importante mencionar que, anatómicamente, el MR de humanos y</w:t>
      </w:r>
      <w:r w:rsidR="009F0444">
        <w:t xml:space="preserve"> de</w:t>
      </w:r>
      <w:r w:rsidRPr="002E689A">
        <w:t xml:space="preserve"> ratas comparten una característica similar destacable: el tendón del MSE pasa por deb</w:t>
      </w:r>
      <w:r w:rsidR="00EF2F4D">
        <w:t>ajo de un arco cerrado (</w:t>
      </w:r>
      <w:r w:rsidR="009F0444">
        <w:t xml:space="preserve">ver </w:t>
      </w:r>
      <w:r w:rsidR="00EF2F4D">
        <w:t>figura 1-3</w:t>
      </w:r>
      <w:r w:rsidRPr="002E689A">
        <w:t>), que en humanos es el arco coracoacromial, como lo en</w:t>
      </w:r>
      <w:r w:rsidRPr="003229F2">
        <w:t xml:space="preserve">unciaron </w:t>
      </w:r>
      <w:proofErr w:type="spellStart"/>
      <w:r w:rsidRPr="003229F2">
        <w:t>Soslowsky</w:t>
      </w:r>
      <w:proofErr w:type="spellEnd"/>
      <w:r w:rsidRPr="003229F2">
        <w:t xml:space="preserve"> </w:t>
      </w:r>
      <w:r w:rsidRPr="003229F2">
        <w:rPr>
          <w:i/>
          <w:iCs/>
        </w:rPr>
        <w:t>et al</w:t>
      </w:r>
      <w:r w:rsidR="00D9715D" w:rsidRPr="003229F2">
        <w:t>.</w:t>
      </w:r>
      <w:r w:rsidR="00D9715D">
        <w:t xml:space="preserve"> </w:t>
      </w:r>
      <w:r w:rsidR="00D9715D">
        <w:fldChar w:fldCharType="begin" w:fldLock="1"/>
      </w:r>
      <w:r w:rsidR="00645ED3">
        <w:instrText>ADDIN CSL_CITATION { "citationItems" : [ { "id" : "ITEM-1", "itemData" : { "DOI" : "10.1007/s00167-012-2145-9", "ISBN" : "0942-2056", "ISSN" : "09422056", "PMID" : "22842677", "abstract" : "PURPOSE: The purpose of this article is to review basic science studies using various animal models for rotator cuff research and to describe structural, biomechanical, and functional changes to muscle following rotator cuff tears. The use of computational simulations to translate the findings from animal models to human scale is further detailed.\\n\\nMETHODS: A comprehensive review was performed of the basic science literature describing the use of animal models and simulation analysis to examine muscle function following rotator cuff injury and repair in the ageing population.\\n\\nRESULTS: The findings from various studies of rotator cuff pathology emphasize the importance of preventing permanent muscular changes with detrimental results. In vivo muscle function, electromyography, and passive muscle-tendon unit properties were studied before and after supraspinatus tenotomy in a rodent rotator cuff injury model (acute vs chronic). Then, a series of simulation experiments were conducted using a validated computational human musculoskeletal shoulder model to assess both passive and active tension of rotator cuff repairs based on surgical positioning.\\n\\nCONCLUSION: Outcomes of rotator cuff repair may be improved by earlier surgical intervention, with lower surgical repair tensions and fewer electromyographic neuromuscular changes. An integrated approach of animal experiments, computer simulation analyses, and clinical studies may allow us to gain a fundamental understanding of the underlying pathology and interpret the results for clinical translation.", "author" : [ { "dropping-particle" : "", "family" : "Mannava", "given" : "Sandeep", "non-dropping-particle" : "", "parse-names" : false, "suffix" : "" }, { "dropping-particle" : "", "family" : "Plate", "given" : "Johannes F.", "non-dropping-particle" : "", "parse-names" : false, "suffix" : "" }, { "dropping-particle" : "", "family" : "Tuohy", "given" : "Christopher J.", "non-dropping-particle" : "", "parse-names" : false, "suffix" : "" }, { "dropping-particle" : "", "family" : "Seyler", "given" : "Thorsten M.", "non-dropping-particle" : "", "parse-names" : false, "suffix" : "" }, { "dropping-particle" : "", "family" : "Whitlock", "given" : "Patrick W.", "non-dropping-particle" : "", "parse-names" : false, "suffix" : "" }, { "dropping-particle" : "", "family" : "Curl", "given" : "Walton W.", "non-dropping-particle" : "", "parse-names" : false, "suffix" : "" }, { "dropping-particle" : "", "family" : "Smith", "given" : "Thomas L.", "non-dropping-particle" : "", "parse-names" : false, "suffix" : "" }, { "dropping-particle" : "", "family" : "Saul", "given" : "Katherine R.", "non-dropping-particle" : "", "parse-names" : false, "suffix" : "" } ], "container-title" : "Knee Surgery, Sports Traumatology, Arthroscopy", "id" : "ITEM-1", "issue" : "7", "issued" : { "date-parts" : [ [ "2013" ] ] }, "page" : "1610-1619", "title" : "The science of rotator cuff tears: Translating animal models to clinical recommendations using simulation analysis", "type" : "article-journal", "volume" : "21" }, "uris" : [ "http://www.mendeley.com/documents/?uuid=7b3fc5d7-8f1f-4261-b3e1-89508e005502" ] }, { "id" : "ITEM-2", "itemData" : { "DOI" : "10.1114/1.1509765", "ISBN" : "0090-6964 (Print)", "ISSN" : "00906964", "PMID" : "12449766", "abstract" : "The rat shoulder animal model has been used previously to study the role of intrinsic injury (modeled as an acute insult to the tendon), extrinsic injury (modeled as external subacromial impingement), and overuse factors on rotator cuff tendinosis. These studies demonstrated that it is possible to produce rotator cuff tendinosis with any one of these factors in isolation. The current study uses the rat shoulder model to study the roles of extrinsic compression, overuse, and overuse in combination with extrinsic compression, on the development of rotator cuff tendinosis. The results of this study demonstrate that the injury created by overuse plus extrinsic compression is greater than the injuries created by overuse or extrinsic compression alone, particularly when important biomechanical variables are considered. While ineffective in causing a change in supraspinatus tendon properties in animals with normal cage activity, extrinsic compression had a significant and dramatic effect when it was combined with overuse activity. Without an additional factor, such as overhead activity, the extrinsic compression alone may be insufficient to cause tendinosis. The results of the present study support the role of multiple factors in the etiology of some rotator cuff injuries.", "author" : [ { "dropping-particle" : "", "family" : "Soslowsky", "given" : "Louis J.", "non-dropping-particle" : "", "parse-names" : false, "suffix" : "" }, { "dropping-particle" : "", "family" : "Thomopoulos", "given" : "Stavros", "non-dropping-particle" : "", "parse-names" : false, "suffix" : "" }, { "dropping-particle" : "", "family" : "Esmail", "given" : "Adil", "non-dropping-particle" : "", "parse-names" : false, "suffix" : "" }, { "dropping-particle" : "", "family" : "Flanagan", "given" : "Colleen L.", "non-dropping-particle" : "", "parse-names" : false, "suffix" : "" }, { "dropping-particle" : "", "family" : "Iannotti", "given" : "Joseph P.", "non-dropping-particle" : "", "parse-names" : false, "suffix" : "" }, { "dropping-particle" : "", "family" : "Williamson", "given" : "J. David", "non-dropping-particle" : "", "parse-names" : false, "suffix" : "" }, { "dropping-particle" : "", "family" : "Carpenter", "given" : "James E.", "non-dropping-particle" : "", "parse-names" : false, "suffix" : "" } ], "container-title" : "Annals of Biomedical Engineering", "id" : "ITEM-2", "issue" : "8", "issued" : { "date-parts" : [ [ "2002" ] ] }, "page" : "1057-1063", "title" : "Rotator cuff tendinosis in an animal model: Role of extrinsic and overuse factors", "type" : "article-journal", "volume" : "30" }, "uris" : [ "http://www.mendeley.com/documents/?uuid=b60300b1-e73d-423b-970e-1ee9dfa35566" ] } ], "mendeley" : { "formattedCitation" : "[12], [13]", "plainTextFormattedCitation" : "[12], [13]", "previouslyFormattedCitation" : "[12], [13]" }, "properties" : { "noteIndex" : 0 }, "schema" : "https://github.com/citation-style-language/schema/raw/master/csl-citation.json" }</w:instrText>
      </w:r>
      <w:r w:rsidR="00D9715D">
        <w:fldChar w:fldCharType="separate"/>
      </w:r>
      <w:r w:rsidR="00645ED3" w:rsidRPr="00645ED3">
        <w:rPr>
          <w:noProof/>
        </w:rPr>
        <w:t>[12], [13]</w:t>
      </w:r>
      <w:r w:rsidR="00D9715D">
        <w:fldChar w:fldCharType="end"/>
      </w:r>
      <w:r w:rsidR="00D9715D">
        <w:t xml:space="preserve">. </w:t>
      </w:r>
    </w:p>
    <w:p w:rsidR="00A11028" w:rsidRDefault="00A11028" w:rsidP="00A11028">
      <w:pPr>
        <w:jc w:val="center"/>
        <w:rPr>
          <w:sz w:val="22"/>
          <w:szCs w:val="22"/>
        </w:rPr>
      </w:pPr>
      <w:r>
        <w:rPr>
          <w:noProof/>
          <w:sz w:val="22"/>
          <w:szCs w:val="22"/>
        </w:rPr>
        <w:drawing>
          <wp:inline distT="0" distB="0" distL="0" distR="0">
            <wp:extent cx="2857112" cy="2033773"/>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5504" cy="2053983"/>
                    </a:xfrm>
                    <a:prstGeom prst="rect">
                      <a:avLst/>
                    </a:prstGeom>
                    <a:noFill/>
                    <a:ln>
                      <a:noFill/>
                    </a:ln>
                  </pic:spPr>
                </pic:pic>
              </a:graphicData>
            </a:graphic>
          </wp:inline>
        </w:drawing>
      </w:r>
    </w:p>
    <w:p w:rsidR="00A11028" w:rsidRDefault="00D9715D" w:rsidP="00D9715D">
      <w:pPr>
        <w:autoSpaceDE w:val="0"/>
        <w:autoSpaceDN w:val="0"/>
        <w:adjustRightInd w:val="0"/>
        <w:spacing w:after="0"/>
        <w:ind w:firstLine="0"/>
        <w:jc w:val="center"/>
        <w:rPr>
          <w:color w:val="000000"/>
          <w:sz w:val="22"/>
          <w:szCs w:val="22"/>
          <w:lang w:val="es-CO" w:eastAsia="es-CO"/>
        </w:rPr>
      </w:pPr>
      <w:r w:rsidRPr="00D9715D">
        <w:rPr>
          <w:i/>
          <w:color w:val="000000"/>
          <w:sz w:val="22"/>
          <w:szCs w:val="22"/>
          <w:lang w:val="es-CO" w:eastAsia="es-CO"/>
        </w:rPr>
        <w:t>Figura 1-3</w:t>
      </w:r>
      <w:r w:rsidR="00A11028" w:rsidRPr="00A11028">
        <w:rPr>
          <w:color w:val="000000"/>
          <w:sz w:val="22"/>
          <w:szCs w:val="22"/>
          <w:lang w:val="es-CO" w:eastAsia="es-CO"/>
        </w:rPr>
        <w:t xml:space="preserve">. </w:t>
      </w:r>
      <w:r w:rsidR="00F65919">
        <w:rPr>
          <w:color w:val="000000"/>
          <w:sz w:val="22"/>
          <w:szCs w:val="22"/>
          <w:lang w:val="es-CO" w:eastAsia="es-CO"/>
        </w:rPr>
        <w:t>Articulación del h</w:t>
      </w:r>
      <w:r w:rsidR="00372DD1">
        <w:rPr>
          <w:color w:val="000000"/>
          <w:sz w:val="22"/>
          <w:szCs w:val="22"/>
          <w:lang w:val="es-CO" w:eastAsia="es-CO"/>
        </w:rPr>
        <w:t xml:space="preserve">ombro de rata (izquierda) vs. hombro </w:t>
      </w:r>
      <w:r w:rsidR="00A11028" w:rsidRPr="00A11028">
        <w:rPr>
          <w:color w:val="000000"/>
          <w:sz w:val="22"/>
          <w:szCs w:val="22"/>
          <w:lang w:val="es-CO" w:eastAsia="es-CO"/>
        </w:rPr>
        <w:t>humano [7]</w:t>
      </w:r>
      <w:r w:rsidR="009F0444">
        <w:rPr>
          <w:color w:val="000000"/>
          <w:sz w:val="22"/>
          <w:szCs w:val="22"/>
          <w:lang w:val="es-CO" w:eastAsia="es-CO"/>
        </w:rPr>
        <w:t>. S</w:t>
      </w:r>
      <w:r w:rsidR="00A11028" w:rsidRPr="00A11028">
        <w:rPr>
          <w:color w:val="000000"/>
          <w:sz w:val="22"/>
          <w:szCs w:val="22"/>
          <w:lang w:val="es-CO" w:eastAsia="es-CO"/>
        </w:rPr>
        <w:t>e pueden apreciar, cualitativamente, simi</w:t>
      </w:r>
      <w:r w:rsidR="00E766A4">
        <w:rPr>
          <w:color w:val="000000"/>
          <w:sz w:val="22"/>
          <w:szCs w:val="22"/>
          <w:lang w:val="es-CO" w:eastAsia="es-CO"/>
        </w:rPr>
        <w:t>litudes</w:t>
      </w:r>
      <w:r w:rsidR="00815FAD">
        <w:rPr>
          <w:color w:val="000000"/>
          <w:sz w:val="22"/>
          <w:szCs w:val="22"/>
          <w:lang w:val="es-CO" w:eastAsia="es-CO"/>
        </w:rPr>
        <w:t xml:space="preserve"> óseas</w:t>
      </w:r>
      <w:r w:rsidR="00E766A4">
        <w:rPr>
          <w:color w:val="000000"/>
          <w:sz w:val="22"/>
          <w:szCs w:val="22"/>
          <w:lang w:val="es-CO" w:eastAsia="es-CO"/>
        </w:rPr>
        <w:t xml:space="preserve"> entre ambas estructuras.</w:t>
      </w:r>
    </w:p>
    <w:p w:rsidR="003229F2" w:rsidRDefault="003229F2" w:rsidP="00EF2F4D">
      <w:pPr>
        <w:autoSpaceDE w:val="0"/>
        <w:autoSpaceDN w:val="0"/>
        <w:adjustRightInd w:val="0"/>
        <w:spacing w:after="0"/>
        <w:ind w:firstLine="284"/>
        <w:rPr>
          <w:color w:val="000000"/>
          <w:lang w:val="es-CO" w:eastAsia="es-CO"/>
        </w:rPr>
      </w:pPr>
    </w:p>
    <w:p w:rsidR="00A11028" w:rsidRPr="00A11028" w:rsidRDefault="00A11028" w:rsidP="00EF2F4D">
      <w:pPr>
        <w:autoSpaceDE w:val="0"/>
        <w:autoSpaceDN w:val="0"/>
        <w:adjustRightInd w:val="0"/>
        <w:spacing w:after="0"/>
        <w:ind w:firstLine="284"/>
        <w:rPr>
          <w:color w:val="000000"/>
          <w:lang w:val="es-CO" w:eastAsia="es-CO"/>
        </w:rPr>
      </w:pPr>
      <w:r w:rsidRPr="00A11028">
        <w:rPr>
          <w:color w:val="000000"/>
          <w:lang w:val="es-CO" w:eastAsia="es-CO"/>
        </w:rPr>
        <w:t xml:space="preserve">Siguiendo la línea de investigación con ratas, Johannes </w:t>
      </w:r>
      <w:proofErr w:type="spellStart"/>
      <w:r w:rsidRPr="00A11028">
        <w:rPr>
          <w:color w:val="000000"/>
          <w:lang w:val="es-CO" w:eastAsia="es-CO"/>
        </w:rPr>
        <w:t>Plate</w:t>
      </w:r>
      <w:proofErr w:type="spellEnd"/>
      <w:r w:rsidRPr="00A11028">
        <w:rPr>
          <w:color w:val="000000"/>
          <w:lang w:val="es-CO" w:eastAsia="es-CO"/>
        </w:rPr>
        <w:t xml:space="preserve"> (quien también participó en el estudio de </w:t>
      </w:r>
      <w:proofErr w:type="spellStart"/>
      <w:r w:rsidRPr="00A11028">
        <w:rPr>
          <w:color w:val="000000"/>
          <w:lang w:val="es-CO" w:eastAsia="es-CO"/>
        </w:rPr>
        <w:t>Mannava</w:t>
      </w:r>
      <w:proofErr w:type="spellEnd"/>
      <w:r w:rsidRPr="00A11028">
        <w:rPr>
          <w:color w:val="000000"/>
          <w:lang w:val="es-CO" w:eastAsia="es-CO"/>
        </w:rPr>
        <w:t xml:space="preserve">) </w:t>
      </w:r>
      <w:r w:rsidRPr="00A11028">
        <w:rPr>
          <w:i/>
          <w:iCs/>
          <w:color w:val="000000"/>
          <w:lang w:val="es-CO" w:eastAsia="es-CO"/>
        </w:rPr>
        <w:t>et al.</w:t>
      </w:r>
      <w:r w:rsidR="007135D3">
        <w:rPr>
          <w:iCs/>
          <w:color w:val="000000"/>
          <w:lang w:val="es-CO" w:eastAsia="es-CO"/>
        </w:rPr>
        <w:t xml:space="preserve"> </w:t>
      </w:r>
      <w:r w:rsidR="007135D3">
        <w:rPr>
          <w:iCs/>
          <w:color w:val="000000"/>
          <w:lang w:val="es-CO" w:eastAsia="es-CO"/>
        </w:rPr>
        <w:fldChar w:fldCharType="begin" w:fldLock="1"/>
      </w:r>
      <w:r w:rsidR="003E02F8">
        <w:rPr>
          <w:iCs/>
          <w:color w:val="000000"/>
          <w:lang w:val="es-CO" w:eastAsia="es-CO"/>
        </w:rPr>
        <w:instrText>ADDIN CSL_CITATION { "citationItems" : [ { "id" : "ITEM-1", "itemData" : { "DOI" : "10.1016/j.jse.2013.04.017", "ISBN" : "1532-6500 (Electronic)\r1058-2746 (Linking)", "ISSN" : "10582746", "PMID" : "23791493", "abstract" : "Background: The influence of age on rotator cuff function and muscle structure remains poorly understood. We hypothesize that normal aging influences rotator cuff function, muscle structure, and regulatory protein expression in an established rat model of aging. Methods: Seventeen rats were obtained from the National Institute on Aging. The supraspinatus muscles in 11 middle-aged (12 months old) and 6 old (28 months old) rats were studied for age-related changes in rotator cuff neuromuscular function by invivo muscle force testing and electromyography (EMG). Changes in muscle structure and molecular changes were assessed with quantitative immunohistochemistry for myogenic determination factor 1 (MyoD) and myogenic factor 5 (Myf5) expression. Results: Old animals revealed significantly decreased peak tetanic muscle force at 0.5 N and 0.7 N preload tension ( P &lt; .05). The age of the animal accounted for 20.9% of variance and significantly influenced muscle force ( P = .026). Preload tension significantly influenced muscle force production ( P &lt; .001) and accounted for 12.7% of total variance. There was regional heterogeneity in maximal compound motor action potential (CMAP) amplitude in the supraspinatus muscle; the proximal portion had a significantly higher CMAP than the middle and distal portions ( P &lt; .05). The expression of muscle regulatory factors MyoD and Myf5 was significantly decreased in old animals compared with middle-aged animals ( P&lt; .05). Conclusions: The normal aging process in this rat model significantly influenced contractile strength of the supraspinatus muscle and led to decreased expression of muscle regulatory factors. High preload tensions led to a significant decrease in force production in both middle-aged and old animals. \u00a9 2014 Journal of Shoulder and Elbow Surgery Board of Trustees.", "author" : [ { "dropping-particle" : "", "family" : "Plate", "given" : "Johannes F.", "non-dropping-particle" : "", "parse-names" : false, "suffix" : "" }, { "dropping-particle" : "", "family" : "Pace", "given" : "Lauren A.", "non-dropping-particle" : "", "parse-names" : false, "suffix" : "" }, { "dropping-particle" : "", "family" : "Seyler", "given" : "Thorsten M.", "non-dropping-particle" : "", "parse-names" : false, "suffix" : "" }, { "dropping-particle" : "", "family" : "Moreno", "given" : "Ramon J.", "non-dropping-particle" : "", "parse-names" : false, "suffix" : "" }, { "dropping-particle" : "", "family" : "Smith", "given" : "Thomas L.", "non-dropping-particle" : "", "parse-names" : false, "suffix" : "" }, { "dropping-particle" : "", "family" : "Tuohy", "given" : "Christopher J.", "non-dropping-particle" : "", "parse-names" : false, "suffix" : "" }, { "dropping-particle" : "", "family" : "Mannava", "given" : "Sandeep", "non-dropping-particle" : "", "parse-names" : false, "suffix" : "" } ], "container-title" : "Journal of Shoulder and Elbow Surgery", "id" : "ITEM-1", "issue" : "1", "issued" : { "date-parts" : [ [ "2014" ] ] }, "page" : "91-98", "publisher" : "Elsevier Ltd", "title" : "Age-related changes affect rat rotator cuff muscle function", "type" : "article-journal", "volume" : "23" }, "uris" : [ "http://www.mendeley.com/documents/?uuid=d7fb03ac-debf-453a-894b-9173e6b47181" ] } ], "mendeley" : { "formattedCitation" : "[19]", "plainTextFormattedCitation" : "[19]", "previouslyFormattedCitation" : "[19]" }, "properties" : { "noteIndex" : 0 }, "schema" : "https://github.com/citation-style-language/schema/raw/master/csl-citation.json" }</w:instrText>
      </w:r>
      <w:r w:rsidR="007135D3">
        <w:rPr>
          <w:iCs/>
          <w:color w:val="000000"/>
          <w:lang w:val="es-CO" w:eastAsia="es-CO"/>
        </w:rPr>
        <w:fldChar w:fldCharType="separate"/>
      </w:r>
      <w:r w:rsidR="007135D3" w:rsidRPr="007135D3">
        <w:rPr>
          <w:iCs/>
          <w:noProof/>
          <w:color w:val="000000"/>
          <w:lang w:val="es-CO" w:eastAsia="es-CO"/>
        </w:rPr>
        <w:t>[19]</w:t>
      </w:r>
      <w:r w:rsidR="007135D3">
        <w:rPr>
          <w:iCs/>
          <w:color w:val="000000"/>
          <w:lang w:val="es-CO" w:eastAsia="es-CO"/>
        </w:rPr>
        <w:fldChar w:fldCharType="end"/>
      </w:r>
      <w:r w:rsidRPr="00A11028">
        <w:rPr>
          <w:color w:val="000000"/>
          <w:lang w:val="es-CO" w:eastAsia="es-CO"/>
        </w:rPr>
        <w:t xml:space="preserve"> hallaron que hay disminución con el av</w:t>
      </w:r>
      <w:r w:rsidR="00A216CA">
        <w:rPr>
          <w:color w:val="000000"/>
          <w:lang w:val="es-CO" w:eastAsia="es-CO"/>
        </w:rPr>
        <w:t xml:space="preserve">ance de la edad en el CMAP y área bajo la curva de la señal EMG </w:t>
      </w:r>
      <w:r w:rsidRPr="00A11028">
        <w:rPr>
          <w:color w:val="000000"/>
          <w:lang w:val="es-CO" w:eastAsia="es-CO"/>
        </w:rPr>
        <w:t xml:space="preserve">en el MSE, </w:t>
      </w:r>
      <w:r w:rsidR="00A216CA">
        <w:rPr>
          <w:color w:val="000000"/>
          <w:lang w:val="es-CO" w:eastAsia="es-CO"/>
        </w:rPr>
        <w:t xml:space="preserve">en un </w:t>
      </w:r>
      <w:r w:rsidRPr="00A11028">
        <w:rPr>
          <w:color w:val="000000"/>
          <w:lang w:val="es-CO" w:eastAsia="es-CO"/>
        </w:rPr>
        <w:t xml:space="preserve">estudio </w:t>
      </w:r>
      <w:r w:rsidR="00E766A4">
        <w:rPr>
          <w:color w:val="000000"/>
          <w:lang w:val="es-CO" w:eastAsia="es-CO"/>
        </w:rPr>
        <w:t>realizado</w:t>
      </w:r>
      <w:r w:rsidRPr="00A11028">
        <w:rPr>
          <w:color w:val="000000"/>
          <w:lang w:val="es-CO" w:eastAsia="es-CO"/>
        </w:rPr>
        <w:t xml:space="preserve"> mediante EM</w:t>
      </w:r>
      <w:r w:rsidR="00A216CA">
        <w:rPr>
          <w:color w:val="000000"/>
          <w:lang w:val="es-CO" w:eastAsia="es-CO"/>
        </w:rPr>
        <w:t>Gi</w:t>
      </w:r>
      <w:r w:rsidRPr="00A11028">
        <w:rPr>
          <w:color w:val="000000"/>
          <w:lang w:val="es-CO" w:eastAsia="es-CO"/>
        </w:rPr>
        <w:t>. En sus resultados</w:t>
      </w:r>
      <w:r w:rsidR="00D9715D">
        <w:rPr>
          <w:color w:val="000000"/>
          <w:lang w:val="es-CO" w:eastAsia="es-CO"/>
        </w:rPr>
        <w:t>,</w:t>
      </w:r>
      <w:r w:rsidR="00E766A4">
        <w:rPr>
          <w:color w:val="000000"/>
          <w:lang w:val="es-CO" w:eastAsia="es-CO"/>
        </w:rPr>
        <w:t xml:space="preserve"> </w:t>
      </w:r>
      <w:r w:rsidR="007135D3">
        <w:rPr>
          <w:color w:val="000000"/>
          <w:lang w:val="es-CO" w:eastAsia="es-CO"/>
        </w:rPr>
        <w:t>observaron</w:t>
      </w:r>
      <w:r w:rsidRPr="00A11028">
        <w:rPr>
          <w:color w:val="000000"/>
          <w:lang w:val="es-CO" w:eastAsia="es-CO"/>
        </w:rPr>
        <w:t xml:space="preserve"> valores menores de </w:t>
      </w:r>
      <w:r w:rsidR="00D9715D">
        <w:rPr>
          <w:color w:val="000000"/>
          <w:lang w:val="es-CO" w:eastAsia="es-CO"/>
        </w:rPr>
        <w:t>la amplitud de la señal de EMGi</w:t>
      </w:r>
      <w:r w:rsidRPr="00A11028">
        <w:rPr>
          <w:color w:val="000000"/>
          <w:lang w:val="es-CO" w:eastAsia="es-CO"/>
        </w:rPr>
        <w:t xml:space="preserve"> </w:t>
      </w:r>
      <w:r w:rsidR="00D9715D">
        <w:rPr>
          <w:color w:val="000000"/>
          <w:lang w:val="es-CO" w:eastAsia="es-CO"/>
        </w:rPr>
        <w:t>(durante la contracción tetánica)</w:t>
      </w:r>
      <w:r w:rsidRPr="00A11028">
        <w:rPr>
          <w:color w:val="000000"/>
          <w:lang w:val="es-CO" w:eastAsia="es-CO"/>
        </w:rPr>
        <w:t xml:space="preserve"> </w:t>
      </w:r>
      <w:r w:rsidR="00D9715D">
        <w:rPr>
          <w:color w:val="000000"/>
          <w:lang w:val="es-CO" w:eastAsia="es-CO"/>
        </w:rPr>
        <w:t>e</w:t>
      </w:r>
      <w:r w:rsidR="007135D3">
        <w:rPr>
          <w:color w:val="000000"/>
          <w:lang w:val="es-CO" w:eastAsia="es-CO"/>
        </w:rPr>
        <w:t>n</w:t>
      </w:r>
      <w:r w:rsidRPr="00A11028">
        <w:rPr>
          <w:color w:val="000000"/>
          <w:lang w:val="es-CO" w:eastAsia="es-CO"/>
        </w:rPr>
        <w:t xml:space="preserve"> ratas adultas en relación co</w:t>
      </w:r>
      <w:r w:rsidR="00D9715D">
        <w:rPr>
          <w:color w:val="000000"/>
          <w:lang w:val="es-CO" w:eastAsia="es-CO"/>
        </w:rPr>
        <w:t>n las jóvenes del grupo control.</w:t>
      </w:r>
      <w:r w:rsidRPr="00A11028">
        <w:rPr>
          <w:color w:val="000000"/>
          <w:lang w:val="es-CO" w:eastAsia="es-CO"/>
        </w:rPr>
        <w:t xml:space="preserve"> </w:t>
      </w:r>
      <w:r w:rsidR="00D9715D">
        <w:rPr>
          <w:color w:val="000000"/>
          <w:lang w:val="es-CO" w:eastAsia="es-CO"/>
        </w:rPr>
        <w:t>Confirmaron con esto la hipótesis de</w:t>
      </w:r>
      <w:r w:rsidRPr="00A11028">
        <w:rPr>
          <w:color w:val="000000"/>
          <w:lang w:val="es-CO" w:eastAsia="es-CO"/>
        </w:rPr>
        <w:t xml:space="preserve"> que las características electromiográficas evaluadas se modifican con la edad, estando este hecho correlacionado con las alteraciones histológicas </w:t>
      </w:r>
      <w:r w:rsidR="00D9715D">
        <w:rPr>
          <w:color w:val="000000"/>
          <w:lang w:val="es-CO" w:eastAsia="es-CO"/>
        </w:rPr>
        <w:t xml:space="preserve">de la unidad </w:t>
      </w:r>
      <w:r w:rsidR="00A216CA">
        <w:rPr>
          <w:color w:val="000000"/>
          <w:lang w:val="es-CO" w:eastAsia="es-CO"/>
        </w:rPr>
        <w:t>mio</w:t>
      </w:r>
      <w:r w:rsidR="00D9715D">
        <w:rPr>
          <w:color w:val="000000"/>
          <w:lang w:val="es-CO" w:eastAsia="es-CO"/>
        </w:rPr>
        <w:t>tendinosa.</w:t>
      </w:r>
    </w:p>
    <w:p w:rsidR="00A11028" w:rsidRDefault="00A11028" w:rsidP="00A216CA">
      <w:pPr>
        <w:spacing w:after="240"/>
        <w:rPr>
          <w:color w:val="000000"/>
          <w:lang w:val="es-CO" w:eastAsia="es-CO"/>
        </w:rPr>
      </w:pPr>
      <w:r w:rsidRPr="00D9715D">
        <w:rPr>
          <w:color w:val="000000"/>
          <w:lang w:val="es-CO" w:eastAsia="es-CO"/>
        </w:rPr>
        <w:t xml:space="preserve">Edmund </w:t>
      </w:r>
      <w:proofErr w:type="spellStart"/>
      <w:r w:rsidRPr="00D9715D">
        <w:rPr>
          <w:color w:val="000000"/>
          <w:lang w:val="es-CO" w:eastAsia="es-CO"/>
        </w:rPr>
        <w:t>Ganal</w:t>
      </w:r>
      <w:proofErr w:type="spellEnd"/>
      <w:r w:rsidRPr="00D9715D">
        <w:rPr>
          <w:color w:val="000000"/>
          <w:lang w:val="es-CO" w:eastAsia="es-CO"/>
        </w:rPr>
        <w:t xml:space="preserve"> </w:t>
      </w:r>
      <w:r w:rsidRPr="00D9715D">
        <w:rPr>
          <w:i/>
          <w:iCs/>
          <w:color w:val="000000"/>
          <w:lang w:val="es-CO" w:eastAsia="es-CO"/>
        </w:rPr>
        <w:t xml:space="preserve">et al. </w:t>
      </w:r>
      <w:r w:rsidR="003E02F8">
        <w:rPr>
          <w:color w:val="000000"/>
          <w:lang w:val="es-CO" w:eastAsia="es-CO"/>
        </w:rPr>
        <w:fldChar w:fldCharType="begin" w:fldLock="1"/>
      </w:r>
      <w:r w:rsidR="00645ED3">
        <w:rPr>
          <w:color w:val="000000"/>
          <w:lang w:val="es-CO" w:eastAsia="es-CO"/>
        </w:rPr>
        <w:instrText>ADDIN CSL_CITATION { "citationItems" : [ { "id" : "ITEM-1", "itemData" : { "DOI" : "10.1007/s00167-015-3547-2", "ISBN" : "0942-2056", "ISSN" : "14337347", "PMID" : "25739912", "abstract" : "PURPOSE: Quantitative MRI T2 mapping is a non-invasive imaging technique sensitive to biochemical changes, but no studies have evaluated T2 mapping in pathologic rotator cuff tendons. It was sought to evaluate the efficacy of T2 mapping in detecting differences in the supraspinatus tendon (SST) among patients with tendinosis, partial tears and minimally retracted full-thickness tears, relative to asymptomatic volunteers., METHODS: The pathologic cohort consisted of two arthroscopically verified groups: tendinosis and a tear group of partial tears or minimally retracted full-thickness tears, and was compared to an asymptomatic cohort with no prior history of shoulder pathology. The SST was manually segmented from the footprint to the medial humeral head in the coronal and sagittal planes and divided into six clinically relevant subregions. Mean T2 values and inter- and intra-rater reliability were assessed., RESULTS: In the anterolateral subregion, the tear group exhibited significantly higher mean T2 values (43.9 +/- 12.7 ms) than the tendinosis (34.9 +/- 3.9 ms; p = 0.006) and asymptomatic (33.6 +/- 5.3 ms; p = 0.015) groups. In the posterolateral subregion, the tear group had higher mean T2 values (45.2 +/- 13.7) than the asymptomatic group (34.7 +/- 6.7; p = 0.012). Inter- and intra-rater reliability was mostly excellent (ICC &gt; 0.75)., CONCLUSION: T2 mapping is an accurate non-invasive method to identify quantitatively early rotator cuff pathology. The lateral region in the coronal plane in particular may differentiate partial and small minimally retracted full-thickness tears from tendinosis and asymptomatic tendons. Understanding and being able to measure quantitatively the process of tendon degeneration and subsequent tearing may help clinicians to better predict at-risk groups and to stratify treatment options., LEVEL OF EVIDENCE: III.", "author" : [ { "dropping-particle" : "", "family" : "Ganal", "given" : "Edmund", "non-dropping-particle" : "", "parse-names" : false, "suffix" : "" }, { "dropping-particle" : "", "family" : "Ho", "given" : "Charles P.", "non-dropping-particle" : "", "parse-names" : false, "suffix" : "" }, { "dropping-particle" : "", "family" : "Wilson", "given" : "Katharine J.", "non-dropping-particle" : "", "parse-names" : false, "suffix" : "" }, { "dropping-particle" : "", "family" : "Surowiec", "given" : "Rachel K.", "non-dropping-particle" : "", "parse-names" : false, "suffix" : "" }, { "dropping-particle" : "", "family" : "Smith", "given" : "W. Sean", "non-dropping-particle" : "", "parse-names" : false, "suffix" : "" }, { "dropping-particle" : "", "family" : "Dornan", "given" : "Grant J.", "non-dropping-particle" : "", "parse-names" : false, "suffix" : "" }, { "dropping-particle" : "", "family" : "Millett", "given" : "Peter J.", "non-dropping-particle" : "", "parse-names" : false, "suffix" : "" } ], "container-title" : "Knee Surgery, Sports Traumatology, Arthroscopy", "id" : "ITEM-1", "issue" : "7", "issued" : { "date-parts" : [ [ "2016" ] ] }, "page" : "2216-2224", "title" : "Quantitative MRI characterization of arthroscopically verified supraspinatus pathology: comparison of tendon tears, tendinosis and asymptomatic supraspinatus tendons with T2 mapping", "type" : "article-journal", "volume" : "24" }, "uris" : [ "http://www.mendeley.com/documents/?uuid=6586c110-f432-457a-8d26-b9fd3ced5ad4" ] } ], "mendeley" : { "formattedCitation" : "[14]", "plainTextFormattedCitation" : "[14]", "previouslyFormattedCitation" : "[14]" }, "properties" : { "noteIndex" : 0 }, "schema" : "https://github.com/citation-style-language/schema/raw/master/csl-citation.json" }</w:instrText>
      </w:r>
      <w:r w:rsidR="003E02F8">
        <w:rPr>
          <w:color w:val="000000"/>
          <w:lang w:val="es-CO" w:eastAsia="es-CO"/>
        </w:rPr>
        <w:fldChar w:fldCharType="separate"/>
      </w:r>
      <w:r w:rsidR="00645ED3" w:rsidRPr="00645ED3">
        <w:rPr>
          <w:noProof/>
          <w:color w:val="000000"/>
          <w:lang w:val="es-CO" w:eastAsia="es-CO"/>
        </w:rPr>
        <w:t>[14]</w:t>
      </w:r>
      <w:r w:rsidR="003E02F8">
        <w:rPr>
          <w:color w:val="000000"/>
          <w:lang w:val="es-CO" w:eastAsia="es-CO"/>
        </w:rPr>
        <w:fldChar w:fldCharType="end"/>
      </w:r>
      <w:r w:rsidRPr="00D9715D">
        <w:rPr>
          <w:color w:val="000000"/>
          <w:lang w:val="es-CO" w:eastAsia="es-CO"/>
        </w:rPr>
        <w:t xml:space="preserve"> encontraron cambios estructurales en el tendón del MSE mediante el uso de resonancia magnética al comparar sujetos asintomáticos, con tendinitis y con roturas del mismo. </w:t>
      </w:r>
      <w:r w:rsidR="005A1518">
        <w:rPr>
          <w:color w:val="000000"/>
          <w:lang w:val="es-CO" w:eastAsia="es-CO"/>
        </w:rPr>
        <w:t>Est</w:t>
      </w:r>
      <w:r w:rsidRPr="00D9715D">
        <w:rPr>
          <w:color w:val="000000"/>
          <w:lang w:val="es-CO" w:eastAsia="es-CO"/>
        </w:rPr>
        <w:t>os cambios se relacionaron con diferencias a nivel bioquímico-histológico entre los tendones de los tres grupos. Los resultados mostraron diferencias significativas en la estructura (evaluación de colágeno intra e intercelular) del MS</w:t>
      </w:r>
      <w:r w:rsidR="00F704FF">
        <w:rPr>
          <w:color w:val="000000"/>
          <w:lang w:val="es-CO" w:eastAsia="es-CO"/>
        </w:rPr>
        <w:t>E entre los grupos asintomático</w:t>
      </w:r>
      <w:r w:rsidRPr="00D9715D">
        <w:rPr>
          <w:color w:val="000000"/>
          <w:lang w:val="es-CO" w:eastAsia="es-CO"/>
        </w:rPr>
        <w:t xml:space="preserve"> y con tendinitis sin ruptura. Esto establece un marco importante para esta investigación, ya que se demostró que existen cambios estructurales, los cuales podrían tener incidencia en las características de la señal de EMGs</w:t>
      </w:r>
      <w:r w:rsidR="003E02F8">
        <w:rPr>
          <w:color w:val="000000"/>
          <w:lang w:val="es-CO" w:eastAsia="es-CO"/>
        </w:rPr>
        <w:t xml:space="preserve"> en el músculo supraespinoso</w:t>
      </w:r>
      <w:r w:rsidRPr="00D9715D">
        <w:rPr>
          <w:color w:val="000000"/>
          <w:lang w:val="es-CO" w:eastAsia="es-CO"/>
        </w:rPr>
        <w:t>. Si se pueden encontrar cambios en e</w:t>
      </w:r>
      <w:r w:rsidR="009F0444">
        <w:rPr>
          <w:color w:val="000000"/>
          <w:lang w:val="es-CO" w:eastAsia="es-CO"/>
        </w:rPr>
        <w:t>stas características, se podría</w:t>
      </w:r>
      <w:r w:rsidRPr="00D9715D">
        <w:rPr>
          <w:color w:val="000000"/>
          <w:lang w:val="es-CO" w:eastAsia="es-CO"/>
        </w:rPr>
        <w:t xml:space="preserve"> ayudar a los médicos a predecir grupos en condición de riesgo y así elegir opciones de rehabilitación previa a la aparición de signos clínicos</w:t>
      </w:r>
      <w:r w:rsidR="003E02F8">
        <w:rPr>
          <w:color w:val="000000"/>
          <w:lang w:val="es-CO" w:eastAsia="es-CO"/>
        </w:rPr>
        <w:t>.</w:t>
      </w:r>
    </w:p>
    <w:p w:rsidR="006E2551" w:rsidRDefault="00044811" w:rsidP="006E2551">
      <w:pPr>
        <w:pStyle w:val="Heading2"/>
      </w:pPr>
      <w:bookmarkStart w:id="13" w:name="_Toc497147733"/>
      <w:r>
        <w:t>MARCO TEÓRICO</w:t>
      </w:r>
      <w:bookmarkEnd w:id="13"/>
    </w:p>
    <w:p w:rsidR="001343A8" w:rsidRDefault="00044811" w:rsidP="00953BD5">
      <w:pPr>
        <w:pStyle w:val="Heading3"/>
      </w:pPr>
      <w:bookmarkStart w:id="14" w:name="_Toc497147734"/>
      <w:r>
        <w:t>ANATOMÍA Y BIOMECÁNICA DEL HOMBRO.</w:t>
      </w:r>
      <w:bookmarkEnd w:id="14"/>
    </w:p>
    <w:p w:rsidR="00A57F05" w:rsidRDefault="00E71DF3" w:rsidP="00A57F05">
      <w:pPr>
        <w:ind w:firstLine="284"/>
      </w:pPr>
      <w:r>
        <w:t>E</w:t>
      </w:r>
      <w:r w:rsidR="00A57F05">
        <w:t xml:space="preserve">l complejo </w:t>
      </w:r>
      <w:r w:rsidR="00A57F05" w:rsidRPr="00A57F05">
        <w:t>del hombr</w:t>
      </w:r>
      <w:r>
        <w:t>o está constituid</w:t>
      </w:r>
      <w:r w:rsidR="00A57F05">
        <w:t>o por tres elementos</w:t>
      </w:r>
      <w:r>
        <w:t xml:space="preserve"> óseos</w:t>
      </w:r>
      <w:r w:rsidR="00A216CA">
        <w:t xml:space="preserve">, los cuales son </w:t>
      </w:r>
      <w:r w:rsidR="00A57F05" w:rsidRPr="00A57F05">
        <w:t xml:space="preserve">húmero, clavícula y escápula, además </w:t>
      </w:r>
      <w:r w:rsidR="00FC789B">
        <w:t xml:space="preserve">de </w:t>
      </w:r>
      <w:r w:rsidR="00A57F05" w:rsidRPr="00A57F05">
        <w:t xml:space="preserve">tres articulaciones: acromio-clavicular, </w:t>
      </w:r>
      <w:proofErr w:type="spellStart"/>
      <w:r w:rsidR="00A57F05" w:rsidRPr="00A57F05">
        <w:t>esterno</w:t>
      </w:r>
      <w:proofErr w:type="spellEnd"/>
      <w:r w:rsidR="00A57F05" w:rsidRPr="00A57F05">
        <w:t xml:space="preserve">-clavicular y </w:t>
      </w:r>
      <w:proofErr w:type="spellStart"/>
      <w:r w:rsidR="00A57F05" w:rsidRPr="00A57F05">
        <w:t>gleno</w:t>
      </w:r>
      <w:proofErr w:type="spellEnd"/>
      <w:r w:rsidR="00A57F05" w:rsidRPr="00A57F05">
        <w:t xml:space="preserve">-humeral </w:t>
      </w:r>
      <w:r w:rsidR="008F68FC">
        <w:fldChar w:fldCharType="begin" w:fldLock="1"/>
      </w:r>
      <w:r w:rsidR="008F68FC">
        <w:instrText>ADDIN CSL_CITATION { "citationItems" : [ { "id" : "ITEM-1", "itemData" : { "ISSN" : "18886116", "abstract" : "A review is presented of the etiological causes of tear of the rotator cuffs, its examination and indications for surgical treatment. Possible etiological causes and correlations between anatomy and tear of the rotator cuff are determined attempting to establish the indications for treatment.", "author" : [ { "dropping-particle" : "", "family" : "Leyes", "given" : "M.", "non-dropping-particle" : "", "parse-names" : false, "suffix" : "" }, { "dropping-particle" : "", "family" : "Forriol", "given" : "F.", "non-dropping-particle" : "", "parse-names" : false, "suffix" : "" } ], "container-title" : "Trauma (Spain)", "id" : "ITEM-1", "issue" : "SUPPL. 1", "issued" : { "date-parts" : [ [ "2012" ] ] }, "page" : "39-56", "title" : "La rotura del manguito rotador: Etiolog\u00eda, exploraci\u00f3n y tratamiento", "type" : "article-journal", "volume" : "23" }, "uris" : [ "http://www.mendeley.com/documents/?uuid=24d98e12-9c88-4e32-af87-b70c92e73455" ] } ], "mendeley" : { "formattedCitation" : "[4]", "plainTextFormattedCitation" : "[4]", "previouslyFormattedCitation" : "[4]" }, "properties" : { "noteIndex" : 0 }, "schema" : "https://github.com/citation-style-language/schema/raw/master/csl-citation.json" }</w:instrText>
      </w:r>
      <w:r w:rsidR="008F68FC">
        <w:fldChar w:fldCharType="separate"/>
      </w:r>
      <w:r w:rsidR="008F68FC" w:rsidRPr="008F68FC">
        <w:rPr>
          <w:noProof/>
        </w:rPr>
        <w:t>[4]</w:t>
      </w:r>
      <w:r w:rsidR="008F68FC">
        <w:fldChar w:fldCharType="end"/>
      </w:r>
      <w:r w:rsidR="00A57F05" w:rsidRPr="00A57F05">
        <w:t xml:space="preserve"> (</w:t>
      </w:r>
      <w:r w:rsidR="00791A51">
        <w:t xml:space="preserve">véase </w:t>
      </w:r>
      <w:r w:rsidR="00A57F05" w:rsidRPr="00A57F05">
        <w:t>figura 1</w:t>
      </w:r>
      <w:r w:rsidR="00A57F05">
        <w:t>-4</w:t>
      </w:r>
      <w:r w:rsidR="00A57F05" w:rsidRPr="00A57F05">
        <w:t>)</w:t>
      </w:r>
      <w:r w:rsidR="00F015E4">
        <w:t>.</w:t>
      </w:r>
    </w:p>
    <w:p w:rsidR="008F68FC" w:rsidRDefault="008F68FC" w:rsidP="008F68FC">
      <w:pPr>
        <w:ind w:firstLine="284"/>
        <w:jc w:val="center"/>
      </w:pPr>
      <w:r>
        <w:rPr>
          <w:rFonts w:ascii="Arial" w:hAnsi="Arial" w:cs="Arial"/>
          <w:noProof/>
          <w:lang w:eastAsia="es-CO"/>
        </w:rPr>
        <w:lastRenderedPageBreak/>
        <w:drawing>
          <wp:inline distT="0" distB="0" distL="0" distR="0" wp14:anchorId="150674ED" wp14:editId="33C06A09">
            <wp:extent cx="3953510" cy="3145337"/>
            <wp:effectExtent l="0" t="0" r="889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1354" cy="3151577"/>
                    </a:xfrm>
                    <a:prstGeom prst="rect">
                      <a:avLst/>
                    </a:prstGeom>
                    <a:noFill/>
                    <a:ln>
                      <a:noFill/>
                    </a:ln>
                  </pic:spPr>
                </pic:pic>
              </a:graphicData>
            </a:graphic>
          </wp:inline>
        </w:drawing>
      </w:r>
    </w:p>
    <w:p w:rsidR="008F68FC" w:rsidRDefault="008F68FC" w:rsidP="008F68FC">
      <w:pPr>
        <w:ind w:firstLine="284"/>
        <w:jc w:val="center"/>
        <w:rPr>
          <w:sz w:val="22"/>
          <w:szCs w:val="22"/>
        </w:rPr>
      </w:pPr>
      <w:r w:rsidRPr="00F015E4">
        <w:rPr>
          <w:i/>
          <w:sz w:val="22"/>
          <w:szCs w:val="22"/>
        </w:rPr>
        <w:t>Figura 1-4</w:t>
      </w:r>
      <w:r w:rsidRPr="00F015E4">
        <w:rPr>
          <w:sz w:val="22"/>
          <w:szCs w:val="22"/>
        </w:rPr>
        <w:t>. Articulación del hombro.</w:t>
      </w:r>
      <w:r w:rsidR="00D602D8">
        <w:rPr>
          <w:sz w:val="22"/>
          <w:szCs w:val="22"/>
        </w:rPr>
        <w:t xml:space="preserve"> </w:t>
      </w:r>
      <w:r w:rsidR="00751945">
        <w:rPr>
          <w:sz w:val="22"/>
          <w:szCs w:val="22"/>
        </w:rPr>
        <w:t xml:space="preserve">De color gris claro se puede observar a los huesos, de gris oscuro a tendones y ligamentos, y, de verde, las bolsas sinoviales. </w:t>
      </w:r>
      <w:r w:rsidR="00D602D8">
        <w:rPr>
          <w:sz w:val="22"/>
          <w:szCs w:val="22"/>
        </w:rPr>
        <w:t>Tomada</w:t>
      </w:r>
      <w:r w:rsidRPr="00F015E4">
        <w:rPr>
          <w:sz w:val="22"/>
          <w:szCs w:val="22"/>
        </w:rPr>
        <w:t xml:space="preserve"> de </w:t>
      </w:r>
      <w:r w:rsidRPr="00F015E4">
        <w:rPr>
          <w:sz w:val="22"/>
          <w:szCs w:val="22"/>
        </w:rPr>
        <w:fldChar w:fldCharType="begin" w:fldLock="1"/>
      </w:r>
      <w:r w:rsidR="00D602D8">
        <w:rPr>
          <w:sz w:val="22"/>
          <w:szCs w:val="22"/>
        </w:rPr>
        <w:instrText>ADDIN CSL_CITATION { "citationItems" : [ { "id" : "ITEM-1", "itemData" : { "DOI" : "10.21615/ces med.v27i2.2190", "ISSN" : "2215-9177", "abstract" : "El hombro se considera la articulaci\u00f3n m\u00e1s m\u00f3vil del cuerpo humano, pero tambi\u00e9n la m\u00e1s inestable. Ante la presencia de enfermedades en dicha articulaci\u00f3n se han empleado t\u00e9cnicas de intervenci\u00f3n fisioterap\u00e9uticas, entre ellas los ejercicios de Codman, con la finalidad de restablecer la integridad del hombro, sustent\u00e1ndose en sus efectos fisiol\u00f3gicos. El objetivo de esta revisi\u00f3n de tema es describir la biomec\u00e1nica del hombro como base fundamental de los ejercicios de Codman y sus efectos fisiol\u00f3gicos. ABSTRACT Shoulder is considered the most mobile joint in the human body, but also the most unstable. In the presence of diseases in this joint have been used physiotherapy rehabilitation techniques, including Codman exercises with the aim of restore the integrity of the shoulder, sustained in their physiological effects. The objective of this review is to explain the biomechanics of the shoulder as the foundation of Codman exercises and their physiological effects.", "author" : [ { "dropping-particle" : "", "family" : "Sanabria", "given" : "Nathalia Suarez", "non-dropping-particle" : "", "parse-names" : false, "suffix" : "" }, { "dropping-particle" : "", "family" : "Pati\u00f1o", "given" : "Ana Milena Osorio", "non-dropping-particle" : "", "parse-names" : false, "suffix" : "" } ], "container-title" : "CES Medicina", "id" : "ITEM-1", "issue" : "2", "issued" : { "date-parts" : [ [ "2013" ] ] }, "page" : "205-218", "title" : "Biomec\u00e1nica del hombro y bases fisiol\u00f3gicas de los ejercicios de Codman", "type" : "article-journal", "volume" : "27" }, "uris" : [ "http://www.mendeley.com/documents/?uuid=2fa5120e-b786-4cac-a57c-a501ae386fd7" ] } ], "mendeley" : { "formattedCitation" : "[2]", "plainTextFormattedCitation" : "[2]", "previouslyFormattedCitation" : "[2]" }, "properties" : { "noteIndex" : 0 }, "schema" : "https://github.com/citation-style-language/schema/raw/master/csl-citation.json" }</w:instrText>
      </w:r>
      <w:r w:rsidRPr="00F015E4">
        <w:rPr>
          <w:sz w:val="22"/>
          <w:szCs w:val="22"/>
        </w:rPr>
        <w:fldChar w:fldCharType="separate"/>
      </w:r>
      <w:r w:rsidRPr="00F015E4">
        <w:rPr>
          <w:noProof/>
          <w:sz w:val="22"/>
          <w:szCs w:val="22"/>
        </w:rPr>
        <w:t>[2]</w:t>
      </w:r>
      <w:r w:rsidRPr="00F015E4">
        <w:rPr>
          <w:sz w:val="22"/>
          <w:szCs w:val="22"/>
        </w:rPr>
        <w:fldChar w:fldCharType="end"/>
      </w:r>
      <w:r w:rsidRPr="00F015E4">
        <w:rPr>
          <w:sz w:val="22"/>
          <w:szCs w:val="22"/>
        </w:rPr>
        <w:t>.</w:t>
      </w:r>
    </w:p>
    <w:p w:rsidR="003229F2" w:rsidRDefault="003229F2" w:rsidP="00F015E4">
      <w:pPr>
        <w:ind w:firstLine="284"/>
      </w:pPr>
      <w:bookmarkStart w:id="15" w:name="_Hlk481597439"/>
    </w:p>
    <w:p w:rsidR="006679EB" w:rsidRDefault="00F015E4" w:rsidP="00F015E4">
      <w:pPr>
        <w:ind w:firstLine="284"/>
      </w:pPr>
      <w:r w:rsidRPr="00F015E4">
        <w:t>Las entidades que conforman y generan la mayor parte del movimiento de esta</w:t>
      </w:r>
      <w:r w:rsidR="00D602D8">
        <w:t xml:space="preserve"> articulación son los </w:t>
      </w:r>
      <w:r w:rsidRPr="00F015E4">
        <w:t xml:space="preserve">músculos del </w:t>
      </w:r>
      <w:r w:rsidR="001F2135">
        <w:t>manguito r</w:t>
      </w:r>
      <w:r w:rsidR="00D602D8">
        <w:t>otador</w:t>
      </w:r>
      <w:r w:rsidR="006679EB">
        <w:t xml:space="preserve">. Reciben este nombre porque rodean la cabeza </w:t>
      </w:r>
      <w:r w:rsidR="00751945">
        <w:t>humeral como si fueran un mango,</w:t>
      </w:r>
      <w:r w:rsidR="006679EB">
        <w:t xml:space="preserve"> y </w:t>
      </w:r>
      <w:r w:rsidR="001F2135">
        <w:t>‘</w:t>
      </w:r>
      <w:r w:rsidR="006679EB">
        <w:t>rotadores</w:t>
      </w:r>
      <w:r w:rsidR="001F2135">
        <w:t>’</w:t>
      </w:r>
      <w:r w:rsidR="006679EB">
        <w:t xml:space="preserve"> porque permiten tal movimiento.</w:t>
      </w:r>
    </w:p>
    <w:p w:rsidR="00F015E4" w:rsidRDefault="005A1518" w:rsidP="00F015E4">
      <w:pPr>
        <w:ind w:firstLine="284"/>
      </w:pPr>
      <w:r>
        <w:t>Est</w:t>
      </w:r>
      <w:r w:rsidR="00D602D8">
        <w:t>os músculos</w:t>
      </w:r>
      <w:r w:rsidR="00F015E4" w:rsidRPr="00F015E4">
        <w:t xml:space="preserve"> se originan en la escápula y se insertan en el extremo superi</w:t>
      </w:r>
      <w:r w:rsidR="00D602D8">
        <w:t xml:space="preserve">or del húmero. </w:t>
      </w:r>
      <w:r w:rsidR="00C61890" w:rsidRPr="00F015E4">
        <w:t>El nervio supraescapular accede</w:t>
      </w:r>
      <w:r w:rsidR="001F2135">
        <w:t xml:space="preserve"> hacia el MSE y al MIE;</w:t>
      </w:r>
      <w:r w:rsidR="007B414C">
        <w:t xml:space="preserve"> por su parte</w:t>
      </w:r>
      <w:r w:rsidR="00C61890" w:rsidRPr="00F015E4">
        <w:t>, la inervación del MRM está dada por el axilar</w:t>
      </w:r>
      <w:r w:rsidR="007B414C">
        <w:t>,</w:t>
      </w:r>
      <w:r w:rsidR="00C61890" w:rsidRPr="00F015E4">
        <w:t xml:space="preserve"> y </w:t>
      </w:r>
      <w:r w:rsidR="007B414C">
        <w:t>la d</w:t>
      </w:r>
      <w:r w:rsidR="00C61890" w:rsidRPr="00F015E4">
        <w:t>el MSES por los nervios sube</w:t>
      </w:r>
      <w:r w:rsidR="00C61890">
        <w:t xml:space="preserve">scapular superior e inferior </w:t>
      </w:r>
      <w:r w:rsidR="00C61890">
        <w:fldChar w:fldCharType="begin" w:fldLock="1"/>
      </w:r>
      <w:r w:rsidR="00C61890">
        <w:instrText>ADDIN CSL_CITATION { "citationItems" : [ { "id" : "ITEM-1", "itemData" : { "ISSN" : "18886116", "abstract" : "A review is presented of the etiological causes of tear of the rotator cuffs, its examination and indications for surgical treatment. Possible etiological causes and correlations between anatomy and tear of the rotator cuff are determined attempting to establish the indications for treatment.", "author" : [ { "dropping-particle" : "", "family" : "Leyes", "given" : "M.", "non-dropping-particle" : "", "parse-names" : false, "suffix" : "" }, { "dropping-particle" : "", "family" : "Forriol", "given" : "F.", "non-dropping-particle" : "", "parse-names" : false, "suffix" : "" } ], "container-title" : "Trauma (Spain)", "id" : "ITEM-1", "issue" : "SUPPL. 1", "issued" : { "date-parts" : [ [ "2012" ] ] }, "page" : "39-56", "title" : "La rotura del manguito rotador: Etiolog\u00eda, exploraci\u00f3n y tratamiento", "type" : "article-journal", "volume" : "23" }, "uris" : [ "http://www.mendeley.com/documents/?uuid=24d98e12-9c88-4e32-af87-b70c92e73455" ] } ], "mendeley" : { "formattedCitation" : "[4]", "plainTextFormattedCitation" : "[4]", "previouslyFormattedCitation" : "[4]" }, "properties" : { "noteIndex" : 0 }, "schema" : "https://github.com/citation-style-language/schema/raw/master/csl-citation.json" }</w:instrText>
      </w:r>
      <w:r w:rsidR="00C61890">
        <w:fldChar w:fldCharType="separate"/>
      </w:r>
      <w:r w:rsidR="00C61890" w:rsidRPr="00D602D8">
        <w:rPr>
          <w:noProof/>
        </w:rPr>
        <w:t>[4]</w:t>
      </w:r>
      <w:r w:rsidR="00C61890">
        <w:fldChar w:fldCharType="end"/>
      </w:r>
      <w:r w:rsidR="00C61890">
        <w:t>.</w:t>
      </w:r>
      <w:r w:rsidR="00F015E4" w:rsidRPr="00F015E4">
        <w:t xml:space="preserve"> </w:t>
      </w:r>
      <w:bookmarkEnd w:id="15"/>
    </w:p>
    <w:p w:rsidR="00C61890" w:rsidRDefault="00C61890" w:rsidP="00C61890">
      <w:pPr>
        <w:ind w:firstLine="284"/>
      </w:pPr>
      <w:r w:rsidRPr="00C61890">
        <w:t>El hombro posee tres grados de libertad, disponiendo al miembro superior a orientarse en los tres planos del espacio</w:t>
      </w:r>
      <w:r w:rsidR="00751945">
        <w:t>,</w:t>
      </w:r>
      <w:r w:rsidRPr="00C61890">
        <w:t xml:space="preserve"> en </w:t>
      </w:r>
      <w:r>
        <w:t xml:space="preserve">disposición con los tres ejes </w:t>
      </w:r>
      <w:r>
        <w:fldChar w:fldCharType="begin" w:fldLock="1"/>
      </w:r>
      <w:r>
        <w:instrText>ADDIN CSL_CITATION { "citationItems" : [ { "id" : "ITEM-1", "itemData" : { "DOI" : "10.21615/ces med.v27i2.2190", "ISSN" : "2215-9177", "abstract" : "El hombro se considera la articulaci\u00f3n m\u00e1s m\u00f3vil del cuerpo humano, pero tambi\u00e9n la m\u00e1s inestable. Ante la presencia de enfermedades en dicha articulaci\u00f3n se han empleado t\u00e9cnicas de intervenci\u00f3n fisioterap\u00e9uticas, entre ellas los ejercicios de Codman, con la finalidad de restablecer la integridad del hombro, sustent\u00e1ndose en sus efectos fisiol\u00f3gicos. El objetivo de esta revisi\u00f3n de tema es describir la biomec\u00e1nica del hombro como base fundamental de los ejercicios de Codman y sus efectos fisiol\u00f3gicos. ABSTRACT Shoulder is considered the most mobile joint in the human body, but also the most unstable. In the presence of diseases in this joint have been used physiotherapy rehabilitation techniques, including Codman exercises with the aim of restore the integrity of the shoulder, sustained in their physiological effects. The objective of this review is to explain the biomechanics of the shoulder as the foundation of Codman exercises and their physiological effects.", "author" : [ { "dropping-particle" : "", "family" : "Sanabria", "given" : "Nathalia Suarez", "non-dropping-particle" : "", "parse-names" : false, "suffix" : "" }, { "dropping-particle" : "", "family" : "Pati\u00f1o", "given" : "Ana Milena Osorio", "non-dropping-particle" : "", "parse-names" : false, "suffix" : "" } ], "container-title" : "CES Medicina", "id" : "ITEM-1", "issue" : "2", "issued" : { "date-parts" : [ [ "2013" ] ] }, "page" : "205-218", "title" : "Biomec\u00e1nica del hombro y bases fisiol\u00f3gicas de los ejercicios de Codman", "type" : "article-journal", "volume" : "27" }, "uris" : [ "http://www.mendeley.com/documents/?uuid=2fa5120e-b786-4cac-a57c-a501ae386fd7" ] } ], "mendeley" : { "formattedCitation" : "[2]", "plainTextFormattedCitation" : "[2]", "previouslyFormattedCitation" : "[2]" }, "properties" : { "noteIndex" : 0 }, "schema" : "https://github.com/citation-style-language/schema/raw/master/csl-citation.json" }</w:instrText>
      </w:r>
      <w:r>
        <w:fldChar w:fldCharType="separate"/>
      </w:r>
      <w:r w:rsidRPr="00C61890">
        <w:rPr>
          <w:noProof/>
        </w:rPr>
        <w:t>[2]</w:t>
      </w:r>
      <w:r>
        <w:fldChar w:fldCharType="end"/>
      </w:r>
      <w:r>
        <w:t xml:space="preserve">. </w:t>
      </w:r>
      <w:r w:rsidR="00C8100D" w:rsidRPr="00C8100D">
        <w:t>El MR suministra una estabilidad dinámica, proveyendo movimientos rotatorios y fijando la cabeza humeral en la concavidad de la glenoides, en este sentido, es un estabilizador dinámico d</w:t>
      </w:r>
      <w:r w:rsidR="00C8100D">
        <w:t xml:space="preserve">e la articulación del hombro </w:t>
      </w:r>
      <w:r w:rsidR="00C8100D">
        <w:fldChar w:fldCharType="begin" w:fldLock="1"/>
      </w:r>
      <w:r>
        <w:instrText>ADDIN CSL_CITATION { "citationItems" : [ { "id" : "ITEM-1", "itemData" : { "ISSN" : "18886116", "abstract" : "A review is presented of the etiological causes of tear of the rotator cuffs, its examination and indications for surgical treatment. Possible etiological causes and correlations between anatomy and tear of the rotator cuff are determined attempting to establish the indications for treatment.", "author" : [ { "dropping-particle" : "", "family" : "Leyes", "given" : "M.", "non-dropping-particle" : "", "parse-names" : false, "suffix" : "" }, { "dropping-particle" : "", "family" : "Forriol", "given" : "F.", "non-dropping-particle" : "", "parse-names" : false, "suffix" : "" } ], "container-title" : "Trauma (Spain)", "id" : "ITEM-1", "issue" : "SUPPL. 1", "issued" : { "date-parts" : [ [ "2012" ] ] }, "page" : "39-56", "title" : "La rotura del manguito rotador: Etiolog\u00eda, exploraci\u00f3n y tratamiento", "type" : "article-journal", "volume" : "23" }, "uris" : [ "http://www.mendeley.com/documents/?uuid=24d98e12-9c88-4e32-af87-b70c92e73455" ] } ], "mendeley" : { "formattedCitation" : "[4]", "plainTextFormattedCitation" : "[4]", "previouslyFormattedCitation" : "[4]" }, "properties" : { "noteIndex" : 0 }, "schema" : "https://github.com/citation-style-language/schema/raw/master/csl-citation.json" }</w:instrText>
      </w:r>
      <w:r w:rsidR="00C8100D">
        <w:fldChar w:fldCharType="separate"/>
      </w:r>
      <w:r w:rsidR="00C8100D" w:rsidRPr="00C8100D">
        <w:rPr>
          <w:noProof/>
        </w:rPr>
        <w:t>[4]</w:t>
      </w:r>
      <w:r w:rsidR="00C8100D">
        <w:fldChar w:fldCharType="end"/>
      </w:r>
      <w:r w:rsidRPr="00F015E4">
        <w:t xml:space="preserve">. </w:t>
      </w:r>
      <w:r>
        <w:t>A</w:t>
      </w:r>
      <w:r w:rsidR="00751945">
        <w:t>proximadamente un 5</w:t>
      </w:r>
      <w:r w:rsidRPr="00C61890">
        <w:t>0 % del mo</w:t>
      </w:r>
      <w:r w:rsidR="007B414C">
        <w:t>vimiento de abducción</w:t>
      </w:r>
      <w:r w:rsidRPr="00C61890">
        <w:t xml:space="preserve"> y</w:t>
      </w:r>
      <w:r>
        <w:t xml:space="preserve"> un 70 % de la rotación </w:t>
      </w:r>
      <w:r w:rsidR="007B414C">
        <w:t xml:space="preserve">del hombro </w:t>
      </w:r>
      <w:r w:rsidR="00791A51">
        <w:t>se debe a la labor de los músculos del</w:t>
      </w:r>
      <w:r w:rsidRPr="00C61890">
        <w:t xml:space="preserve"> MR</w:t>
      </w:r>
      <w:r>
        <w:t xml:space="preserve"> </w:t>
      </w:r>
      <w:r>
        <w:fldChar w:fldCharType="begin" w:fldLock="1"/>
      </w:r>
      <w:r>
        <w:instrText>ADDIN CSL_CITATION { "citationItems" : [ { "id" : "ITEM-1", "itemData" : { "author" : [ { "dropping-particle" : "", "family" : "L\u00f3pez-Rosas", "given" : "L J", "non-dropping-particle" : "", "parse-names" : false, "suffix" : "" }, { "dropping-particle" : "", "family" : "Cerrato", "given" : "N", "non-dropping-particle" : "", "parse-names" : false, "suffix" : "" }, { "dropping-particle" : "", "family" : "Garc\u00eda", "given" : "E", "non-dropping-particle" : "", "parse-names" : false, "suffix" : "" }, { "dropping-particle" : "", "family" : "Palacios", "given" : "M", "non-dropping-particle" : "", "parse-names" : false, "suffix" : "" }, { "dropping-particle" : "", "family" : "Villag\u00f3mez", "given" : "S", "non-dropping-particle" : "", "parse-names" : false, "suffix" : "" }, { "dropping-particle" : "", "family" : "L\u00f3pez", "given" : "a", "non-dropping-particle" : "", "parse-names" : false, "suffix" : "" }, { "dropping-particle" : "", "family" : "Enr\u00edquez", "given" : "E", "non-dropping-particle" : "", "parse-names" : false, "suffix" : "" }, { "dropping-particle" : "", "family" : "Alva", "given" : "L F", "non-dropping-particle" : "", "parse-names" : false, "suffix" : "" } ], "container-title" : "Anales M\u00e9dicos", "id" : "ITEM-1", "issue" : "2", "issued" : { "date-parts" : [ [ "2005" ] ] }, "page" : "73-79", "title" : "Correlaci\u00f3n ultrasonogr\u00e1fica-resonancia magn\u00e9tica de las lesiones del manguito de los rotadores", "type" : "article-journal", "volume" : "50" }, "uris" : [ "http://www.mendeley.com/documents/?uuid=1dd77d45-9530-4e38-9e00-f2028c869d53" ] } ], "mendeley" : { "formattedCitation" : "[1]", "plainTextFormattedCitation" : "[1]", "previouslyFormattedCitation" : "[1]" }, "properties" : { "noteIndex" : 0 }, "schema" : "https://github.com/citation-style-language/schema/raw/master/csl-citation.json" }</w:instrText>
      </w:r>
      <w:r>
        <w:fldChar w:fldCharType="separate"/>
      </w:r>
      <w:r w:rsidRPr="00C61890">
        <w:rPr>
          <w:noProof/>
        </w:rPr>
        <w:t>[1]</w:t>
      </w:r>
      <w:r>
        <w:fldChar w:fldCharType="end"/>
      </w:r>
      <w:r w:rsidR="00751945">
        <w:t>.</w:t>
      </w:r>
    </w:p>
    <w:p w:rsidR="00791A51" w:rsidRPr="00C61890" w:rsidRDefault="00044811" w:rsidP="003229F2">
      <w:pPr>
        <w:pStyle w:val="Heading3"/>
      </w:pPr>
      <w:bookmarkStart w:id="16" w:name="_Toc497147735"/>
      <w:r>
        <w:t xml:space="preserve">PATOLOGÍA </w:t>
      </w:r>
      <w:r w:rsidRPr="003229F2">
        <w:t>TENDINOSA</w:t>
      </w:r>
      <w:r>
        <w:t>.</w:t>
      </w:r>
      <w:bookmarkEnd w:id="16"/>
    </w:p>
    <w:p w:rsidR="00C61890" w:rsidRDefault="00E0781F" w:rsidP="009F7D7F">
      <w:pPr>
        <w:ind w:firstLine="284"/>
      </w:pPr>
      <w:r w:rsidRPr="00E0781F">
        <w:t xml:space="preserve">Los tendones son estructuras formadas por células llamadas tenocitos, </w:t>
      </w:r>
      <w:r w:rsidR="00751945">
        <w:t>además de agua y</w:t>
      </w:r>
      <w:r w:rsidRPr="00E0781F">
        <w:t xml:space="preserve"> proteínas</w:t>
      </w:r>
      <w:r w:rsidR="00751945">
        <w:t xml:space="preserve"> como el colágeno, entre otras</w:t>
      </w:r>
      <w:r w:rsidRPr="00E0781F">
        <w:t xml:space="preserve">. Los tenocitos adquieren una propiedad mecánica notable gracias a la presencia de actina y miosina, que son </w:t>
      </w:r>
      <w:r>
        <w:t>proteínas contráctiles</w:t>
      </w:r>
      <w:r w:rsidR="007B414C">
        <w:t>. P</w:t>
      </w:r>
      <w:r w:rsidRPr="00E0781F">
        <w:t xml:space="preserve">redomina el </w:t>
      </w:r>
      <w:r w:rsidRPr="00E0781F">
        <w:lastRenderedPageBreak/>
        <w:t>colágeno tipo I</w:t>
      </w:r>
      <w:r w:rsidR="007B414C">
        <w:t>, el cual</w:t>
      </w:r>
      <w:r w:rsidRPr="00E0781F">
        <w:t xml:space="preserve"> pr</w:t>
      </w:r>
      <w:r w:rsidR="007B414C">
        <w:t>oporcio</w:t>
      </w:r>
      <w:r w:rsidR="00A216CA">
        <w:t>na una mayor elasticidad, y, a</w:t>
      </w:r>
      <w:r w:rsidR="00EC0FBF">
        <w:t>dicionalmente</w:t>
      </w:r>
      <w:r w:rsidR="007B414C">
        <w:t xml:space="preserve">, </w:t>
      </w:r>
      <w:r w:rsidR="00EC0FBF">
        <w:t>los tendones contienen</w:t>
      </w:r>
      <w:r w:rsidRPr="00E0781F">
        <w:t xml:space="preserve"> una </w:t>
      </w:r>
      <w:r w:rsidRPr="00EC0FBF">
        <w:rPr>
          <w:i/>
        </w:rPr>
        <w:t>sustancia fundamental</w:t>
      </w:r>
      <w:r w:rsidRPr="00E0781F">
        <w:t xml:space="preserve"> compuesta por agua (58-70 %), proteoglicanos (4 %), glucoproteínas (2 %) y elastina (4 %)</w:t>
      </w:r>
      <w:r w:rsidR="009F7D7F">
        <w:t xml:space="preserve"> </w:t>
      </w:r>
      <w:r w:rsidR="009F7D7F">
        <w:fldChar w:fldCharType="begin" w:fldLock="1"/>
      </w:r>
      <w:r w:rsidR="00B84174">
        <w:instrText>ADDIN CSL_CITATION { "citationItems" : [ { "id" : "ITEM-1", "itemData" : { "author" : [ { "dropping-particle" : "", "family" : "Nardi Vilardaga, A Combal\u00eda-Aleu", "given" : "J", "non-dropping-particle" : "", "parse-names" : false, "suffix" : "" } ], "id" : "ITEM-1", "issued" : { "date-parts" : [ [ "2001" ] ] }, "page" : "67-83", "publisher" : "Springer-Verlag", "publisher-place" : "Barcelona (Espa\u00f1a)", "title" : "Lecciones b\u00e1sicas del aparato locomotor", "type" : "article" }, "uris" : [ "http://www.mendeley.com/documents/?uuid=58ab9d8c-9e73-4c2e-a9f2-5b3fcb926ec6" ] } ], "mendeley" : { "formattedCitation" : "[20]", "plainTextFormattedCitation" : "[20]", "previouslyFormattedCitation" : "[20]" }, "properties" : { "noteIndex" : 0 }, "schema" : "https://github.com/citation-style-language/schema/raw/master/csl-citation.json" }</w:instrText>
      </w:r>
      <w:r w:rsidR="009F7D7F">
        <w:fldChar w:fldCharType="separate"/>
      </w:r>
      <w:r w:rsidR="009F7D7F" w:rsidRPr="009F7D7F">
        <w:rPr>
          <w:noProof/>
        </w:rPr>
        <w:t>[20]</w:t>
      </w:r>
      <w:r w:rsidR="009F7D7F">
        <w:fldChar w:fldCharType="end"/>
      </w:r>
      <w:r w:rsidR="009F7D7F">
        <w:t>.</w:t>
      </w:r>
    </w:p>
    <w:p w:rsidR="00753EA5" w:rsidRDefault="00753EA5" w:rsidP="00753EA5">
      <w:pPr>
        <w:ind w:firstLine="284"/>
      </w:pPr>
      <w:r w:rsidRPr="00B84174">
        <w:t>La principal función de este órgano es transmitir la fuerza generada por el músculo hacia el hueso, por ende, tiene que soportar grandes tensiones, sobrecargas y principalmente fuerzas de tracción que concluyen lesionándolo, bien sea de una forma inflama</w:t>
      </w:r>
      <w:r w:rsidR="007B414C">
        <w:t>toria (tendinitis)</w:t>
      </w:r>
      <w:r w:rsidRPr="00B84174">
        <w:t xml:space="preserve"> o generando </w:t>
      </w:r>
      <w:r w:rsidR="00B84174">
        <w:t xml:space="preserve">rupturas parciales o totales, degenerando así </w:t>
      </w:r>
      <w:r w:rsidRPr="00B84174">
        <w:t>la funcionalidad del mismo</w:t>
      </w:r>
      <w:r w:rsidR="00B84174">
        <w:t>.</w:t>
      </w:r>
      <w:r w:rsidR="00A216CA">
        <w:t xml:space="preserve"> </w:t>
      </w:r>
      <w:r w:rsidR="00B84174">
        <w:t>Tales</w:t>
      </w:r>
      <w:r w:rsidRPr="00B84174">
        <w:t xml:space="preserve"> cargas son soportadas por esta estructura gracias a sus propiedades biomecánicas: elasticidad, plasticidad y viscosidad</w:t>
      </w:r>
      <w:r w:rsidR="00B84174">
        <w:t xml:space="preserve"> </w:t>
      </w:r>
      <w:r w:rsidR="00B84174">
        <w:fldChar w:fldCharType="begin" w:fldLock="1"/>
      </w:r>
      <w:r w:rsidR="00BA1682">
        <w:instrText>ADDIN CSL_CITATION { "citationItems" : [ { "id" : "ITEM-1", "itemData" : { "author" : [ { "dropping-particle" : "", "family" : "Conde Melgar", "given" : "J", "non-dropping-particle" : "", "parse-names" : false, "suffix" : "" }, { "dropping-particle" : "", "family" : "Enriquez Alvarez", "given" : "E", "non-dropping-particle" : "", "parse-names" : false, "suffix" : "" }, { "dropping-particle" : "", "family" : "Jimenez", "given" : "D", "non-dropping-particle" : "", "parse-names" : false, "suffix" : "" }, { "dropping-particle" : "", "family" : "Ruiz del Pino", "given" : "J", "non-dropping-particle" : "", "parse-names" : false, "suffix" : "" }, { "dropping-particle" : "", "family" : "Haza\u00f1as Ruiz", "given" : "S", "non-dropping-particle" : "", "parse-names" : false, "suffix" : "" } ], "id" : "ITEM-1", "issued" : { "date-parts" : [ [ "0" ] ] }, "page" : "1-14", "title" : "Afecciones inflamatorias de los tendones y de sus vainas sinoviales", "type" : "article-journal" }, "uris" : [ "http://www.mendeley.com/documents/?uuid=3944f498-968c-4820-a651-a064e20603b0" ] }, { "id" : "ITEM-2", "itemData" : { "author" : [ { "dropping-particle" : "", "family" : "Nardi Vilardaga, A Combal\u00eda-Aleu", "given" : "J", "non-dropping-particle" : "", "parse-names" : false, "suffix" : "" } ], "id" : "ITEM-2", "issued" : { "date-parts" : [ [ "2001" ] ] }, "page" : "67-83", "publisher" : "Springer-Verlag", "publisher-place" : "Barcelona (Espa\u00f1a)", "title" : "Lecciones b\u00e1sicas del aparato locomotor", "type" : "article" }, "uris" : [ "http://www.mendeley.com/documents/?uuid=58ab9d8c-9e73-4c2e-a9f2-5b3fcb926ec6" ] } ], "mendeley" : { "formattedCitation" : "[5], [20]", "plainTextFormattedCitation" : "[5], [20]", "previouslyFormattedCitation" : "[5], [20]" }, "properties" : { "noteIndex" : 0 }, "schema" : "https://github.com/citation-style-language/schema/raw/master/csl-citation.json" }</w:instrText>
      </w:r>
      <w:r w:rsidR="00B84174">
        <w:fldChar w:fldCharType="separate"/>
      </w:r>
      <w:r w:rsidR="00B84174" w:rsidRPr="00B84174">
        <w:rPr>
          <w:noProof/>
        </w:rPr>
        <w:t>[5], [20]</w:t>
      </w:r>
      <w:r w:rsidR="00B84174">
        <w:fldChar w:fldCharType="end"/>
      </w:r>
      <w:r w:rsidR="00B84174">
        <w:t>.</w:t>
      </w:r>
    </w:p>
    <w:p w:rsidR="00B84174" w:rsidRPr="00B84174" w:rsidRDefault="00B84174" w:rsidP="00B84174">
      <w:pPr>
        <w:ind w:firstLine="284"/>
      </w:pPr>
      <w:bookmarkStart w:id="17" w:name="_Hlk481599009"/>
      <w:r w:rsidRPr="00B84174">
        <w:t>Una propiedad importante que merma con el aumento de la edad e</w:t>
      </w:r>
      <w:r w:rsidR="00D034D3">
        <w:t>s la elasticidad, esto se debe</w:t>
      </w:r>
      <w:r w:rsidRPr="00B84174">
        <w:t xml:space="preserve"> a la disminución de la concentración del colágeno y de la sustancia fundamental. En personas mayores de 40 años se pueden observar</w:t>
      </w:r>
      <w:r w:rsidR="00BA1682">
        <w:t xml:space="preserve"> </w:t>
      </w:r>
      <w:r w:rsidR="005A1518">
        <w:t>est</w:t>
      </w:r>
      <w:r w:rsidR="00BA1682">
        <w:t>os</w:t>
      </w:r>
      <w:r w:rsidRPr="00B84174">
        <w:t xml:space="preserve"> cambios estructurales</w:t>
      </w:r>
      <w:r>
        <w:t>.</w:t>
      </w:r>
      <w:r w:rsidRPr="00B84174">
        <w:t xml:space="preserve"> </w:t>
      </w:r>
      <w:r>
        <w:t>L</w:t>
      </w:r>
      <w:r w:rsidRPr="00B84174">
        <w:t xml:space="preserve">as razones específicas de la degeneración de tenocitos y colágeno </w:t>
      </w:r>
      <w:r w:rsidR="00BA1682">
        <w:t>son diversas, pero e</w:t>
      </w:r>
      <w:r>
        <w:t>l principal motivo es</w:t>
      </w:r>
      <w:r w:rsidRPr="00B84174">
        <w:t xml:space="preserve"> que esto sobreviene por una insuficiente perfusión sanguínea, </w:t>
      </w:r>
      <w:r w:rsidR="00A216CA">
        <w:t>generando</w:t>
      </w:r>
      <w:r w:rsidRPr="00B84174">
        <w:t xml:space="preserve"> hipoxia</w:t>
      </w:r>
      <w:r w:rsidR="00BA1682">
        <w:t>,</w:t>
      </w:r>
      <w:r w:rsidR="00A216CA">
        <w:t xml:space="preserve"> la cual</w:t>
      </w:r>
      <w:r w:rsidRPr="00B84174">
        <w:t xml:space="preserve"> conlleva a una nutrición tisular deprimida y</w:t>
      </w:r>
      <w:r w:rsidR="00A216CA">
        <w:t xml:space="preserve"> al</w:t>
      </w:r>
      <w:r w:rsidRPr="00B84174">
        <w:t xml:space="preserve"> fall</w:t>
      </w:r>
      <w:r w:rsidR="00A216CA">
        <w:t>o</w:t>
      </w:r>
      <w:r w:rsidRPr="00B84174">
        <w:t xml:space="preserve"> funcional, </w:t>
      </w:r>
      <w:r w:rsidR="00E766A4">
        <w:t xml:space="preserve">fenómenos que son relevantes en el </w:t>
      </w:r>
      <w:r w:rsidRPr="00B84174">
        <w:t>te</w:t>
      </w:r>
      <w:r w:rsidR="00B12FF9">
        <w:t>ndón del supraespinoso</w:t>
      </w:r>
      <w:r w:rsidRPr="00B84174">
        <w:t xml:space="preserve"> y el de Aquiles</w:t>
      </w:r>
      <w:r w:rsidR="00BA1682">
        <w:t xml:space="preserve"> </w:t>
      </w:r>
      <w:r w:rsidR="00BA1682">
        <w:fldChar w:fldCharType="begin" w:fldLock="1"/>
      </w:r>
      <w:r w:rsidR="00163D8E">
        <w:instrText>ADDIN CSL_CITATION { "citationItems" : [ { "id" : "ITEM-1", "itemData" : { "author" : [ { "dropping-particle" : "", "family" : "Nardi Vilardaga, A Combal\u00eda-Aleu", "given" : "J", "non-dropping-particle" : "", "parse-names" : false, "suffix" : "" } ], "id" : "ITEM-1", "issued" : { "date-parts" : [ [ "2001" ] ] }, "page" : "67-83", "publisher" : "Springer-Verlag", "publisher-place" : "Barcelona (Espa\u00f1a)", "title" : "Lecciones b\u00e1sicas del aparato locomotor", "type" : "article" }, "uris" : [ "http://www.mendeley.com/documents/?uuid=58ab9d8c-9e73-4c2e-a9f2-5b3fcb926ec6" ] }, { "id" : "ITEM-2", "itemData" : { "author" : [ { "dropping-particle" : "Dela", "family" : "Rosa", "given" : "Tammy L", "non-dropping-particle" : "", "parse-names" : false, "suffix" : "" }, { "dropping-particle" : "", "family" : "Wang", "given" : "Allan W", "non-dropping-particle" : "", "parse-names" : false, "suffix" : "" }, { "dropping-particle" : "", "family" : "Zheng", "given" : "Ming H", "non-dropping-particle" : "", "parse-names" : false, "suffix" : "" } ], "container-title" : "Journal of musculoskeletal research", "id" : "ITEM-2", "issue" : "3", "issued" : { "date-parts" : [ [ "2001" ] ] }, "page" : "143-158", "title" : "Original Review Article Articles Tendinosis of the Rotator Cuff : a Review", "type" : "article-journal", "volume" : "5" }, "uris" : [ "http://www.mendeley.com/documents/?uuid=4459c994-f9f5-4632-bfce-b08b79a475dd" ] } ], "mendeley" : { "formattedCitation" : "[6], [20]", "plainTextFormattedCitation" : "[6], [20]", "previouslyFormattedCitation" : "[6], [20]" }, "properties" : { "noteIndex" : 0 }, "schema" : "https://github.com/citation-style-language/schema/raw/master/csl-citation.json" }</w:instrText>
      </w:r>
      <w:r w:rsidR="00BA1682">
        <w:fldChar w:fldCharType="separate"/>
      </w:r>
      <w:r w:rsidR="00BA1682" w:rsidRPr="00BA1682">
        <w:rPr>
          <w:noProof/>
        </w:rPr>
        <w:t>[6], [20]</w:t>
      </w:r>
      <w:r w:rsidR="00BA1682">
        <w:fldChar w:fldCharType="end"/>
      </w:r>
      <w:r w:rsidR="00BA1682">
        <w:t>.</w:t>
      </w:r>
    </w:p>
    <w:bookmarkEnd w:id="17"/>
    <w:p w:rsidR="00B84174" w:rsidRDefault="00B84174" w:rsidP="00B12FF9">
      <w:pPr>
        <w:ind w:firstLine="284"/>
      </w:pPr>
      <w:r w:rsidRPr="00B84174">
        <w:t>En la inflamación de este tejido</w:t>
      </w:r>
      <w:r w:rsidR="00B12FF9">
        <w:t>, se distinguen tres tip</w:t>
      </w:r>
      <w:r w:rsidRPr="00B84174">
        <w:t>os de causas</w:t>
      </w:r>
      <w:r w:rsidR="00F2335F">
        <w:t xml:space="preserve"> </w:t>
      </w:r>
      <w:r w:rsidR="00F2335F">
        <w:fldChar w:fldCharType="begin" w:fldLock="1"/>
      </w:r>
      <w:r w:rsidR="001267AF">
        <w:instrText>ADDIN CSL_CITATION { "citationItems" : [ { "id" : "ITEM-1", "itemData" : { "author" : [ { "dropping-particle" : "", "family" : "Conde Melgar", "given" : "J", "non-dropping-particle" : "", "parse-names" : false, "suffix" : "" }, { "dropping-particle" : "", "family" : "Enriquez Alvarez", "given" : "E", "non-dropping-particle" : "", "parse-names" : false, "suffix" : "" }, { "dropping-particle" : "", "family" : "Jimenez", "given" : "D", "non-dropping-particle" : "", "parse-names" : false, "suffix" : "" }, { "dropping-particle" : "", "family" : "Ruiz del Pino", "given" : "J", "non-dropping-particle" : "", "parse-names" : false, "suffix" : "" }, { "dropping-particle" : "", "family" : "Haza\u00f1as Ruiz", "given" : "S", "non-dropping-particle" : "", "parse-names" : false, "suffix" : "" } ], "id" : "ITEM-1", "issued" : { "date-parts" : [ [ "0" ] ] }, "page" : "1-14", "title" : "Afecciones inflamatorias de los tendones y de sus vainas sinoviales", "type" : "article-journal" }, "uris" : [ "http://www.mendeley.com/documents/?uuid=3944f498-968c-4820-a651-a064e20603b0" ] } ], "mendeley" : { "formattedCitation" : "[5]", "plainTextFormattedCitation" : "[5]", "previouslyFormattedCitation" : "[5]" }, "properties" : { "noteIndex" : 0 }, "schema" : "https://github.com/citation-style-language/schema/raw/master/csl-citation.json" }</w:instrText>
      </w:r>
      <w:r w:rsidR="00F2335F">
        <w:fldChar w:fldCharType="separate"/>
      </w:r>
      <w:r w:rsidR="00F2335F" w:rsidRPr="00F2335F">
        <w:rPr>
          <w:noProof/>
        </w:rPr>
        <w:t>[5]</w:t>
      </w:r>
      <w:r w:rsidR="00F2335F">
        <w:fldChar w:fldCharType="end"/>
      </w:r>
      <w:r w:rsidRPr="00B84174">
        <w:t>:</w:t>
      </w:r>
    </w:p>
    <w:p w:rsidR="00B12FF9" w:rsidRDefault="00B12FF9" w:rsidP="00B12FF9">
      <w:pPr>
        <w:pStyle w:val="ListParagraph"/>
        <w:numPr>
          <w:ilvl w:val="0"/>
          <w:numId w:val="15"/>
        </w:numPr>
      </w:pPr>
      <w:r>
        <w:t xml:space="preserve">De origen traumático: </w:t>
      </w:r>
      <w:r w:rsidRPr="00B84174">
        <w:t>esfuerzos excesivos o microtraumatismos repetidos.</w:t>
      </w:r>
    </w:p>
    <w:p w:rsidR="00B12FF9" w:rsidRDefault="00B12FF9" w:rsidP="00B12FF9">
      <w:pPr>
        <w:pStyle w:val="ListParagraph"/>
        <w:numPr>
          <w:ilvl w:val="0"/>
          <w:numId w:val="15"/>
        </w:numPr>
      </w:pPr>
      <w:r>
        <w:t>Infecciones.</w:t>
      </w:r>
    </w:p>
    <w:p w:rsidR="00B84174" w:rsidRDefault="00B12FF9" w:rsidP="00A216CA">
      <w:pPr>
        <w:pStyle w:val="ListParagraph"/>
        <w:numPr>
          <w:ilvl w:val="0"/>
          <w:numId w:val="15"/>
        </w:numPr>
        <w:spacing w:after="240"/>
      </w:pPr>
      <w:r>
        <w:t>Inflamaciones reumáticas.</w:t>
      </w:r>
    </w:p>
    <w:p w:rsidR="00F2335F" w:rsidRDefault="00044811" w:rsidP="007B414C">
      <w:pPr>
        <w:pStyle w:val="Heading3"/>
      </w:pPr>
      <w:bookmarkStart w:id="18" w:name="_Toc497147736"/>
      <w:r>
        <w:t xml:space="preserve">TENDINITIS DEL </w:t>
      </w:r>
      <w:r w:rsidR="00D034D3">
        <w:t>SUPRAESPINOSO.</w:t>
      </w:r>
      <w:bookmarkEnd w:id="18"/>
    </w:p>
    <w:p w:rsidR="00F35561" w:rsidRDefault="00F35561" w:rsidP="00F35561">
      <w:pPr>
        <w:ind w:firstLine="284"/>
      </w:pPr>
      <w:r w:rsidRPr="00F35561">
        <w:t xml:space="preserve">La </w:t>
      </w:r>
      <w:r w:rsidR="001F2135">
        <w:t>tendinitis del manguito rotador (</w:t>
      </w:r>
      <w:r w:rsidRPr="00F35561">
        <w:t>TMR</w:t>
      </w:r>
      <w:r w:rsidR="001F2135">
        <w:t>)</w:t>
      </w:r>
      <w:r w:rsidRPr="00F35561">
        <w:t xml:space="preserve"> está dada por la inflamación de uno o más tendones de este complejo articular y es la principal causa del dolor de hombro</w:t>
      </w:r>
      <w:r>
        <w:t>. D</w:t>
      </w:r>
      <w:r w:rsidRPr="00F35561">
        <w:t>e todos los tendones, el del MSE es el más comúnmente lesionado, ya que</w:t>
      </w:r>
      <w:r w:rsidR="00F91C69">
        <w:t>, además de los motivos mencionados en apartados anteriores,</w:t>
      </w:r>
      <w:r w:rsidRPr="00F35561">
        <w:t xml:space="preserve"> queda atrapado entre la cabeza del húmero y el acromion (síndrome de pinzamiento subacromial)</w:t>
      </w:r>
      <w:r w:rsidR="002239E9">
        <w:t xml:space="preserve"> (figura 1-5</w:t>
      </w:r>
      <w:r w:rsidR="002239E9" w:rsidRPr="00F35561">
        <w:t>)</w:t>
      </w:r>
      <w:r w:rsidRPr="00F35561">
        <w:t>. El proceso de fisiopatología inicia con edema y hemorragia en la zona afectada y culmina con desgarros parciales o totales de las fibras tendinosas, acompañado</w:t>
      </w:r>
      <w:r w:rsidR="001C00C5">
        <w:t>s</w:t>
      </w:r>
      <w:r w:rsidR="00297FCA">
        <w:t>,</w:t>
      </w:r>
      <w:r w:rsidRPr="00F35561">
        <w:t xml:space="preserve"> de manera esporádica</w:t>
      </w:r>
      <w:r w:rsidR="00297FCA">
        <w:t>,</w:t>
      </w:r>
      <w:r w:rsidRPr="00F35561">
        <w:t xml:space="preserve"> por la hinchazón de la bursa subacromial (bursitis subacromial)</w:t>
      </w:r>
      <w:r w:rsidR="00BC4B4B">
        <w:t xml:space="preserve"> </w:t>
      </w:r>
      <w:r w:rsidR="001267AF">
        <w:fldChar w:fldCharType="begin" w:fldLock="1"/>
      </w:r>
      <w:r w:rsidR="00163D8E">
        <w:instrText>ADDIN CSL_CITATION { "citationItems" : [ { "id" : "ITEM-1", "itemData" : { "author" : [ { "dropping-particle" : "", "family" : "Conde", "given" : "Mar\u00eda Gonz\u00e1lez", "non-dropping-particle" : "", "parse-names" : false, "suffix" : "" } ], "container-title" : "Reduca (enfermer\u00eda, fisioterapia y podolog\u00eda)", "id" : "ITEM-1", "issue" : "1", "issued" : { "date-parts" : [ [ "2010" ] ] }, "page" : "982-996", "title" : "El vendaje neuromuscular como t\u00e9cnica complementaria al protocolo de tratamiento de tendinitis del manguito de los rotadores en las Unidades de Fisioterapia de Atenci\u00f3n Primaria del Servicio Madrile\u00f1o de Salud", "type" : "article-journal", "volume" : "2" }, "uris" : [ "http://www.mendeley.com/documents/?uuid=f1536157-6114-4b7b-951e-ff4061c08c2b" ] } ], "mendeley" : { "formattedCitation" : "[11]", "plainTextFormattedCitation" : "[11]", "previouslyFormattedCitation" : "[11]" }, "properties" : { "noteIndex" : 0 }, "schema" : "https://github.com/citation-style-language/schema/raw/master/csl-citation.json" }</w:instrText>
      </w:r>
      <w:r w:rsidR="001267AF">
        <w:fldChar w:fldCharType="separate"/>
      </w:r>
      <w:r w:rsidR="001267AF" w:rsidRPr="001267AF">
        <w:rPr>
          <w:noProof/>
        </w:rPr>
        <w:t>[11]</w:t>
      </w:r>
      <w:r w:rsidR="001267AF">
        <w:fldChar w:fldCharType="end"/>
      </w:r>
      <w:r w:rsidR="001267AF">
        <w:t xml:space="preserve">. </w:t>
      </w:r>
    </w:p>
    <w:p w:rsidR="001267AF" w:rsidRPr="007072D7" w:rsidRDefault="004F060B" w:rsidP="004F060B">
      <w:pPr>
        <w:ind w:firstLine="284"/>
        <w:jc w:val="center"/>
      </w:pPr>
      <w:r>
        <w:rPr>
          <w:noProof/>
        </w:rPr>
        <w:lastRenderedPageBreak/>
        <w:drawing>
          <wp:inline distT="0" distB="0" distL="0" distR="0">
            <wp:extent cx="3967922" cy="234115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0903" cy="2348817"/>
                    </a:xfrm>
                    <a:prstGeom prst="rect">
                      <a:avLst/>
                    </a:prstGeom>
                    <a:noFill/>
                    <a:ln>
                      <a:noFill/>
                    </a:ln>
                  </pic:spPr>
                </pic:pic>
              </a:graphicData>
            </a:graphic>
          </wp:inline>
        </w:drawing>
      </w:r>
    </w:p>
    <w:p w:rsidR="003229F2" w:rsidRDefault="00297FCA" w:rsidP="00A6704D">
      <w:pPr>
        <w:ind w:firstLine="284"/>
        <w:jc w:val="center"/>
        <w:rPr>
          <w:sz w:val="22"/>
          <w:szCs w:val="22"/>
        </w:rPr>
      </w:pPr>
      <w:r w:rsidRPr="00297FCA">
        <w:rPr>
          <w:i/>
          <w:sz w:val="22"/>
          <w:szCs w:val="22"/>
        </w:rPr>
        <w:t>Figura</w:t>
      </w:r>
      <w:r w:rsidR="001267AF" w:rsidRPr="00297FCA">
        <w:rPr>
          <w:i/>
          <w:sz w:val="22"/>
          <w:szCs w:val="22"/>
        </w:rPr>
        <w:t xml:space="preserve"> 1-5</w:t>
      </w:r>
      <w:r w:rsidR="001267AF" w:rsidRPr="00297FCA">
        <w:rPr>
          <w:sz w:val="22"/>
          <w:szCs w:val="22"/>
        </w:rPr>
        <w:t xml:space="preserve">. </w:t>
      </w:r>
      <w:r w:rsidRPr="00297FCA">
        <w:rPr>
          <w:sz w:val="22"/>
          <w:szCs w:val="22"/>
        </w:rPr>
        <w:t>Vista lateral de hombro derecho. Se puede</w:t>
      </w:r>
      <w:r w:rsidR="001F2135">
        <w:rPr>
          <w:sz w:val="22"/>
          <w:szCs w:val="22"/>
        </w:rPr>
        <w:t>n</w:t>
      </w:r>
      <w:r w:rsidRPr="00297FCA">
        <w:rPr>
          <w:sz w:val="22"/>
          <w:szCs w:val="22"/>
        </w:rPr>
        <w:t xml:space="preserve"> apreciar el sitio de inserción del tendón del supraespinoso (TS</w:t>
      </w:r>
      <w:r w:rsidR="001F2135">
        <w:rPr>
          <w:sz w:val="22"/>
          <w:szCs w:val="22"/>
        </w:rPr>
        <w:t xml:space="preserve">) en la cabeza humeral, y </w:t>
      </w:r>
      <w:r w:rsidRPr="00297FCA">
        <w:rPr>
          <w:sz w:val="22"/>
          <w:szCs w:val="22"/>
        </w:rPr>
        <w:t xml:space="preserve">el ligamento coraco-acromial (LCA). En los movimientos de elevación del brazo, </w:t>
      </w:r>
      <w:r w:rsidR="006F5704">
        <w:rPr>
          <w:sz w:val="22"/>
          <w:szCs w:val="22"/>
        </w:rPr>
        <w:t>este</w:t>
      </w:r>
      <w:r w:rsidRPr="00297FCA">
        <w:rPr>
          <w:sz w:val="22"/>
          <w:szCs w:val="22"/>
        </w:rPr>
        <w:t xml:space="preserve"> tendón se comprime contra el LCA, ocasionando el pinzamiento subacromial.</w:t>
      </w:r>
    </w:p>
    <w:p w:rsidR="00A6704D" w:rsidRPr="00A6704D" w:rsidRDefault="00A6704D" w:rsidP="00A6704D">
      <w:pPr>
        <w:ind w:firstLine="284"/>
        <w:jc w:val="center"/>
        <w:rPr>
          <w:sz w:val="22"/>
          <w:szCs w:val="22"/>
        </w:rPr>
      </w:pPr>
    </w:p>
    <w:p w:rsidR="00E54C4E" w:rsidRPr="00E54C4E" w:rsidRDefault="00E54C4E" w:rsidP="00E54C4E">
      <w:pPr>
        <w:ind w:firstLine="284"/>
      </w:pPr>
      <w:r w:rsidRPr="00E54C4E">
        <w:t>El dolor e</w:t>
      </w:r>
      <w:r w:rsidR="001F2135">
        <w:t>s el principal síntoma de la tendinitis</w:t>
      </w:r>
      <w:r w:rsidRPr="00E54C4E">
        <w:t>, acompañado normalmente de debilidad para la abducción, luego surge la atrofia, llevando al paciente a la incapacidad de</w:t>
      </w:r>
      <w:r>
        <w:t xml:space="preserve"> realizar movimientos normales </w:t>
      </w:r>
      <w:r>
        <w:fldChar w:fldCharType="begin" w:fldLock="1"/>
      </w:r>
      <w:r w:rsidR="00163D8E">
        <w:instrText>ADDIN CSL_CITATION { "citationItems" : [ { "id" : "ITEM-1", "itemData" : { "author" : [ { "dropping-particle" : "", "family" : "Conde", "given" : "Mar\u00eda Gonz\u00e1lez", "non-dropping-particle" : "", "parse-names" : false, "suffix" : "" } ], "container-title" : "Reduca (enfermer\u00eda, fisioterapia y podolog\u00eda)", "id" : "ITEM-1", "issue" : "1", "issued" : { "date-parts" : [ [ "2010" ] ] }, "page" : "982-996", "title" : "El vendaje neuromuscular como t\u00e9cnica complementaria al protocolo de tratamiento de tendinitis del manguito de los rotadores en las Unidades de Fisioterapia de Atenci\u00f3n Primaria del Servicio Madrile\u00f1o de Salud", "type" : "article-journal", "volume" : "2" }, "uris" : [ "http://www.mendeley.com/documents/?uuid=f1536157-6114-4b7b-951e-ff4061c08c2b" ] }, { "id" : "ITEM-2", "itemData" : { "author" : [ { "dropping-particle" : "", "family" : "L\u00f3pez-Rosas", "given" : "L J", "non-dropping-particle" : "", "parse-names" : false, "suffix" : "" }, { "dropping-particle" : "", "family" : "Cerrato", "given" : "N", "non-dropping-particle" : "", "parse-names" : false, "suffix" : "" }, { "dropping-particle" : "", "family" : "Garc\u00eda", "given" : "E", "non-dropping-particle" : "", "parse-names" : false, "suffix" : "" }, { "dropping-particle" : "", "family" : "Palacios", "given" : "M", "non-dropping-particle" : "", "parse-names" : false, "suffix" : "" }, { "dropping-particle" : "", "family" : "Villag\u00f3mez", "given" : "S", "non-dropping-particle" : "", "parse-names" : false, "suffix" : "" }, { "dropping-particle" : "", "family" : "L\u00f3pez", "given" : "a", "non-dropping-particle" : "", "parse-names" : false, "suffix" : "" }, { "dropping-particle" : "", "family" : "Enr\u00edquez", "given" : "E", "non-dropping-particle" : "", "parse-names" : false, "suffix" : "" }, { "dropping-particle" : "", "family" : "Alva", "given" : "L F", "non-dropping-particle" : "", "parse-names" : false, "suffix" : "" } ], "container-title" : "Anales M\u00e9dicos", "id" : "ITEM-2", "issue" : "2", "issued" : { "date-parts" : [ [ "2005" ] ] }, "page" : "73-79", "title" : "Correlaci\u00f3n ultrasonogr\u00e1fica-resonancia magn\u00e9tica de las lesiones del manguito de los rotadores", "type" : "article-journal", "volume" : "50" }, "uris" : [ "http://www.mendeley.com/documents/?uuid=1dd77d45-9530-4e38-9e00-f2028c869d53" ] } ], "mendeley" : { "formattedCitation" : "[1], [11]", "plainTextFormattedCitation" : "[1], [11]", "previouslyFormattedCitation" : "[1], [11]" }, "properties" : { "noteIndex" : 0 }, "schema" : "https://github.com/citation-style-language/schema/raw/master/csl-citation.json" }</w:instrText>
      </w:r>
      <w:r>
        <w:fldChar w:fldCharType="separate"/>
      </w:r>
      <w:r w:rsidRPr="00E54C4E">
        <w:rPr>
          <w:noProof/>
        </w:rPr>
        <w:t>[1], [11]</w:t>
      </w:r>
      <w:r>
        <w:fldChar w:fldCharType="end"/>
      </w:r>
      <w:r w:rsidR="00466B89">
        <w:t>. El dolor se presenta, mayoritariamente,</w:t>
      </w:r>
      <w:r w:rsidRPr="00E54C4E">
        <w:t xml:space="preserve"> cuando la persona afectada realiza abducción activa </w:t>
      </w:r>
      <w:r w:rsidR="00B80049">
        <w:t xml:space="preserve">(voluntaria) </w:t>
      </w:r>
      <w:r w:rsidRPr="00E54C4E">
        <w:t xml:space="preserve">entre los </w:t>
      </w:r>
      <w:r w:rsidR="00B80049">
        <w:t>60° y 120°</w:t>
      </w:r>
      <w:r w:rsidR="008F3975">
        <w:t>, además,</w:t>
      </w:r>
      <w:r w:rsidRPr="00E54C4E">
        <w:t xml:space="preserve"> </w:t>
      </w:r>
      <w:r w:rsidR="00B13A70">
        <w:t xml:space="preserve">debido al dolor, el sujeto </w:t>
      </w:r>
      <w:r w:rsidRPr="00E54C4E">
        <w:t xml:space="preserve">puede </w:t>
      </w:r>
      <w:r w:rsidR="00B13A70">
        <w:t>tener</w:t>
      </w:r>
      <w:r w:rsidRPr="00E54C4E">
        <w:t xml:space="preserve"> dificultad</w:t>
      </w:r>
      <w:r w:rsidR="00B13A70">
        <w:t>es</w:t>
      </w:r>
      <w:r w:rsidRPr="00E54C4E">
        <w:t xml:space="preserve"> para conciliar el sueño nocturno. Aunque la presencia de dolor es el </w:t>
      </w:r>
      <w:r w:rsidR="001F2135">
        <w:t>principal síntoma</w:t>
      </w:r>
      <w:r w:rsidRPr="00E54C4E">
        <w:t xml:space="preserve"> de la fase clínica de la enfermedad, en muchas ocasiones pueden presentarse condiciones de inflamación, desgarros y rupturas que no aduce</w:t>
      </w:r>
      <w:r w:rsidR="00B13A70">
        <w:t xml:space="preserve">n a la presencia de síntomas </w:t>
      </w:r>
      <w:r w:rsidR="00B13A70">
        <w:fldChar w:fldCharType="begin" w:fldLock="1"/>
      </w:r>
      <w:r w:rsidR="00163D8E">
        <w:instrText>ADDIN CSL_CITATION { "citationItems" : [ { "id" : "ITEM-1", "itemData" : { "DOI" : "10.1016/j.jse.2004.06.010", "ISBN" : "1058-2746 (Print)", "ISSN" : "10582746", "PMID" : "15789010", "abstract" : "Patients with rotator cuff tears have varying degrees of symptom expression. Our purpose was to evaluate the differential firing patterns of the rotator cuff, deltoid, and scapular stabilizer muscle groups in normal control subjects and in patients with symptomatic and asymptomatic 2-tendon rotator cuff tears. Eighteen subjects were evaluated: six normal subjects and twelve with 2-tendon cuff tears (six asymptomatic and six symptomatic). All cuff tear patients had magnetic resonance imaging (MRI) scans documenting superoposterior tear configurations involving the supraspinatus and infraspinatus tendons; all normal subjects had an ultrasound examination confirming the absence of cuff pathology. Subjects were grouped based on shoulder examination and outcomes questionnaires. Asymptomatic patients had minimal pain (&lt;3 on the visual analog scale and no loss of active range of motion compared with the contralateral side); symptomatic patients had pain greater than 3 on the visual analog scale and decreased range of motion compared with the contralateral side (&gt;10?? of motion loss). Electromyographic activity from 12 muscles and kinematic data were collected simultaneously during 10 functional tasks. Both symptomatic and asymptomatic cuff subjects demonstrated a trend toward increased muscle activation during all tasks compared with normal subjects. During the internal rotation tasks, asymptomatic patients had significantly greater (P &lt;. 05) subscapularis activity than symptomatic patients (65% maximal voluntary contraction [MVC] vs 42% MVC). During the carrying task, asymptomatic patients demonstrated significantly less (P &lt;. 03) upper trapezius muscle activation than symptomatic patients (16% MVC vs 50% MVC). During shoulder elevation tasks, symptomatic patients had significantly greater supraspinatus (52% MVC vs 28% MVC, P &lt;. 03), infraspinatus (32% MVC vs 16% MVC, P &lt;. 05), and upper trapezius (39% MVC vs 20% MVC, P &lt;. 04) muscle activation compared with asymptomatic patients. During heavy elevation (8 lb), asymptomatic patients showed a trend toward increased activation (P &lt;. 06) of the subscapularis compared with symptomatic patients (34% MVC vs 21% MVC). Differential shoulder muscle firing patterns in patients with rotator cuff pathology may play a role in the presence or absence of symptoms. Asymptomatic subjects demonstrated increased firing of the intact subscapularis, whereas symptomatic subjects continued to rely on torn rotator cuff tendons and p\u2026", "author" : [ { "dropping-particle" : "", "family" : "Kelly", "given" : "Bryan T.", "non-dropping-particle" : "", "parse-names" : false, "suffix" : "" }, { "dropping-particle" : "", "family" : "Williams", "given" : "Riley J.", "non-dropping-particle" : "", "parse-names" : false, "suffix" : "" }, { "dropping-particle" : "", "family" : "Cordasco", "given" : "Frank A.", "non-dropping-particle" : "", "parse-names" : false, "suffix" : "" }, { "dropping-particle" : "", "family" : "Backus", "given" : "Sherry I.", "non-dropping-particle" : "", "parse-names" : false, "suffix" : "" }, { "dropping-particle" : "", "family" : "Otis", "given" : "James C.", "non-dropping-particle" : "", "parse-names" : false, "suffix" : "" }, { "dropping-particle" : "", "family" : "Weiland", "given" : "Daniel E.", "non-dropping-particle" : "", "parse-names" : false, "suffix" : "" }, { "dropping-particle" : "", "family" : "Altchek", "given" : "David W.", "non-dropping-particle" : "", "parse-names" : false, "suffix" : "" }, { "dropping-particle" : "V.", "family" : "Craig", "given" : "Edward", "non-dropping-particle" : "", "parse-names" : false, "suffix" : "" }, { "dropping-particle" : "", "family" : "Wickiewicz", "given" : "Thomas L.", "non-dropping-particle" : "", "parse-names" : false, "suffix" : "" }, { "dropping-particle" : "", "family" : "Warren", "given" : "Russell F.", "non-dropping-particle" : "", "parse-names" : false, "suffix" : "" } ], "container-title" : "Journal of Shoulder and Elbow Surgery", "id" : "ITEM-1", "issue" : "2", "issued" : { "date-parts" : [ [ "2005" ] ] }, "page" : "165-171", "title" : "Differential patterns of muscle activation in patients with symptomatic and asymptomatic rotator cuff tears", "type" : "article-journal", "volume" : "14" }, "uris" : [ "http://www.mendeley.com/documents/?uuid=40f0f2d0-8e95-4eda-8fee-a852a292f574" ] }, { "id" : "ITEM-2", "itemData" : { "author" : [ { "dropping-particle" : "", "family" : "L\u00f3pez-Rosas", "given" : "L J", "non-dropping-particle" : "", "parse-names" : false, "suffix" : "" }, { "dropping-particle" : "", "family" : "Cerrato", "given" : "N", "non-dropping-particle" : "", "parse-names" : false, "suffix" : "" }, { "dropping-particle" : "", "family" : "Garc\u00eda", "given" : "E", "non-dropping-particle" : "", "parse-names" : false, "suffix" : "" }, { "dropping-particle" : "", "family" : "Palacios", "given" : "M", "non-dropping-particle" : "", "parse-names" : false, "suffix" : "" }, { "dropping-particle" : "", "family" : "Villag\u00f3mez", "given" : "S", "non-dropping-particle" : "", "parse-names" : false, "suffix" : "" }, { "dropping-particle" : "", "family" : "L\u00f3pez", "given" : "a", "non-dropping-particle" : "", "parse-names" : false, "suffix" : "" }, { "dropping-particle" : "", "family" : "Enr\u00edquez", "given" : "E", "non-dropping-particle" : "", "parse-names" : false, "suffix" : "" }, { "dropping-particle" : "", "family" : "Alva", "given" : "L F", "non-dropping-particle" : "", "parse-names" : false, "suffix" : "" } ], "container-title" : "Anales M\u00e9dicos", "id" : "ITEM-2", "issue" : "2", "issued" : { "date-parts" : [ [ "2005" ] ] }, "page" : "73-79", "title" : "Correlaci\u00f3n ultrasonogr\u00e1fica-resonancia magn\u00e9tica de las lesiones del manguito de los rotadores", "type" : "article-journal", "volume" : "50" }, "uris" : [ "http://www.mendeley.com/documents/?uuid=1dd77d45-9530-4e38-9e00-f2028c869d53" ] }, { "id" : "ITEM-3", "itemData" : { "author" : [ { "dropping-particle" : "Dela", "family" : "Rosa", "given" : "Tammy L", "non-dropping-particle" : "", "parse-names" : false, "suffix" : "" }, { "dropping-particle" : "", "family" : "Wang", "given" : "Allan W", "non-dropping-particle" : "", "parse-names" : false, "suffix" : "" }, { "dropping-particle" : "", "family" : "Zheng", "given" : "Ming H", "non-dropping-particle" : "", "parse-names" : false, "suffix" : "" } ], "container-title" : "Journal of musculoskeletal research", "id" : "ITEM-3", "issue" : "3", "issued" : { "date-parts" : [ [ "2001" ] ] }, "page" : "143-158", "title" : "Original Review Article Articles Tendinosis of the Rotator Cuff : a Review", "type" : "article-journal", "volume" : "5" }, "uris" : [ "http://www.mendeley.com/documents/?uuid=4459c994-f9f5-4632-bfce-b08b79a475dd" ] }, { "id" : "ITEM-4", "itemData" : { "DOI" : "10.1136/bjsm.2008.052183", "ISBN" : "1473-0480 (Electronic)\\r0306-3674 (Linking)", "ISSN" : "0306-3674", "PMID" : "18838403", "abstract" : "Disorders of the shoulder are extremely common, with reports of prevalence ranging from 30% of people experiencing shoulder pain at some stage of their lives up to 50% of the population experiencing at least one episode of shoulder pain annually. In addition to the high incidence, shoulder dysfunction is often persistent and recurrent, with 54% of sufferers reporting ongoing symptoms after 3 years. To a large extent the substantial morbidity reflects (i) a current lack of understanding of the pathoaetiology, (ii) a lack of diagnostic accuracy in the assessment process, and (iii) inadequacies in current intervention techniques. Pathology of the rotator cuff and subacromial bursa is considered to be the principal cause of pain and symptoms arising from the shoulder. Generally these diagnostic labels relate more to a clinical hypothesis as to the underlying cause of the symptoms than to definitive evidence of the histological basis for the diagnosis or the correlation between structural failure and symptoms. Diagnosing rotator cuff tendinopathy or subacromial impingement syndrome currently involves performing a structured assessment that includes taking the patient's history in conjunction with performing clinical assessment procedures that generally involve tests used to implicate an isolated structure. Based on the response to the clinical tests, a diagnosis of rotator cuff tendinopathy or subacromial impingement syndrome is achieved. The clinical diagnosis is strengthened with the findings from supporting investigations such as blood tests, radiographs, ultrasound, magnetic resonance imaging (MRI), computed axial tomography (CT), radionucleotide isotope scan, single photon emission computed tomography, electromyography, nerve conduction and diagnostic analgesic injection. This process eventually results in the formation of a clinical hypothesis, and then, in conjunction with the patient, a management plan is decided upon and implemented. This paper focuses on the dilemmas associated with the current process, and an alternative method for the clinical examination of the shoulder for this group of patients is proposed.", "author" : [ { "dropping-particle" : "", "family" : "Lewis", "given" : "J S", "non-dropping-particle" : "", "parse-names" : false, "suffix" : "" } ], "container-title" : "British Journal of Sports Medicine", "id" : "ITEM-4", "issue" : "4", "issued" : { "date-parts" : [ [ "2009" ] ] }, "page" : "259-264", "title" : "Rotator cuff tendinopathy/subacromial impingement syndrome: is it time for a new method of assessment?", "type" : "article-journal", "volume" : "43" }, "uris" : [ "http://www.mendeley.com/documents/?uuid=67ac44b9-c5cc-4a4a-9744-181ff9537311" ] } ], "mendeley" : { "formattedCitation" : "[1], [6], [15], [18]", "plainTextFormattedCitation" : "[1], [6], [15], [18]", "previouslyFormattedCitation" : "[1], [6], [15], [18]" }, "properties" : { "noteIndex" : 0 }, "schema" : "https://github.com/citation-style-language/schema/raw/master/csl-citation.json" }</w:instrText>
      </w:r>
      <w:r w:rsidR="00B13A70">
        <w:fldChar w:fldCharType="separate"/>
      </w:r>
      <w:r w:rsidR="00645ED3" w:rsidRPr="00645ED3">
        <w:rPr>
          <w:noProof/>
        </w:rPr>
        <w:t>[1], [6], [15], [18]</w:t>
      </w:r>
      <w:r w:rsidR="00B13A70">
        <w:fldChar w:fldCharType="end"/>
      </w:r>
      <w:r w:rsidRPr="00E54C4E">
        <w:t>. La población en r</w:t>
      </w:r>
      <w:r w:rsidR="007B3936">
        <w:t>iesgo son generalmente personas</w:t>
      </w:r>
      <w:r w:rsidRPr="00E54C4E">
        <w:t xml:space="preserve"> mayor</w:t>
      </w:r>
      <w:r w:rsidR="007B3936">
        <w:t>es</w:t>
      </w:r>
      <w:r w:rsidR="005E71C7">
        <w:t xml:space="preserve"> de 40 años </w:t>
      </w:r>
      <w:r w:rsidR="005E71C7">
        <w:fldChar w:fldCharType="begin" w:fldLock="1"/>
      </w:r>
      <w:r w:rsidR="00163D8E">
        <w:instrText>ADDIN CSL_CITATION { "citationItems" : [ { "id" : "ITEM-1", "itemData" : { "author" : [ { "dropping-particle" : "", "family" : "Conde", "given" : "Mar\u00eda Gonz\u00e1lez", "non-dropping-particle" : "", "parse-names" : false, "suffix" : "" } ], "container-title" : "Reduca (enfermer\u00eda, fisioterapia y podolog\u00eda)", "id" : "ITEM-1", "issue" : "1", "issued" : { "date-parts" : [ [ "2010" ] ] }, "page" : "982-996", "title" : "El vendaje neuromuscular como t\u00e9cnica complementaria al protocolo de tratamiento de tendinitis del manguito de los rotadores en las Unidades de Fisioterapia de Atenci\u00f3n Primaria del Servicio Madrile\u00f1o de Salud", "type" : "article-journal", "volume" : "2" }, "uris" : [ "http://www.mendeley.com/documents/?uuid=f1536157-6114-4b7b-951e-ff4061c08c2b" ] } ], "mendeley" : { "formattedCitation" : "[11]", "plainTextFormattedCitation" : "[11]", "previouslyFormattedCitation" : "[11]" }, "properties" : { "noteIndex" : 0 }, "schema" : "https://github.com/citation-style-language/schema/raw/master/csl-citation.json" }</w:instrText>
      </w:r>
      <w:r w:rsidR="005E71C7">
        <w:fldChar w:fldCharType="separate"/>
      </w:r>
      <w:r w:rsidR="005E71C7" w:rsidRPr="005E71C7">
        <w:rPr>
          <w:noProof/>
        </w:rPr>
        <w:t>[11]</w:t>
      </w:r>
      <w:r w:rsidR="005E71C7">
        <w:fldChar w:fldCharType="end"/>
      </w:r>
      <w:r w:rsidR="005E71C7">
        <w:t>.</w:t>
      </w:r>
    </w:p>
    <w:p w:rsidR="00E54C4E" w:rsidRDefault="005E71C7" w:rsidP="00E54C4E">
      <w:pPr>
        <w:ind w:firstLine="284"/>
      </w:pPr>
      <w:proofErr w:type="spellStart"/>
      <w:r>
        <w:t>Sosloswky</w:t>
      </w:r>
      <w:proofErr w:type="spellEnd"/>
      <w:r>
        <w:t xml:space="preserve"> </w:t>
      </w:r>
      <w:r>
        <w:rPr>
          <w:i/>
        </w:rPr>
        <w:t>et al</w:t>
      </w:r>
      <w:r w:rsidR="00E54C4E" w:rsidRPr="00E54C4E">
        <w:t>. enuncian que diferentes vías hacia la prevención y el tratamiento podrían ser apropiadas pa</w:t>
      </w:r>
      <w:r>
        <w:t>ra disminuir tasas de tendinitis y rupturas</w:t>
      </w:r>
      <w:r w:rsidR="00E54C4E" w:rsidRPr="00E54C4E">
        <w:t xml:space="preserve"> del</w:t>
      </w:r>
      <w:r>
        <w:t xml:space="preserve"> MR </w:t>
      </w:r>
      <w:r>
        <w:fldChar w:fldCharType="begin" w:fldLock="1"/>
      </w:r>
      <w:r w:rsidR="00645ED3">
        <w:instrText>ADDIN CSL_CITATION { "citationItems" : [ { "id" : "ITEM-1", "itemData" : { "DOI" : "10.1114/1.1509765", "ISBN" : "0090-6964 (Print)", "ISSN" : "00906964", "PMID" : "12449766", "abstract" : "The rat shoulder animal model has been used previously to study the role of intrinsic injury (modeled as an acute insult to the tendon), extrinsic injury (modeled as external subacromial impingement), and overuse factors on rotator cuff tendinosis. These studies demonstrated that it is possible to produce rotator cuff tendinosis with any one of these factors in isolation. The current study uses the rat shoulder model to study the roles of extrinsic compression, overuse, and overuse in combination with extrinsic compression, on the development of rotator cuff tendinosis. The results of this study demonstrate that the injury created by overuse plus extrinsic compression is greater than the injuries created by overuse or extrinsic compression alone, particularly when important biomechanical variables are considered. While ineffective in causing a change in supraspinatus tendon properties in animals with normal cage activity, extrinsic compression had a significant and dramatic effect when it was combined with overuse activity. Without an additional factor, such as overhead activity, the extrinsic compression alone may be insufficient to cause tendinosis. The results of the present study support the role of multiple factors in the etiology of some rotator cuff injuries.", "author" : [ { "dropping-particle" : "", "family" : "Soslowsky", "given" : "Louis J.", "non-dropping-particle" : "", "parse-names" : false, "suffix" : "" }, { "dropping-particle" : "", "family" : "Thomopoulos", "given" : "Stavros", "non-dropping-particle" : "", "parse-names" : false, "suffix" : "" }, { "dropping-particle" : "", "family" : "Esmail", "given" : "Adil", "non-dropping-particle" : "", "parse-names" : false, "suffix" : "" }, { "dropping-particle" : "", "family" : "Flanagan", "given" : "Colleen L.", "non-dropping-particle" : "", "parse-names" : false, "suffix" : "" }, { "dropping-particle" : "", "family" : "Iannotti", "given" : "Joseph P.", "non-dropping-particle" : "", "parse-names" : false, "suffix" : "" }, { "dropping-particle" : "", "family" : "Williamson", "given" : "J. David", "non-dropping-particle" : "", "parse-names" : false, "suffix" : "" }, { "dropping-particle" : "", "family" : "Carpenter", "given" : "James E.", "non-dropping-particle" : "", "parse-names" : false, "suffix" : "" } ], "container-title" : "Annals of Biomedical Engineering", "id" : "ITEM-1", "issue" : "8", "issued" : { "date-parts" : [ [ "2002" ] ] }, "page" : "1057-1063", "title" : "Rotator cuff tendinosis in an animal model: Role of extrinsic and overuse factors", "type" : "article-journal", "volume" : "30" }, "uris" : [ "http://www.mendeley.com/documents/?uuid=b60300b1-e73d-423b-970e-1ee9dfa35566" ] } ], "mendeley" : { "formattedCitation" : "[13]", "plainTextFormattedCitation" : "[13]", "previouslyFormattedCitation" : "[13]" }, "properties" : { "noteIndex" : 0 }, "schema" : "https://github.com/citation-style-language/schema/raw/master/csl-citation.json" }</w:instrText>
      </w:r>
      <w:r>
        <w:fldChar w:fldCharType="separate"/>
      </w:r>
      <w:r w:rsidR="00645ED3" w:rsidRPr="00645ED3">
        <w:rPr>
          <w:noProof/>
        </w:rPr>
        <w:t>[13]</w:t>
      </w:r>
      <w:r>
        <w:fldChar w:fldCharType="end"/>
      </w:r>
      <w:r>
        <w:t xml:space="preserve">. De igual modo, </w:t>
      </w:r>
      <w:r w:rsidR="00E54C4E" w:rsidRPr="00E54C4E">
        <w:t>Dela Rosa</w:t>
      </w:r>
      <w:r>
        <w:t xml:space="preserve"> </w:t>
      </w:r>
      <w:r>
        <w:rPr>
          <w:i/>
        </w:rPr>
        <w:t>et al.</w:t>
      </w:r>
      <w:r>
        <w:t xml:space="preserve"> </w:t>
      </w:r>
      <w:r w:rsidR="00E54C4E" w:rsidRPr="005E71C7">
        <w:t>aseguran</w:t>
      </w:r>
      <w:r w:rsidR="00E54C4E" w:rsidRPr="00E54C4E">
        <w:t xml:space="preserve"> que los trabajos </w:t>
      </w:r>
      <w:r w:rsidR="008F3975">
        <w:t>futuros deben estar dirigidos</w:t>
      </w:r>
      <w:r>
        <w:t>,</w:t>
      </w:r>
      <w:r w:rsidR="00E54C4E" w:rsidRPr="00E54C4E">
        <w:t xml:space="preserve"> sobre todo</w:t>
      </w:r>
      <w:r>
        <w:t>,</w:t>
      </w:r>
      <w:r w:rsidR="00E54C4E" w:rsidRPr="00E54C4E">
        <w:t xml:space="preserve"> a la prevención en e</w:t>
      </w:r>
      <w:r w:rsidR="001C00C5">
        <w:t xml:space="preserve">tapas tempranas de la patología, </w:t>
      </w:r>
      <w:r w:rsidR="00E54C4E" w:rsidRPr="00E54C4E">
        <w:t xml:space="preserve">con el objetivo de minimizar la necesidad de cirugía </w:t>
      </w:r>
      <w:r>
        <w:fldChar w:fldCharType="begin" w:fldLock="1"/>
      </w:r>
      <w:r w:rsidR="00163D8E">
        <w:instrText>ADDIN CSL_CITATION { "citationItems" : [ { "id" : "ITEM-1", "itemData" : { "author" : [ { "dropping-particle" : "Dela", "family" : "Rosa", "given" : "Tammy L", "non-dropping-particle" : "", "parse-names" : false, "suffix" : "" }, { "dropping-particle" : "", "family" : "Wang", "given" : "Allan W", "non-dropping-particle" : "", "parse-names" : false, "suffix" : "" }, { "dropping-particle" : "", "family" : "Zheng", "given" : "Ming H", "non-dropping-particle" : "", "parse-names" : false, "suffix" : "" } ], "container-title" : "Journal of musculoskeletal research", "id" : "ITEM-1", "issue" : "3", "issued" : { "date-parts" : [ [ "2001" ] ] }, "page" : "143-158", "title" : "Original Review Article Articles Tendinosis of the Rotator Cuff : a Review", "type" : "article-journal", "volume" : "5" }, "uris" : [ "http://www.mendeley.com/documents/?uuid=4459c994-f9f5-4632-bfce-b08b79a475dd" ] } ], "mendeley" : { "formattedCitation" : "[6]", "plainTextFormattedCitation" : "[6]", "previouslyFormattedCitation" : "[6]" }, "properties" : { "noteIndex" : 0 }, "schema" : "https://github.com/citation-style-language/schema/raw/master/csl-citation.json" }</w:instrText>
      </w:r>
      <w:r>
        <w:fldChar w:fldCharType="separate"/>
      </w:r>
      <w:r w:rsidRPr="005E71C7">
        <w:rPr>
          <w:noProof/>
        </w:rPr>
        <w:t>[6]</w:t>
      </w:r>
      <w:r>
        <w:fldChar w:fldCharType="end"/>
      </w:r>
      <w:r>
        <w:t>.</w:t>
      </w:r>
    </w:p>
    <w:p w:rsidR="005E71C7" w:rsidRDefault="0007293D" w:rsidP="0007293D">
      <w:pPr>
        <w:pStyle w:val="Heading4"/>
      </w:pPr>
      <w:r>
        <w:t>ETIOLOGÍA Y PREVALENCIA.</w:t>
      </w:r>
    </w:p>
    <w:p w:rsidR="009075F8" w:rsidRPr="009075F8" w:rsidRDefault="009075F8" w:rsidP="009075F8">
      <w:pPr>
        <w:ind w:firstLine="284"/>
      </w:pPr>
      <w:r w:rsidRPr="009075F8">
        <w:t>Taxonómicamente, los factores desencadenantes de la TMR son múltiples y diversos, pero se pueden enmarcar dentro de t</w:t>
      </w:r>
      <w:r w:rsidR="00E16184">
        <w:t xml:space="preserve">res grupos </w:t>
      </w:r>
      <w:r w:rsidR="00E16184">
        <w:fldChar w:fldCharType="begin" w:fldLock="1"/>
      </w:r>
      <w:r w:rsidR="00163D8E">
        <w:instrText>ADDIN CSL_CITATION { "citationItems" : [ { "id" : "ITEM-1", "itemData" : { "author" : [ { "dropping-particle" : "Dela", "family" : "Rosa", "given" : "Tammy L", "non-dropping-particle" : "", "parse-names" : false, "suffix" : "" }, { "dropping-particle" : "", "family" : "Wang", "given" : "Allan W", "non-dropping-particle" : "", "parse-names" : false, "suffix" : "" }, { "dropping-particle" : "", "family" : "Zheng", "given" : "Ming H", "non-dropping-particle" : "", "parse-names" : false, "suffix" : "" } ], "container-title" : "Journal of musculoskeletal research", "id" : "ITEM-1", "issue" : "3", "issued" : { "date-parts" : [ [ "2001" ] ] }, "page" : "143-158", "title" : "Original Review Article Articles Tendinosis of the Rotator Cuff : a Review", "type" : "article-journal", "volume" : "5" }, "uris" : [ "http://www.mendeley.com/documents/?uuid=4459c994-f9f5-4632-bfce-b08b79a475dd" ] } ], "mendeley" : { "formattedCitation" : "[6]", "plainTextFormattedCitation" : "[6]", "previouslyFormattedCitation" : "[6]" }, "properties" : { "noteIndex" : 0 }, "schema" : "https://github.com/citation-style-language/schema/raw/master/csl-citation.json" }</w:instrText>
      </w:r>
      <w:r w:rsidR="00E16184">
        <w:fldChar w:fldCharType="separate"/>
      </w:r>
      <w:r w:rsidR="00E16184" w:rsidRPr="00E16184">
        <w:rPr>
          <w:noProof/>
        </w:rPr>
        <w:t>[6]</w:t>
      </w:r>
      <w:r w:rsidR="00E16184">
        <w:fldChar w:fldCharType="end"/>
      </w:r>
      <w:r w:rsidRPr="009075F8">
        <w:t>:</w:t>
      </w:r>
    </w:p>
    <w:p w:rsidR="00E16184" w:rsidRDefault="009075F8" w:rsidP="009075F8">
      <w:pPr>
        <w:pStyle w:val="ListParagraph"/>
        <w:numPr>
          <w:ilvl w:val="0"/>
          <w:numId w:val="17"/>
        </w:numPr>
        <w:ind w:left="284"/>
      </w:pPr>
      <w:r w:rsidRPr="009075F8">
        <w:lastRenderedPageBreak/>
        <w:t>FACTORES INTRÍNSECOS: Codman (1929) fue el primero</w:t>
      </w:r>
      <w:r w:rsidR="00FC789B">
        <w:t xml:space="preserve"> en proponer esta clasificación.</w:t>
      </w:r>
      <w:r w:rsidRPr="009075F8">
        <w:t xml:space="preserve"> </w:t>
      </w:r>
      <w:r w:rsidR="00FC789B">
        <w:t>Acá</w:t>
      </w:r>
      <w:r w:rsidRPr="009075F8">
        <w:t xml:space="preserve"> se encuentran los cambios degenerativos causados por el aumento de la edad: fibrilaciones, microdesgarros, pérdida de patrones ondulados en los entramados proteicos y celulares, entre otros. Dentro de esta categoría ingresa también la hipovascularidad, predominantemente encontrada en la zona de inserción del tendón del MSE. </w:t>
      </w:r>
      <w:proofErr w:type="spellStart"/>
      <w:r w:rsidRPr="009075F8">
        <w:t>Lindblom</w:t>
      </w:r>
      <w:proofErr w:type="spellEnd"/>
      <w:r w:rsidRPr="009075F8">
        <w:t xml:space="preserve"> (1939) fue el primero en de</w:t>
      </w:r>
      <w:r w:rsidR="00E16184">
        <w:t>scribir esta particularidad.</w:t>
      </w:r>
    </w:p>
    <w:p w:rsidR="00E16184" w:rsidRDefault="009075F8" w:rsidP="009075F8">
      <w:pPr>
        <w:pStyle w:val="ListParagraph"/>
        <w:numPr>
          <w:ilvl w:val="0"/>
          <w:numId w:val="17"/>
        </w:numPr>
        <w:ind w:left="284"/>
      </w:pPr>
      <w:r w:rsidRPr="009075F8">
        <w:t xml:space="preserve">FACTORES EXTRÍNSECOS: Propuestos por </w:t>
      </w:r>
      <w:proofErr w:type="spellStart"/>
      <w:r w:rsidRPr="009075F8">
        <w:t>Neer</w:t>
      </w:r>
      <w:proofErr w:type="spellEnd"/>
      <w:r w:rsidRPr="009075F8">
        <w:t xml:space="preserve"> (1972) y comprenden los daños ocasionados por la compresión contra estructuras cercanas, frecuentemente contra el arco coraco-acromial (95 % de las ruptu</w:t>
      </w:r>
      <w:r w:rsidR="00E16184">
        <w:t>ras ocurren por esta razón).</w:t>
      </w:r>
    </w:p>
    <w:p w:rsidR="009075F8" w:rsidRDefault="009075F8" w:rsidP="009075F8">
      <w:pPr>
        <w:pStyle w:val="ListParagraph"/>
        <w:numPr>
          <w:ilvl w:val="0"/>
          <w:numId w:val="17"/>
        </w:numPr>
        <w:ind w:left="284"/>
      </w:pPr>
      <w:r w:rsidRPr="009075F8">
        <w:t xml:space="preserve">FACTORES DE SOBREUSO: El sobreuso se genera debido a las grandes cargas constantes resistidas por el tendón, ocasionando desgarros microscópicos de las fibras, </w:t>
      </w:r>
      <w:r w:rsidR="00B727D0">
        <w:t xml:space="preserve">y </w:t>
      </w:r>
      <w:r w:rsidRPr="009075F8">
        <w:t>afectando de manera general al tendón. La mayor incidencia de este factor se presenta en atletas y en personas</w:t>
      </w:r>
      <w:r w:rsidR="00E16184">
        <w:t xml:space="preserve"> con intensos trabaj</w:t>
      </w:r>
      <w:r w:rsidR="00B80049">
        <w:t>os manuales repetitivos por encima del nivel del hombro.</w:t>
      </w:r>
    </w:p>
    <w:p w:rsidR="003229F2" w:rsidRDefault="003229F2" w:rsidP="001917FB">
      <w:pPr>
        <w:ind w:firstLine="284"/>
      </w:pPr>
      <w:bookmarkStart w:id="19" w:name="_Hlk481611691"/>
    </w:p>
    <w:p w:rsidR="001B711E" w:rsidRPr="001917FB" w:rsidRDefault="001B711E" w:rsidP="001917FB">
      <w:pPr>
        <w:ind w:firstLine="284"/>
      </w:pPr>
      <w:r w:rsidRPr="001917FB">
        <w:t>Los tendones del MR se encuentran entre los tejidos blandos más comúnmente dañados en el sistema del músculo-esquelético, superado</w:t>
      </w:r>
      <w:r w:rsidR="00FC789B">
        <w:t>s</w:t>
      </w:r>
      <w:r w:rsidR="001917FB">
        <w:t>,</w:t>
      </w:r>
      <w:r w:rsidRPr="001917FB">
        <w:t xml:space="preserve"> a nivel clínico</w:t>
      </w:r>
      <w:r w:rsidR="001917FB">
        <w:t>,</w:t>
      </w:r>
      <w:r w:rsidRPr="001917FB">
        <w:t xml:space="preserve"> solo por afecciones</w:t>
      </w:r>
      <w:r w:rsidR="001917FB">
        <w:t xml:space="preserve"> de la espalda </w:t>
      </w:r>
      <w:r w:rsidR="001917FB">
        <w:fldChar w:fldCharType="begin" w:fldLock="1"/>
      </w:r>
      <w:r w:rsidR="00645ED3">
        <w:instrText>ADDIN CSL_CITATION { "citationItems" : [ { "id" : "ITEM-1", "itemData" : { "DOI" : "10.1114/1.1509765", "ISBN" : "0090-6964 (Print)", "ISSN" : "00906964", "PMID" : "12449766", "abstract" : "The rat shoulder animal model has been used previously to study the role of intrinsic injury (modeled as an acute insult to the tendon), extrinsic injury (modeled as external subacromial impingement), and overuse factors on rotator cuff tendinosis. These studies demonstrated that it is possible to produce rotator cuff tendinosis with any one of these factors in isolation. The current study uses the rat shoulder model to study the roles of extrinsic compression, overuse, and overuse in combination with extrinsic compression, on the development of rotator cuff tendinosis. The results of this study demonstrate that the injury created by overuse plus extrinsic compression is greater than the injuries created by overuse or extrinsic compression alone, particularly when important biomechanical variables are considered. While ineffective in causing a change in supraspinatus tendon properties in animals with normal cage activity, extrinsic compression had a significant and dramatic effect when it was combined with overuse activity. Without an additional factor, such as overhead activity, the extrinsic compression alone may be insufficient to cause tendinosis. The results of the present study support the role of multiple factors in the etiology of some rotator cuff injuries.", "author" : [ { "dropping-particle" : "", "family" : "Soslowsky", "given" : "Louis J.", "non-dropping-particle" : "", "parse-names" : false, "suffix" : "" }, { "dropping-particle" : "", "family" : "Thomopoulos", "given" : "Stavros", "non-dropping-particle" : "", "parse-names" : false, "suffix" : "" }, { "dropping-particle" : "", "family" : "Esmail", "given" : "Adil", "non-dropping-particle" : "", "parse-names" : false, "suffix" : "" }, { "dropping-particle" : "", "family" : "Flanagan", "given" : "Colleen L.", "non-dropping-particle" : "", "parse-names" : false, "suffix" : "" }, { "dropping-particle" : "", "family" : "Iannotti", "given" : "Joseph P.", "non-dropping-particle" : "", "parse-names" : false, "suffix" : "" }, { "dropping-particle" : "", "family" : "Williamson", "given" : "J. David", "non-dropping-particle" : "", "parse-names" : false, "suffix" : "" }, { "dropping-particle" : "", "family" : "Carpenter", "given" : "James E.", "non-dropping-particle" : "", "parse-names" : false, "suffix" : "" } ], "container-title" : "Annals of Biomedical Engineering", "id" : "ITEM-1", "issue" : "8", "issued" : { "date-parts" : [ [ "2002" ] ] }, "page" : "1057-1063", "title" : "Rotator cuff tendinosis in an animal model: Role of extrinsic and overuse factors", "type" : "article-journal", "volume" : "30" }, "uris" : [ "http://www.mendeley.com/documents/?uuid=b60300b1-e73d-423b-970e-1ee9dfa35566" ] } ], "mendeley" : { "formattedCitation" : "[13]", "plainTextFormattedCitation" : "[13]", "previouslyFormattedCitation" : "[13]" }, "properties" : { "noteIndex" : 0 }, "schema" : "https://github.com/citation-style-language/schema/raw/master/csl-citation.json" }</w:instrText>
      </w:r>
      <w:r w:rsidR="001917FB">
        <w:fldChar w:fldCharType="separate"/>
      </w:r>
      <w:r w:rsidR="00645ED3" w:rsidRPr="00645ED3">
        <w:rPr>
          <w:noProof/>
        </w:rPr>
        <w:t>[13]</w:t>
      </w:r>
      <w:r w:rsidR="001917FB">
        <w:fldChar w:fldCharType="end"/>
      </w:r>
      <w:r w:rsidR="001917FB">
        <w:t xml:space="preserve">. </w:t>
      </w:r>
      <w:r w:rsidRPr="001917FB">
        <w:t>En Colombia,</w:t>
      </w:r>
      <w:r w:rsidR="00B80049">
        <w:t xml:space="preserve"> por ejemplo,</w:t>
      </w:r>
      <w:r w:rsidRPr="001917FB">
        <w:t xml:space="preserve"> la prevalencia de afectaciones de MR es del 70 % de los casos presentados con hombro doloroso, presentándose en mujeres entre 40 y 49 años, y </w:t>
      </w:r>
      <w:r w:rsidR="001917FB">
        <w:t xml:space="preserve">en </w:t>
      </w:r>
      <w:r w:rsidRPr="001917FB">
        <w:t>hombres con edad</w:t>
      </w:r>
      <w:r w:rsidR="001F2135">
        <w:t>es</w:t>
      </w:r>
      <w:r w:rsidRPr="001917FB">
        <w:t xml:space="preserve"> entre 50 y 59, impactando negativamente en los aspectos económi</w:t>
      </w:r>
      <w:r w:rsidR="001917FB">
        <w:t xml:space="preserve">co, social y familiar </w:t>
      </w:r>
      <w:r w:rsidR="001917FB">
        <w:fldChar w:fldCharType="begin" w:fldLock="1"/>
      </w:r>
      <w:r w:rsidR="007C70CC">
        <w:instrText>ADDIN CSL_CITATION { "citationItems" : [ { "id" : "ITEM-1", "itemData" : { "DOI" : "10.21615/ces med.v27i2.2190", "ISSN" : "2215-9177", "abstract" : "El hombro se considera la articulaci\u00f3n m\u00e1s m\u00f3vil del cuerpo humano, pero tambi\u00e9n la m\u00e1s inestable. Ante la presencia de enfermedades en dicha articulaci\u00f3n se han empleado t\u00e9cnicas de intervenci\u00f3n fisioterap\u00e9uticas, entre ellas los ejercicios de Codman, con la finalidad de restablecer la integridad del hombro, sustent\u00e1ndose en sus efectos fisiol\u00f3gicos. El objetivo de esta revisi\u00f3n de tema es describir la biomec\u00e1nica del hombro como base fundamental de los ejercicios de Codman y sus efectos fisiol\u00f3gicos. ABSTRACT Shoulder is considered the most mobile joint in the human body, but also the most unstable. In the presence of diseases in this joint have been used physiotherapy rehabilitation techniques, including Codman exercises with the aim of restore the integrity of the shoulder, sustained in their physiological effects. The objective of this review is to explain the biomechanics of the shoulder as the foundation of Codman exercises and their physiological effects.", "author" : [ { "dropping-particle" : "", "family" : "Sanabria", "given" : "Nathalia Suarez", "non-dropping-particle" : "", "parse-names" : false, "suffix" : "" }, { "dropping-particle" : "", "family" : "Pati\u00f1o", "given" : "Ana Milena Osorio", "non-dropping-particle" : "", "parse-names" : false, "suffix" : "" } ], "container-title" : "CES Medicina", "id" : "ITEM-1", "issue" : "2", "issued" : { "date-parts" : [ [ "2013" ] ] }, "page" : "205-218", "title" : "Biomec\u00e1nica del hombro y bases fisiol\u00f3gicas de los ejercicios de Codman", "type" : "article-journal", "volume" : "27" }, "uris" : [ "http://www.mendeley.com/documents/?uuid=2fa5120e-b786-4cac-a57c-a501ae386fd7" ] } ], "mendeley" : { "formattedCitation" : "[2]", "plainTextFormattedCitation" : "[2]", "previouslyFormattedCitation" : "[2]" }, "properties" : { "noteIndex" : 0 }, "schema" : "https://github.com/citation-style-language/schema/raw/master/csl-citation.json" }</w:instrText>
      </w:r>
      <w:r w:rsidR="001917FB">
        <w:fldChar w:fldCharType="separate"/>
      </w:r>
      <w:r w:rsidR="001917FB" w:rsidRPr="001917FB">
        <w:rPr>
          <w:noProof/>
        </w:rPr>
        <w:t>[2]</w:t>
      </w:r>
      <w:r w:rsidR="001917FB">
        <w:fldChar w:fldCharType="end"/>
      </w:r>
      <w:r w:rsidRPr="001917FB">
        <w:t>. En España se estim</w:t>
      </w:r>
      <w:r w:rsidR="001917FB">
        <w:t>a que aproximadamente entre el siete</w:t>
      </w:r>
      <w:r w:rsidRPr="001917FB">
        <w:t xml:space="preserve"> y el 36 % de la población padece patologías de hombro doloroso </w:t>
      </w:r>
      <w:r w:rsidR="007C70CC">
        <w:fldChar w:fldCharType="begin" w:fldLock="1"/>
      </w:r>
      <w:r w:rsidR="00163D8E">
        <w:instrText>ADDIN CSL_CITATION { "citationItems" : [ { "id" : "ITEM-1", "itemData" : { "author" : [ { "dropping-particle" : "", "family" : "Conde", "given" : "Mar\u00eda Gonz\u00e1lez", "non-dropping-particle" : "", "parse-names" : false, "suffix" : "" } ], "container-title" : "Reduca (enfermer\u00eda, fisioterapia y podolog\u00eda)", "id" : "ITEM-1", "issue" : "1", "issued" : { "date-parts" : [ [ "2010" ] ] }, "page" : "982-996", "title" : "El vendaje neuromuscular como t\u00e9cnica complementaria al protocolo de tratamiento de tendinitis del manguito de los rotadores en las Unidades de Fisioterapia de Atenci\u00f3n Primaria del Servicio Madrile\u00f1o de Salud", "type" : "article-journal", "volume" : "2" }, "uris" : [ "http://www.mendeley.com/documents/?uuid=f1536157-6114-4b7b-951e-ff4061c08c2b" ] } ], "mendeley" : { "formattedCitation" : "[11]", "plainTextFormattedCitation" : "[11]", "previouslyFormattedCitation" : "[11]" }, "properties" : { "noteIndex" : 0 }, "schema" : "https://github.com/citation-style-language/schema/raw/master/csl-citation.json" }</w:instrText>
      </w:r>
      <w:r w:rsidR="007C70CC">
        <w:fldChar w:fldCharType="separate"/>
      </w:r>
      <w:r w:rsidR="007C70CC" w:rsidRPr="007C70CC">
        <w:rPr>
          <w:noProof/>
        </w:rPr>
        <w:t>[11]</w:t>
      </w:r>
      <w:r w:rsidR="007C70CC">
        <w:fldChar w:fldCharType="end"/>
      </w:r>
      <w:r w:rsidR="007C70CC">
        <w:t xml:space="preserve">. </w:t>
      </w:r>
    </w:p>
    <w:p w:rsidR="001B711E" w:rsidRPr="001917FB" w:rsidRDefault="001B711E" w:rsidP="001917FB">
      <w:pPr>
        <w:ind w:firstLine="284"/>
      </w:pPr>
      <w:r w:rsidRPr="001917FB">
        <w:t xml:space="preserve">La prevalencia de </w:t>
      </w:r>
      <w:r w:rsidRPr="001F2135">
        <w:rPr>
          <w:i/>
        </w:rPr>
        <w:t>rupturas</w:t>
      </w:r>
      <w:r w:rsidRPr="001917FB">
        <w:t xml:space="preserve"> del MR no es sencilla de establecer</w:t>
      </w:r>
      <w:r w:rsidR="00676440">
        <w:t>,</w:t>
      </w:r>
      <w:r w:rsidRPr="001917FB">
        <w:t xml:space="preserve"> ya que</w:t>
      </w:r>
      <w:r w:rsidR="00676440">
        <w:t xml:space="preserve"> no siempre son sintomáticas </w:t>
      </w:r>
      <w:r w:rsidR="00676440">
        <w:fldChar w:fldCharType="begin" w:fldLock="1"/>
      </w:r>
      <w:r w:rsidR="00676440">
        <w:instrText>ADDIN CSL_CITATION { "citationItems" : [ { "id" : "ITEM-1", "itemData" : { "ISSN" : "18886116", "abstract" : "A review is presented of the etiological causes of tear of the rotator cuffs, its examination and indications for surgical treatment. Possible etiological causes and correlations between anatomy and tear of the rotator cuff are determined attempting to establish the indications for treatment.", "author" : [ { "dropping-particle" : "", "family" : "Leyes", "given" : "M.", "non-dropping-particle" : "", "parse-names" : false, "suffix" : "" }, { "dropping-particle" : "", "family" : "Forriol", "given" : "F.", "non-dropping-particle" : "", "parse-names" : false, "suffix" : "" } ], "container-title" : "Trauma (Spain)", "id" : "ITEM-1", "issue" : "SUPPL. 1", "issued" : { "date-parts" : [ [ "2012" ] ] }, "page" : "39-56", "title" : "La rotura del manguito rotador: Etiolog\u00eda, exploraci\u00f3n y tratamiento", "type" : "article-journal", "volume" : "23" }, "uris" : [ "http://www.mendeley.com/documents/?uuid=24d98e12-9c88-4e32-af87-b70c92e73455" ] } ], "mendeley" : { "formattedCitation" : "[4]", "plainTextFormattedCitation" : "[4]", "previouslyFormattedCitation" : "[4]" }, "properties" : { "noteIndex" : 0 }, "schema" : "https://github.com/citation-style-language/schema/raw/master/csl-citation.json" }</w:instrText>
      </w:r>
      <w:r w:rsidR="00676440">
        <w:fldChar w:fldCharType="separate"/>
      </w:r>
      <w:r w:rsidR="00676440" w:rsidRPr="00676440">
        <w:rPr>
          <w:noProof/>
        </w:rPr>
        <w:t>[4]</w:t>
      </w:r>
      <w:r w:rsidR="00676440">
        <w:fldChar w:fldCharType="end"/>
      </w:r>
      <w:r w:rsidR="00676440">
        <w:t xml:space="preserve">. </w:t>
      </w:r>
      <w:r w:rsidR="006F5704">
        <w:t>El 50 % de</w:t>
      </w:r>
      <w:r w:rsidRPr="001917FB">
        <w:t xml:space="preserve"> </w:t>
      </w:r>
      <w:r w:rsidR="006F5704">
        <w:t xml:space="preserve">los casos de </w:t>
      </w:r>
      <w:r w:rsidRPr="001917FB">
        <w:t xml:space="preserve">rupturas clínicas se presentan, en Estados </w:t>
      </w:r>
      <w:r w:rsidR="00676440">
        <w:t>Unidos,</w:t>
      </w:r>
      <w:r w:rsidRPr="001917FB">
        <w:t xml:space="preserve"> en personas mayores de 70 años</w:t>
      </w:r>
      <w:r w:rsidR="007113B5">
        <w:t>, y un 30 % en mayores de 60</w:t>
      </w:r>
      <w:r w:rsidR="007B3936">
        <w:t>. Además, allí</w:t>
      </w:r>
      <w:r w:rsidR="00676440">
        <w:t>,</w:t>
      </w:r>
      <w:r w:rsidRPr="001917FB">
        <w:t xml:space="preserve"> se realizan anualmente más de 75.000 intervenciones quirúrgicas para reparacio</w:t>
      </w:r>
      <w:r w:rsidR="00D034D3">
        <w:t>nes de rupturas del MR</w:t>
      </w:r>
      <w:r w:rsidR="006F5704">
        <w:t>. Asimismo</w:t>
      </w:r>
      <w:r w:rsidR="00D034D3">
        <w:t>,</w:t>
      </w:r>
      <w:r w:rsidRPr="001917FB">
        <w:t xml:space="preserve"> esta afección causa aproxim</w:t>
      </w:r>
      <w:r w:rsidR="00676440">
        <w:t>adamente 4.5 millones de consultas médicas,</w:t>
      </w:r>
      <w:r w:rsidRPr="001917FB">
        <w:t xml:space="preserve"> con síntomas como dolor y discapacida</w:t>
      </w:r>
      <w:r w:rsidR="00676440">
        <w:t xml:space="preserve">d en la extremidad superior </w:t>
      </w:r>
      <w:r w:rsidR="00676440">
        <w:fldChar w:fldCharType="begin" w:fldLock="1"/>
      </w:r>
      <w:r w:rsidR="00F5670B">
        <w:instrText>ADDIN CSL_CITATION { "citationItems" : [ { "id" : "ITEM-1", "itemData" : { "DOI" : "10.1007/s00167-012-2145-9", "ISBN" : "0942-2056", "ISSN" : "09422056", "PMID" : "22842677", "abstract" : "PURPOSE: The purpose of this article is to review basic science studies using various animal models for rotator cuff research and to describe structural, biomechanical, and functional changes to muscle following rotator cuff tears. The use of computational simulations to translate the findings from animal models to human scale is further detailed.\\n\\nMETHODS: A comprehensive review was performed of the basic science literature describing the use of animal models and simulation analysis to examine muscle function following rotator cuff injury and repair in the ageing population.\\n\\nRESULTS: The findings from various studies of rotator cuff pathology emphasize the importance of preventing permanent muscular changes with detrimental results. In vivo muscle function, electromyography, and passive muscle-tendon unit properties were studied before and after supraspinatus tenotomy in a rodent rotator cuff injury model (acute vs chronic). Then, a series of simulation experiments were conducted using a validated computational human musculoskeletal shoulder model to assess both passive and active tension of rotator cuff repairs based on surgical positioning.\\n\\nCONCLUSION: Outcomes of rotator cuff repair may be improved by earlier surgical intervention, with lower surgical repair tensions and fewer electromyographic neuromuscular changes. An integrated approach of animal experiments, computer simulation analyses, and clinical studies may allow us to gain a fundamental understanding of the underlying pathology and interpret the results for clinical translation.", "author" : [ { "dropping-particle" : "", "family" : "Mannava", "given" : "Sandeep", "non-dropping-particle" : "", "parse-names" : false, "suffix" : "" }, { "dropping-particle" : "", "family" : "Plate", "given" : "Johannes F.", "non-dropping-particle" : "", "parse-names" : false, "suffix" : "" }, { "dropping-particle" : "", "family" : "Tuohy", "given" : "Christopher J.", "non-dropping-particle" : "", "parse-names" : false, "suffix" : "" }, { "dropping-particle" : "", "family" : "Seyler", "given" : "Thorsten M.", "non-dropping-particle" : "", "parse-names" : false, "suffix" : "" }, { "dropping-particle" : "", "family" : "Whitlock", "given" : "Patrick W.", "non-dropping-particle" : "", "parse-names" : false, "suffix" : "" }, { "dropping-particle" : "", "family" : "Curl", "given" : "Walton W.", "non-dropping-particle" : "", "parse-names" : false, "suffix" : "" }, { "dropping-particle" : "", "family" : "Smith", "given" : "Thomas L.", "non-dropping-particle" : "", "parse-names" : false, "suffix" : "" }, { "dropping-particle" : "", "family" : "Saul", "given" : "Katherine R.", "non-dropping-particle" : "", "parse-names" : false, "suffix" : "" } ], "container-title" : "Knee Surgery, Sports Traumatology, Arthroscopy", "id" : "ITEM-1", "issue" : "7", "issued" : { "date-parts" : [ [ "2013" ] ] }, "page" : "1610-1619", "title" : "The science of rotator cuff tears: Translating animal models to clinical recommendations using simulation analysis", "type" : "article-journal", "volume" : "21" }, "uris" : [ "http://www.mendeley.com/documents/?uuid=7b3fc5d7-8f1f-4261-b3e1-89508e005502" ] } ], "mendeley" : { "formattedCitation" : "[12]", "plainTextFormattedCitation" : "[12]", "previouslyFormattedCitation" : "[12]" }, "properties" : { "noteIndex" : 0 }, "schema" : "https://github.com/citation-style-language/schema/raw/master/csl-citation.json" }</w:instrText>
      </w:r>
      <w:r w:rsidR="00676440">
        <w:fldChar w:fldCharType="separate"/>
      </w:r>
      <w:r w:rsidR="00676440" w:rsidRPr="00676440">
        <w:rPr>
          <w:noProof/>
        </w:rPr>
        <w:t>[12]</w:t>
      </w:r>
      <w:r w:rsidR="00676440">
        <w:fldChar w:fldCharType="end"/>
      </w:r>
      <w:r w:rsidR="00676440">
        <w:t>.</w:t>
      </w:r>
      <w:r w:rsidR="007113B5">
        <w:t xml:space="preserve"> R</w:t>
      </w:r>
      <w:r w:rsidR="007113B5" w:rsidRPr="001917FB">
        <w:t>esumiendo, esta patología se</w:t>
      </w:r>
      <w:r w:rsidR="00B80049">
        <w:t xml:space="preserve"> presenta más en adultos</w:t>
      </w:r>
      <w:r w:rsidR="007113B5" w:rsidRPr="001917FB">
        <w:t xml:space="preserve"> que en cualquier</w:t>
      </w:r>
      <w:r w:rsidR="007113B5">
        <w:t xml:space="preserve"> otro grupo poblacional </w:t>
      </w:r>
      <w:r w:rsidR="007113B5">
        <w:fldChar w:fldCharType="begin" w:fldLock="1"/>
      </w:r>
      <w:r w:rsidR="007113B5">
        <w:instrText>ADDIN CSL_CITATION { "citationItems" : [ { "id" : "ITEM-1", "itemData" : { "DOI" : "10.1016/j.jse.2013.04.017", "ISBN" : "1532-6500 (Electronic)\r1058-2746 (Linking)", "ISSN" : "10582746", "PMID" : "23791493", "abstract" : "Background: The influence of age on rotator cuff function and muscle structure remains poorly understood. We hypothesize that normal aging influences rotator cuff function, muscle structure, and regulatory protein expression in an established rat model of aging. Methods: Seventeen rats were obtained from the National Institute on Aging. The supraspinatus muscles in 11 middle-aged (12 months old) and 6 old (28 months old) rats were studied for age-related changes in rotator cuff neuromuscular function by invivo muscle force testing and electromyography (EMG). Changes in muscle structure and molecular changes were assessed with quantitative immunohistochemistry for myogenic determination factor 1 (MyoD) and myogenic factor 5 (Myf5) expression. Results: Old animals revealed significantly decreased peak tetanic muscle force at 0.5 N and 0.7 N preload tension ( P &lt; .05). The age of the animal accounted for 20.9% of variance and significantly influenced muscle force ( P = .026). Preload tension significantly influenced muscle force production ( P &lt; .001) and accounted for 12.7% of total variance. There was regional heterogeneity in maximal compound motor action potential (CMAP) amplitude in the supraspinatus muscle; the proximal portion had a significantly higher CMAP than the middle and distal portions ( P &lt; .05). The expression of muscle regulatory factors MyoD and Myf5 was significantly decreased in old animals compared with middle-aged animals ( P&lt; .05). Conclusions: The normal aging process in this rat model significantly influenced contractile strength of the supraspinatus muscle and led to decreased expression of muscle regulatory factors. High preload tensions led to a significant decrease in force production in both middle-aged and old animals. \u00a9 2014 Journal of Shoulder and Elbow Surgery Board of Trustees.", "author" : [ { "dropping-particle" : "", "family" : "Plate", "given" : "Johannes F.", "non-dropping-particle" : "", "parse-names" : false, "suffix" : "" }, { "dropping-particle" : "", "family" : "Pace", "given" : "Lauren A.", "non-dropping-particle" : "", "parse-names" : false, "suffix" : "" }, { "dropping-particle" : "", "family" : "Seyler", "given" : "Thorsten M.", "non-dropping-particle" : "", "parse-names" : false, "suffix" : "" }, { "dropping-particle" : "", "family" : "Moreno", "given" : "Ramon J.", "non-dropping-particle" : "", "parse-names" : false, "suffix" : "" }, { "dropping-particle" : "", "family" : "Smith", "given" : "Thomas L.", "non-dropping-particle" : "", "parse-names" : false, "suffix" : "" }, { "dropping-particle" : "", "family" : "Tuohy", "given" : "Christopher J.", "non-dropping-particle" : "", "parse-names" : false, "suffix" : "" }, { "dropping-particle" : "", "family" : "Mannava", "given" : "Sandeep", "non-dropping-particle" : "", "parse-names" : false, "suffix" : "" } ], "container-title" : "Journal of Shoulder and Elbow Surgery", "id" : "ITEM-1", "issue" : "1", "issued" : { "date-parts" : [ [ "2014" ] ] }, "page" : "91-98", "publisher" : "Elsevier Ltd", "title" : "Age-related changes affect rat rotator cuff muscle function", "type" : "article-journal", "volume" : "23" }, "uris" : [ "http://www.mendeley.com/documents/?uuid=d7fb03ac-debf-453a-894b-9173e6b47181" ] }, { "id" : "ITEM-2", "itemData" : { "DOI" : "10.1016/j.jse.2011.11.019", "ISBN" : "1058-2746", "ISSN" : "10582746", "PMID" : "22365558", "abstract" : "Background: Rotator cuff disease is common in older adults and may compromise health status and functional independence. However, little evidence exists to guide the treatment of rotator cuff tears (RCTs) in the older patient. This study evaluated the evidence regarding treatment of RCTs in patients with a mean age of 60 years or older. Methods: PubMed, SCOPUS, Science Citation Index (Web of Knowledge), Sport Discus, CINAHL, The Cochrane Controlled Trials registry, podium and poster presentations, proceedings, and abstracts from American Academy of Orthopaedic Surgeons, American Orthopaedic Society for Sports Medicine, and American Shoulder and Elbow Surgeons were searched for published and unpublished studies from 1966 to 2009. Inclusion criteria were English language, level of evidence I to III or greater, a full-thickness RCT, and treatment (surgery, physical therapy, injections, medications, or observation). Exclusion criteria included purely retrospective studies, isolated tears of the subscapularis, partial RCTs, revision surgery, and grafting or tendon transfer procedures. The blinded studies were independently evaluated using principles in the CONSORT (Consolidated Standards of Reporting Trials, 2001) statement and then collated by level of evidence and treatment strategy. Results: Eight studies (1 level I, 4 level II, and 3 level III) evaluated treatment outcomes in patients aged older than 60 years. Review of the included operative studies suggests possible efficacy with operative intervention. However, heterogeneity of these studies and bias did not allow for a valid consensus on the best treatment approach. Conclusions: There is insufficient evidence to suggest efficacy in operative or nonoperative treatment of RCTs in older patients. The results presented here suggest possible favorable outcomes with operative management of RCTs. \u00a9 2012 Journal of Shoulder and Elbow Surgery Board of Trustees.", "author" : [ { "dropping-particle" : "", "family" : "Downie", "given" : "Brian K.", "non-dropping-particle" : "", "parse-names" : false, "suffix" : "" }, { "dropping-particle" : "", "family" : "Miller", "given" : "Bruce S.", "non-dropping-particle" : "", "parse-names" : false, "suffix" : "" } ], "container-title" : "Journal of Shoulder and Elbow Surgery", "id" : "ITEM-2", "issue" : "9", "issued" : { "date-parts" : [ [ "2012" ] ] }, "page" : "1255-1261", "publisher" : "Elsevier Ltd", "title" : "Treatment of rotator cuff tears in older individuals: A systematic review", "type" : "article-journal", "volume" : "21" }, "uris" : [ "http://www.mendeley.com/documents/?uuid=0e3c276f-cbb2-460d-98f4-7e4ea44e808e" ] } ], "mendeley" : { "formattedCitation" : "[10], [19]", "plainTextFormattedCitation" : "[10], [19]", "previouslyFormattedCitation" : "[10], [19]" }, "properties" : { "noteIndex" : 0 }, "schema" : "https://github.com/citation-style-language/schema/raw/master/csl-citation.json" }</w:instrText>
      </w:r>
      <w:r w:rsidR="007113B5">
        <w:fldChar w:fldCharType="separate"/>
      </w:r>
      <w:r w:rsidR="007113B5" w:rsidRPr="00676440">
        <w:rPr>
          <w:noProof/>
        </w:rPr>
        <w:t>[10], [19]</w:t>
      </w:r>
      <w:r w:rsidR="007113B5">
        <w:fldChar w:fldCharType="end"/>
      </w:r>
      <w:r w:rsidR="007113B5">
        <w:t>.</w:t>
      </w:r>
    </w:p>
    <w:bookmarkEnd w:id="19"/>
    <w:p w:rsidR="00F5670B" w:rsidRPr="00F5670B" w:rsidRDefault="00676440" w:rsidP="00F5670B">
      <w:pPr>
        <w:pStyle w:val="Heading4"/>
      </w:pPr>
      <w:r>
        <w:t>DIAGNÓSTICO Y TRATAMIENTO.</w:t>
      </w:r>
    </w:p>
    <w:p w:rsidR="00F0592F" w:rsidRDefault="00485375" w:rsidP="00F5670B">
      <w:pPr>
        <w:ind w:firstLine="284"/>
      </w:pPr>
      <w:r>
        <w:t xml:space="preserve">El procedimiento estándar para el </w:t>
      </w:r>
      <w:r w:rsidR="009D1D33">
        <w:t>diagnóstico de la TMR</w:t>
      </w:r>
      <w:r>
        <w:t xml:space="preserve"> es l</w:t>
      </w:r>
      <w:r w:rsidR="00437596">
        <w:t>a exploración físi</w:t>
      </w:r>
      <w:r w:rsidR="00933AB6">
        <w:t>ca, la cual es realizada por un p</w:t>
      </w:r>
      <w:r w:rsidR="009D1D33">
        <w:t>rofesional en salud (kinesiología, fisioterapia</w:t>
      </w:r>
      <w:r w:rsidR="00D034D3">
        <w:t xml:space="preserve">, </w:t>
      </w:r>
      <w:r w:rsidR="00437596">
        <w:t xml:space="preserve">traumatología, </w:t>
      </w:r>
      <w:r w:rsidR="00933AB6">
        <w:t xml:space="preserve">etc.). </w:t>
      </w:r>
      <w:r w:rsidR="00AB1B9B" w:rsidRPr="00B80049">
        <w:t xml:space="preserve">Durante </w:t>
      </w:r>
      <w:r w:rsidR="00AB1B9B" w:rsidRPr="00B80049">
        <w:lastRenderedPageBreak/>
        <w:t xml:space="preserve">esta exploración, es común el empleo del test de Jobe, maniobra que es propuesta por diversos autores </w:t>
      </w:r>
      <w:r w:rsidR="00AB1B9B" w:rsidRPr="00B80049">
        <w:fldChar w:fldCharType="begin" w:fldLock="1"/>
      </w:r>
      <w:r w:rsidR="00A86213" w:rsidRPr="00B80049">
        <w:instrText>ADDIN CSL_CITATION { "citationItems" : [ { "id" : "ITEM-1", "itemData" : { "DOI" : "10.1053/apmr.2000.0810067", "ISBN" : "0003-9993", "ISSN" : "00039993", "PMID" : "10638879", "abstract" : "Objective: To determine whether pain reduction induced by supervised exercises over several months results in increased maximal force and muscle activation. Design: Before-after trial. Participants: Ten patients with unilateral rotator tendinosis and more than 3 months' duration of pain. Intervention: Supervised exercises for 3 to 6 months. Outcome Measures: Maximal abduction force, muscle activation by surface electromyogram (EMG), and pain were assessed during brief maximal voluntary isometric contractions (MVC) before and after fatigue. EMG and pain were assessed during sustained submaximal contraction, performed with the shoulder 45??abducted. The testing protocol was performed before and after supervised exercises. Results: In the afflicted shoulder, resting pain was reduced after supervised exercises and no longer differed from the unafflicted side. The increase in pain during contraction was almost the same before and after treatment. MVC force increased, but significant side differences remained. EMG increased for trapezius and deltoid muscles in both afflicted and unafflicted arms. Fatigue development and recovery was unaltered by the exercise regimen. Conclusions: Pain reduction after supervised exercises was associated with an improved MVC force, but the side difference in maximal force generation was maintained. Muscle activity during maximal contraction increased in both the afflicted and unafflicted sides.", "author" : [ { "dropping-particle" : "", "family" : "R\u00f8e", "given" : "Cecilie", "non-dropping-particle" : "", "parse-names" : false, "suffix" : "" }, { "dropping-particle" : "", "family" : "Brox", "given" : "Jens Ivar", "non-dropping-particle" : "", "parse-names" : false, "suffix" : "" }, { "dropping-particle" : "", "family" : "B\u00f8hmer", "given" : "Audhild S.", "non-dropping-particle" : "", "parse-names" : false, "suffix" : "" }, { "dropping-particle" : "", "family" : "V\u00f8llestad", "given" : "Nina K.", "non-dropping-particle" : "", "parse-names" : false, "suffix" : "" } ], "container-title" : "Archives of Physical Medicine and Rehabilitation", "id" : "ITEM-1", "issue" : "1", "issued" : { "date-parts" : [ [ "2000" ] ] }, "page" : "67-72", "title" : "Muscle activation after supervised exercises in patients with rotator tendinosis", "type" : "article-journal", "volume" : "81" }, "uris" : [ "http://www.mendeley.com/documents/?uuid=21c63f59-7eaf-41fc-8f30-0d13c9d3b2a1" ] }, { "id" : "ITEM-2", "itemData" : { "DOI" : "10.1016/j.jse.2004.06.010", "ISBN" : "1058-2746 (Print)", "ISSN" : "10582746", "PMID" : "15789010", "abstract" : "Patients with rotator cuff tears have varying degrees of symptom expression. Our purpose was to evaluate the differential firing patterns of the rotator cuff, deltoid, and scapular stabilizer muscle groups in normal control subjects and in patients with symptomatic and asymptomatic 2-tendon rotator cuff tears. Eighteen subjects were evaluated: six normal subjects and twelve with 2-tendon cuff tears (six asymptomatic and six symptomatic). All cuff tear patients had magnetic resonance imaging (MRI) scans documenting superoposterior tear configurations involving the supraspinatus and infraspinatus tendons; all normal subjects had an ultrasound examination confirming the absence of cuff pathology. Subjects were grouped based on shoulder examination and outcomes questionnaires. Asymptomatic patients had minimal pain (&lt;3 on the visual analog scale and no loss of active range of motion compared with the contralateral side); symptomatic patients had pain greater than 3 on the visual analog scale and decreased range of motion compared with the contralateral side (&gt;10?? of motion loss). Electromyographic activity from 12 muscles and kinematic data were collected simultaneously during 10 functional tasks. Both symptomatic and asymptomatic cuff subjects demonstrated a trend toward increased muscle activation during all tasks compared with normal subjects. During the internal rotation tasks, asymptomatic patients had significantly greater (P &lt;. 05) subscapularis activity than symptomatic patients (65% maximal voluntary contraction [MVC] vs 42% MVC). During the carrying task, asymptomatic patients demonstrated significantly less (P &lt;. 03) upper trapezius muscle activation than symptomatic patients (16% MVC vs 50% MVC). During shoulder elevation tasks, symptomatic patients had significantly greater supraspinatus (52% MVC vs 28% MVC, P &lt;. 03), infraspinatus (32% MVC vs 16% MVC, P &lt;. 05), and upper trapezius (39% MVC vs 20% MVC, P &lt;. 04) muscle activation compared with asymptomatic patients. During heavy elevation (8 lb), asymptomatic patients showed a trend toward increased activation (P &lt;. 06) of the subscapularis compared with symptomatic patients (34% MVC vs 21% MVC). Differential shoulder muscle firing patterns in patients with rotator cuff pathology may play a role in the presence or absence of symptoms. Asymptomatic subjects demonstrated increased firing of the intact subscapularis, whereas symptomatic subjects continued to rely on torn rotator cuff tendons and p\u2026", "author" : [ { "dropping-particle" : "", "family" : "Kelly", "given" : "Bryan T.", "non-dropping-particle" : "", "parse-names" : false, "suffix" : "" }, { "dropping-particle" : "", "family" : "Williams", "given" : "Riley J.", "non-dropping-particle" : "", "parse-names" : false, "suffix" : "" }, { "dropping-particle" : "", "family" : "Cordasco", "given" : "Frank A.", "non-dropping-particle" : "", "parse-names" : false, "suffix" : "" }, { "dropping-particle" : "", "family" : "Backus", "given" : "Sherry I.", "non-dropping-particle" : "", "parse-names" : false, "suffix" : "" }, { "dropping-particle" : "", "family" : "Otis", "given" : "James C.", "non-dropping-particle" : "", "parse-names" : false, "suffix" : "" }, { "dropping-particle" : "", "family" : "Weiland", "given" : "Daniel E.", "non-dropping-particle" : "", "parse-names" : false, "suffix" : "" }, { "dropping-particle" : "", "family" : "Altchek", "given" : "David W.", "non-dropping-particle" : "", "parse-names" : false, "suffix" : "" }, { "dropping-particle" : "V.", "family" : "Craig", "given" : "Edward", "non-dropping-particle" : "", "parse-names" : false, "suffix" : "" }, { "dropping-particle" : "", "family" : "Wickiewicz", "given" : "Thomas L.", "non-dropping-particle" : "", "parse-names" : false, "suffix" : "" }, { "dropping-particle" : "", "family" : "Warren", "given" : "Russell F.", "non-dropping-particle" : "", "parse-names" : false, "suffix" : "" } ], "container-title" : "Journal of Shoulder and Elbow Surgery", "id" : "ITEM-2", "issue" : "2", "issued" : { "date-parts" : [ [ "2005" ] ] }, "page" : "165-171", "title" : "Differential patterns of muscle activation in patients with symptomatic and asymptomatic rotator cuff tears", "type" : "article-journal", "volume" : "14" }, "uris" : [ "http://www.mendeley.com/documents/?uuid=40f0f2d0-8e95-4eda-8fee-a852a292f574" ] }, { "id" : "ITEM-3", "itemData" : { "DOI" : "10.1007/s11420-010-9178-8", "ISBN" : "1142001091", "ISSN" : "15563316", "PMID" : "22294954", "abstract" : "Electromyography (EMG) of the shoulder girdle is commonly performed; however, EMG spectral properties of shoulder muscles have not been clearly defined. The purpose of this study was to determine the maximum power frequency, Nyquist rate, and minimum sampling rate for indwelling and surface EMG of the normal shoulder girdle musculature. EMG signals were recorded using indwelling electrodes for the rotator cuff muscles and surface electrodes for ten additional shoulder muscles in ten healthy volunteers. A fast Fourier transform was performed on the raw EMG signal collected during maximal isometric contractions to derive the power spectral density. The 95% power frequency was calculated during the ramp and plateau subphase of each contraction. Data were analyzed with analysis of variance (ANOVA) and paired t tests. Indwelling EMG signals had more than twice the frequency content of surface EMG signals (p\u2009&lt;\u2009.001). Mean 95% power frequencies ranged from 495 to 560\u00a0Hz for indwelling electrodes and from 152 to 260\u00a0Hz for surface electrodes. Significant differences in the mean 95% power frequencies existed among muscles monitored with surface electrodes (p\u2009=\u2009.002), but not among muscles monitored with indwelling electrodes (p\u2009=\u2009.961). No significant differences in the 95% power frequencies existed among contraction subphases for any of the muscle-electrode combinations. Maximum Nyquist rate was 893\u00a0Hz for surface electrodes and 1,764\u00a0Hz for indwelling electrodes. Our results suggest that when recording EMG of shoulder muscles, the minimum sampling frequency is 1,340\u00a0Hz for surface electrodes and 2,650\u00a0Hz for indwelling electrodes. The minimum sampling recommendations are higher than the 1,000\u00a0Hz reported in many studies involving EMG of the shoulder.", "author" : [ { "dropping-particle" : "", "family" : "Backus", "given" : "Sherry I.", "non-dropping-particle" : "", "parse-names" : false, "suffix" : "" }, { "dropping-particle" : "", "family" : "Tomlinson", "given" : "Daniel P.", "non-dropping-particle" : "", "parse-names" : false, "suffix" : "" }, { "dropping-particle" : "", "family" : "Vanadurongwan", "given" : "Bavornrat", "non-dropping-particle" : "", "parse-names" : false, "suffix" : "" }, { "dropping-particle" : "", "family" : "Lenhoff", "given" : "Mark W.", "non-dropping-particle" : "", "parse-names" : false, "suffix" : "" }, { "dropping-particle" : "", "family" : "Cordasco", "given" : "Frank A.", "non-dropping-particle" : "", "parse-names" : false, "suffix" : "" }, { "dropping-particle" : "", "family" : "Chehab", "given" : "Eric L.", "non-dropping-particle" : "", "parse-names" : false, "suffix" : "" }, { "dropping-particle" : "", "family" : "Adler", "given" : "Ronald S.", "non-dropping-particle" : "", "parse-names" : false, "suffix" : "" }, { "dropping-particle" : "", "family" : "Henn", "given" : "R. Frank", "non-dropping-particle" : "", "parse-names" : false, "suffix" : "" }, { "dropping-particle" : "", "family" : "Hillstrom", "given" : "Howard J.", "non-dropping-particle" : "", "parse-names" : false, "suffix" : "" } ], "container-title" : "HSS Journal", "id" : "ITEM-3", "issue" : "1", "issued" : { "date-parts" : [ [ "2011" ] ] }, "page" : "21-28", "title" : "A Spectral Analysis of Rotator Cuff Musculature Electromyographic Activity: Surface and Indwelling", "type" : "article-journal", "volume" : "7" }, "uris" : [ "http://www.mendeley.com/documents/?uuid=4875cf77-d798-4f68-b6c5-f636a8673cfc" ] }, { "id" : "ITEM-4", "itemData" : { "DOI" : "10.1016/j.asmart.2014.12.001", "ISSN" : "2214-6873", "author" : [ { "dropping-particle" : "", "family" : "Kai", "given" : "Yoshihiro", "non-dropping-particle" : "", "parse-names" : false, "suffix" : "" }, { "dropping-particle" : "", "family" : "Gotoh", "given" : "Masafumi", "non-dropping-particle" : "", "parse-names" : false, "suffix" : "" }, { "dropping-particle" : "", "family" : "Madokoro", "given" : "Kazuya", "non-dropping-particle" : "", "parse-names" : false, "suffix" : "" }, { "dropping-particle" : "", "family" : "Takei", "given" : "Kazuto", "non-dropping-particle" : "", "parse-names" : false, "suffix" : "" }, { "dropping-particle" : "", "family" : "Murata", "given" : "Shin", "non-dropping-particle" : "", "parse-names" : false, "suffix" : "" } ], "container-title" : "Asia-Pacific Journal of Sports Medicine, Arthroscopy, Rehabilitation and Technology", "id" : "ITEM-4", "issue" : "1", "issued" : { "date-parts" : [ [ "2015" ] ] }, "page" : "36-41", "publisher" : "Elsevier Ltd", "title" : "Electromyographic study of rotator cuff muscle activity during full and empty can tests", "type" : "article-journal", "volume" : "2" }, "uris" : [ "http://www.mendeley.com/documents/?uuid=dd79fb7b-d718-4296-a56f-a22f92a7ef77" ] } ], "mendeley" : { "formattedCitation" : "[3], [7], [18], [21]", "plainTextFormattedCitation" : "[3], [7], [18], [21]", "previouslyFormattedCitation" : "[3], [7], [18], [21]" }, "properties" : { "noteIndex" : 0 }, "schema" : "https://github.com/citation-style-language/schema/raw/master/csl-citation.json" }</w:instrText>
      </w:r>
      <w:r w:rsidR="00AB1B9B" w:rsidRPr="00B80049">
        <w:fldChar w:fldCharType="separate"/>
      </w:r>
      <w:r w:rsidR="00A86213" w:rsidRPr="00B80049">
        <w:rPr>
          <w:noProof/>
        </w:rPr>
        <w:t>[3], [7], [18], [21]</w:t>
      </w:r>
      <w:r w:rsidR="00AB1B9B" w:rsidRPr="00B80049">
        <w:fldChar w:fldCharType="end"/>
      </w:r>
      <w:r w:rsidR="00AB1B9B" w:rsidRPr="00B80049">
        <w:t xml:space="preserve"> para evaluar el estado funcional del MSE y su tendón. Esta maniobra consiste en abducciones resistidas con el miembro su</w:t>
      </w:r>
      <w:r w:rsidR="006C574D" w:rsidRPr="00B80049">
        <w:t>perior a 90° en plano escapular. Durante este test, los individuos con TMR evide</w:t>
      </w:r>
      <w:r w:rsidR="00685C8C">
        <w:t>nciarán dolor e imposibilidad para</w:t>
      </w:r>
      <w:r w:rsidR="006C574D" w:rsidRPr="00B80049">
        <w:t xml:space="preserve"> mantener el brazo en la posición mencionada.</w:t>
      </w:r>
      <w:r w:rsidR="00B80049">
        <w:t xml:space="preserve"> </w:t>
      </w:r>
      <w:r w:rsidR="00933AB6">
        <w:t>Además, se realizan exámenes complementarios para el diagnóstico diferencial,</w:t>
      </w:r>
      <w:r w:rsidR="00F5670B" w:rsidRPr="00F5670B">
        <w:t xml:space="preserve"> tales como el Ultrasonido (US</w:t>
      </w:r>
      <w:r w:rsidR="006B4909">
        <w:t>), Tomografía Axial Computarizada</w:t>
      </w:r>
      <w:r w:rsidR="00F5670B" w:rsidRPr="00F5670B">
        <w:t>, Resonancia Magnética Nuclear (RMN)</w:t>
      </w:r>
      <w:r w:rsidR="009935E3">
        <w:t>. Las t</w:t>
      </w:r>
      <w:r w:rsidR="009D1D33">
        <w:t>écnicas m</w:t>
      </w:r>
      <w:r w:rsidR="00F5670B" w:rsidRPr="00F5670B">
        <w:t>enos utilizada</w:t>
      </w:r>
      <w:r w:rsidR="009D1D33">
        <w:t>s</w:t>
      </w:r>
      <w:r w:rsidR="009935E3">
        <w:t xml:space="preserve"> </w:t>
      </w:r>
      <w:r w:rsidR="007113B5">
        <w:t xml:space="preserve">para el diagnóstico, </w:t>
      </w:r>
      <w:r w:rsidR="009935E3">
        <w:t xml:space="preserve">son </w:t>
      </w:r>
      <w:r w:rsidR="00F5670B">
        <w:t>la radiografía convencional</w:t>
      </w:r>
      <w:r w:rsidR="00F0592F">
        <w:t xml:space="preserve"> y la</w:t>
      </w:r>
      <w:r w:rsidR="00F5670B" w:rsidRPr="00F5670B">
        <w:t xml:space="preserve"> </w:t>
      </w:r>
      <w:r w:rsidR="00F0592F">
        <w:t>observación intra-articular (artroscopia</w:t>
      </w:r>
      <w:r w:rsidR="009D1D33">
        <w:t>)</w:t>
      </w:r>
      <w:r w:rsidR="009935E3">
        <w:t xml:space="preserve"> </w:t>
      </w:r>
      <w:r w:rsidR="009935E3">
        <w:fldChar w:fldCharType="begin" w:fldLock="1"/>
      </w:r>
      <w:r w:rsidR="00FB7DCF">
        <w:instrText>ADDIN CSL_CITATION { "citationItems" : [ { "id" : "ITEM-1", "itemData" : { "author" : [ { "dropping-particle" : "", "family" : "Conde Melgar", "given" : "J", "non-dropping-particle" : "", "parse-names" : false, "suffix" : "" }, { "dropping-particle" : "", "family" : "Enriquez Alvarez", "given" : "E", "non-dropping-particle" : "", "parse-names" : false, "suffix" : "" }, { "dropping-particle" : "", "family" : "Jimenez", "given" : "D", "non-dropping-particle" : "", "parse-names" : false, "suffix" : "" }, { "dropping-particle" : "", "family" : "Ruiz del Pino", "given" : "J", "non-dropping-particle" : "", "parse-names" : false, "suffix" : "" }, { "dropping-particle" : "", "family" : "Haza\u00f1as Ruiz", "given" : "S", "non-dropping-particle" : "", "parse-names" : false, "suffix" : "" } ], "id" : "ITEM-1", "issued" : { "date-parts" : [ [ "0" ] ] }, "page" : "1-14", "title" : "Afecciones inflamatorias de los tendones y de sus vainas sinoviales", "type" : "article-journal" }, "uris" : [ "http://www.mendeley.com/documents/?uuid=3944f498-968c-4820-a651-a064e20603b0" ] } ], "mendeley" : { "formattedCitation" : "[5]", "plainTextFormattedCitation" : "[5]", "previouslyFormattedCitation" : "[5]" }, "properties" : { "noteIndex" : 0 }, "schema" : "https://github.com/citation-style-language/schema/raw/master/csl-citation.json" }</w:instrText>
      </w:r>
      <w:r w:rsidR="009935E3">
        <w:fldChar w:fldCharType="separate"/>
      </w:r>
      <w:r w:rsidR="009935E3" w:rsidRPr="009935E3">
        <w:rPr>
          <w:noProof/>
        </w:rPr>
        <w:t>[5]</w:t>
      </w:r>
      <w:r w:rsidR="009935E3">
        <w:fldChar w:fldCharType="end"/>
      </w:r>
      <w:r w:rsidR="009935E3">
        <w:t>.</w:t>
      </w:r>
    </w:p>
    <w:p w:rsidR="00485375" w:rsidRPr="00F5670B" w:rsidRDefault="00F0592F" w:rsidP="00F5670B">
      <w:pPr>
        <w:ind w:firstLine="284"/>
      </w:pPr>
      <w:r>
        <w:t>L</w:t>
      </w:r>
      <w:r w:rsidR="00F5670B" w:rsidRPr="00F5670B">
        <w:t>os métodos indirectos</w:t>
      </w:r>
      <w:r w:rsidR="009935E3">
        <w:t>,</w:t>
      </w:r>
      <w:r w:rsidR="00F5670B" w:rsidRPr="00F5670B">
        <w:t xml:space="preserve"> tales como el US y la RMN</w:t>
      </w:r>
      <w:r w:rsidR="009935E3">
        <w:t>, son precisos para la diferenciación de rupturas, pero poco fiables para los diagn</w:t>
      </w:r>
      <w:r w:rsidR="00FB7DCF">
        <w:t xml:space="preserve">ósticos de tendinitis. </w:t>
      </w:r>
      <w:r w:rsidR="00FB7DCF" w:rsidRPr="00B80049">
        <w:t xml:space="preserve">Esto, sumado </w:t>
      </w:r>
      <w:r w:rsidR="006F5704">
        <w:t>a</w:t>
      </w:r>
      <w:r w:rsidR="00F5670B" w:rsidRPr="00B80049">
        <w:t xml:space="preserve"> que no todos los cambios</w:t>
      </w:r>
      <w:r w:rsidR="00FB7DCF" w:rsidRPr="00B80049">
        <w:t xml:space="preserve"> estructurales tendinosos </w:t>
      </w:r>
      <w:r w:rsidR="006C574D" w:rsidRPr="00B80049">
        <w:t>están</w:t>
      </w:r>
      <w:r w:rsidR="00F5670B" w:rsidRPr="00B80049">
        <w:t xml:space="preserve"> necesariamente </w:t>
      </w:r>
      <w:r w:rsidR="006C574D" w:rsidRPr="00B80049">
        <w:t xml:space="preserve">relacionados con la </w:t>
      </w:r>
      <w:r w:rsidR="00F5670B" w:rsidRPr="00B80049">
        <w:t>aparición de síntomas,</w:t>
      </w:r>
      <w:r w:rsidR="00F5670B" w:rsidRPr="00F5670B">
        <w:t xml:space="preserve"> es posible explicar la cantidad elevada de </w:t>
      </w:r>
      <w:r w:rsidR="00FB7DCF">
        <w:t xml:space="preserve">fallos en los diagnósticos reportados </w:t>
      </w:r>
      <w:r w:rsidR="00FB7DCF">
        <w:fldChar w:fldCharType="begin" w:fldLock="1"/>
      </w:r>
      <w:r w:rsidR="00645ED3">
        <w:instrText>ADDIN CSL_CITATION { "citationItems" : [ { "id" : "ITEM-1", "itemData" : { "author" : [ { "dropping-particle" : "", "family" : "Conde Melgar", "given" : "J", "non-dropping-particle" : "", "parse-names" : false, "suffix" : "" }, { "dropping-particle" : "", "family" : "Enriquez Alvarez", "given" : "E", "non-dropping-particle" : "", "parse-names" : false, "suffix" : "" }, { "dropping-particle" : "", "family" : "Jimenez", "given" : "D", "non-dropping-particle" : "", "parse-names" : false, "suffix" : "" }, { "dropping-particle" : "", "family" : "Ruiz del Pino", "given" : "J", "non-dropping-particle" : "", "parse-names" : false, "suffix" : "" }, { "dropping-particle" : "", "family" : "Haza\u00f1as Ruiz", "given" : "S", "non-dropping-particle" : "", "parse-names" : false, "suffix" : "" } ], "id" : "ITEM-1", "issued" : { "date-parts" : [ [ "0" ] ] }, "page" : "1-14", "title" : "Afecciones inflamatorias de los tendones y de sus vainas sinoviales", "type" : "article-journal" }, "uris" : [ "http://www.mendeley.com/documents/?uuid=3944f498-968c-4820-a651-a064e20603b0" ] }, { "id" : "ITEM-2", "itemData" : { "DOI" : "10.1136/bjsm.2008.052183", "ISBN" : "1473-0480 (Electronic)\\r0306-3674 (Linking)", "ISSN" : "0306-3674", "PMID" : "18838403", "abstract" : "Disorders of the shoulder are extremely common, with reports of prevalence ranging from 30% of people experiencing shoulder pain at some stage of their lives up to 50% of the population experiencing at least one episode of shoulder pain annually. In addition to the high incidence, shoulder dysfunction is often persistent and recurrent, with 54% of sufferers reporting ongoing symptoms after 3 years. To a large extent the substantial morbidity reflects (i) a current lack of understanding of the pathoaetiology, (ii) a lack of diagnostic accuracy in the assessment process, and (iii) inadequacies in current intervention techniques. Pathology of the rotator cuff and subacromial bursa is considered to be the principal cause of pain and symptoms arising from the shoulder. Generally these diagnostic labels relate more to a clinical hypothesis as to the underlying cause of the symptoms than to definitive evidence of the histological basis for the diagnosis or the correlation between structural failure and symptoms. Diagnosing rotator cuff tendinopathy or subacromial impingement syndrome currently involves performing a structured assessment that includes taking the patient's history in conjunction with performing clinical assessment procedures that generally involve tests used to implicate an isolated structure. Based on the response to the clinical tests, a diagnosis of rotator cuff tendinopathy or subacromial impingement syndrome is achieved. The clinical diagnosis is strengthened with the findings from supporting investigations such as blood tests, radiographs, ultrasound, magnetic resonance imaging (MRI), computed axial tomography (CT), radionucleotide isotope scan, single photon emission computed tomography, electromyography, nerve conduction and diagnostic analgesic injection. This process eventually results in the formation of a clinical hypothesis, and then, in conjunction with the patient, a management plan is decided upon and implemented. This paper focuses on the dilemmas associated with the current process, and an alternative method for the clinical examination of the shoulder for this group of patients is proposed.", "author" : [ { "dropping-particle" : "", "family" : "Lewis", "given" : "J S", "non-dropping-particle" : "", "parse-names" : false, "suffix" : "" } ], "container-title" : "British Journal of Sports Medicine", "id" : "ITEM-2", "issue" : "4", "issued" : { "date-parts" : [ [ "2009" ] ] }, "page" : "259-264", "title" : "Rotator cuff tendinopathy/subacromial impingement syndrome: is it time for a new method of assessment?", "type" : "article-journal", "volume" : "43" }, "uris" : [ "http://www.mendeley.com/documents/?uuid=67ac44b9-c5cc-4a4a-9744-181ff9537311" ] } ], "mendeley" : { "formattedCitation" : "[5], [15]", "plainTextFormattedCitation" : "[5], [15]", "previouslyFormattedCitation" : "[5], [15]" }, "properties" : { "noteIndex" : 0 }, "schema" : "https://github.com/citation-style-language/schema/raw/master/csl-citation.json" }</w:instrText>
      </w:r>
      <w:r w:rsidR="00FB7DCF">
        <w:fldChar w:fldCharType="separate"/>
      </w:r>
      <w:r w:rsidR="00645ED3" w:rsidRPr="00645ED3">
        <w:rPr>
          <w:noProof/>
        </w:rPr>
        <w:t>[5], [15]</w:t>
      </w:r>
      <w:r w:rsidR="00FB7DCF">
        <w:fldChar w:fldCharType="end"/>
      </w:r>
      <w:r w:rsidR="00F5670B" w:rsidRPr="00F5670B">
        <w:t xml:space="preserve">. </w:t>
      </w:r>
      <w:r w:rsidR="00485375">
        <w:t>A</w:t>
      </w:r>
      <w:r w:rsidR="00485375" w:rsidRPr="00F5670B">
        <w:t xml:space="preserve"> pe</w:t>
      </w:r>
      <w:r w:rsidR="0056538A">
        <w:t xml:space="preserve">sar de que en la actualidad </w:t>
      </w:r>
      <w:r w:rsidR="007B3936">
        <w:t>se cuenta con amplios</w:t>
      </w:r>
      <w:r w:rsidR="00984615">
        <w:t xml:space="preserve"> </w:t>
      </w:r>
      <w:r w:rsidR="00485375" w:rsidRPr="00F5670B">
        <w:t xml:space="preserve">recursos </w:t>
      </w:r>
      <w:r w:rsidR="0056538A">
        <w:t>tecnológicos</w:t>
      </w:r>
      <w:r w:rsidR="00485375" w:rsidRPr="00F5670B">
        <w:t>, existe una baja correlación entre los resultados de imagenología radiológica y los sínto</w:t>
      </w:r>
      <w:r w:rsidR="00485375">
        <w:t>mas generados por esta af</w:t>
      </w:r>
      <w:r w:rsidR="00FB7DCF">
        <w:t xml:space="preserve">ección </w:t>
      </w:r>
      <w:r w:rsidR="00FB7DCF">
        <w:fldChar w:fldCharType="begin" w:fldLock="1"/>
      </w:r>
      <w:r w:rsidR="00645ED3">
        <w:instrText>ADDIN CSL_CITATION { "citationItems" : [ { "id" : "ITEM-1", "itemData" : { "DOI" : "10.1136/bjsm.2008.052183", "ISBN" : "1473-0480 (Electronic)\\r0306-3674 (Linking)", "ISSN" : "0306-3674", "PMID" : "18838403", "abstract" : "Disorders of the shoulder are extremely common, with reports of prevalence ranging from 30% of people experiencing shoulder pain at some stage of their lives up to 50% of the population experiencing at least one episode of shoulder pain annually. In addition to the high incidence, shoulder dysfunction is often persistent and recurrent, with 54% of sufferers reporting ongoing symptoms after 3 years. To a large extent the substantial morbidity reflects (i) a current lack of understanding of the pathoaetiology, (ii) a lack of diagnostic accuracy in the assessment process, and (iii) inadequacies in current intervention techniques. Pathology of the rotator cuff and subacromial bursa is considered to be the principal cause of pain and symptoms arising from the shoulder. Generally these diagnostic labels relate more to a clinical hypothesis as to the underlying cause of the symptoms than to definitive evidence of the histological basis for the diagnosis or the correlation between structural failure and symptoms. Diagnosing rotator cuff tendinopathy or subacromial impingement syndrome currently involves performing a structured assessment that includes taking the patient's history in conjunction with performing clinical assessment procedures that generally involve tests used to implicate an isolated structure. Based on the response to the clinical tests, a diagnosis of rotator cuff tendinopathy or subacromial impingement syndrome is achieved. The clinical diagnosis is strengthened with the findings from supporting investigations such as blood tests, radiographs, ultrasound, magnetic resonance imaging (MRI), computed axial tomography (CT), radionucleotide isotope scan, single photon emission computed tomography, electromyography, nerve conduction and diagnostic analgesic injection. This process eventually results in the formation of a clinical hypothesis, and then, in conjunction with the patient, a management plan is decided upon and implemented. This paper focuses on the dilemmas associated with the current process, and an alternative method for the clinical examination of the shoulder for this group of patients is proposed.", "author" : [ { "dropping-particle" : "", "family" : "Lewis", "given" : "J S", "non-dropping-particle" : "", "parse-names" : false, "suffix" : "" } ], "container-title" : "British Journal of Sports Medicine", "id" : "ITEM-1", "issue" : "4", "issued" : { "date-parts" : [ [ "2009" ] ] }, "page" : "259-264", "title" : "Rotator cuff tendinopathy/subacromial impingement syndrome: is it time for a new method of assessment?", "type" : "article-journal", "volume" : "43" }, "uris" : [ "http://www.mendeley.com/documents/?uuid=67ac44b9-c5cc-4a4a-9744-181ff9537311" ] } ], "mendeley" : { "formattedCitation" : "[15]", "plainTextFormattedCitation" : "[15]", "previouslyFormattedCitation" : "[15]" }, "properties" : { "noteIndex" : 0 }, "schema" : "https://github.com/citation-style-language/schema/raw/master/csl-citation.json" }</w:instrText>
      </w:r>
      <w:r w:rsidR="00FB7DCF">
        <w:fldChar w:fldCharType="separate"/>
      </w:r>
      <w:r w:rsidR="00645ED3" w:rsidRPr="00645ED3">
        <w:rPr>
          <w:noProof/>
        </w:rPr>
        <w:t>[15]</w:t>
      </w:r>
      <w:r w:rsidR="00FB7DCF">
        <w:fldChar w:fldCharType="end"/>
      </w:r>
      <w:r w:rsidR="00FB7DCF">
        <w:t xml:space="preserve">. </w:t>
      </w:r>
    </w:p>
    <w:p w:rsidR="00FA2215" w:rsidRDefault="00F5670B" w:rsidP="007113B5">
      <w:pPr>
        <w:autoSpaceDE w:val="0"/>
        <w:autoSpaceDN w:val="0"/>
        <w:adjustRightInd w:val="0"/>
        <w:spacing w:after="240"/>
        <w:ind w:firstLine="284"/>
      </w:pPr>
      <w:r w:rsidRPr="00F5670B">
        <w:t>El tratamiento</w:t>
      </w:r>
      <w:r w:rsidR="00D034D3">
        <w:t xml:space="preserve"> inicialmente es</w:t>
      </w:r>
      <w:r w:rsidRPr="00F5670B">
        <w:t xml:space="preserve"> conservador</w:t>
      </w:r>
      <w:r w:rsidR="00D034D3">
        <w:t>, y</w:t>
      </w:r>
      <w:r w:rsidRPr="00F5670B">
        <w:t xml:space="preserve"> consiste en la inmo</w:t>
      </w:r>
      <w:r w:rsidR="0056538A">
        <w:t>vilización del miembro afectado. E</w:t>
      </w:r>
      <w:r w:rsidRPr="00F5670B">
        <w:t>sto puede efectuarse mediante el empleo de férulas o cabestrillos</w:t>
      </w:r>
      <w:r w:rsidR="0056538A">
        <w:t>, acompañados de reposo por parte del paciente. T</w:t>
      </w:r>
      <w:r w:rsidRPr="00F5670B">
        <w:t>ambién</w:t>
      </w:r>
      <w:r w:rsidR="00437596">
        <w:t>,</w:t>
      </w:r>
      <w:r w:rsidRPr="00F5670B">
        <w:t xml:space="preserve"> se utilizan antiinflamatorios no esteroideos (AINES), analgésicos vía oral e inyecciones locales </w:t>
      </w:r>
      <w:r w:rsidR="0056538A">
        <w:t>de anestésicos o corticoides. Para los c</w:t>
      </w:r>
      <w:r w:rsidRPr="00F5670B">
        <w:t>aso</w:t>
      </w:r>
      <w:r w:rsidR="0056538A">
        <w:t>s</w:t>
      </w:r>
      <w:r w:rsidRPr="00F5670B">
        <w:t xml:space="preserve"> de rupturas, se realizan intervenciones quirúrgicas</w:t>
      </w:r>
      <w:r w:rsidR="0056538A">
        <w:t>, seguidas de una etapa</w:t>
      </w:r>
      <w:r w:rsidR="009935E3">
        <w:t xml:space="preserve"> de reh</w:t>
      </w:r>
      <w:r w:rsidR="0056538A">
        <w:t>abilitación, la cual se centra en la supresión de</w:t>
      </w:r>
      <w:r w:rsidR="009935E3">
        <w:t xml:space="preserve"> la atrofia y </w:t>
      </w:r>
      <w:r w:rsidR="0056538A">
        <w:t xml:space="preserve">en </w:t>
      </w:r>
      <w:r w:rsidR="009935E3">
        <w:t xml:space="preserve">la </w:t>
      </w:r>
      <w:r w:rsidR="009935E3" w:rsidRPr="00B80049">
        <w:t>recupe</w:t>
      </w:r>
      <w:r w:rsidR="0056538A" w:rsidRPr="00B80049">
        <w:t>ración</w:t>
      </w:r>
      <w:r w:rsidR="0056538A">
        <w:t xml:space="preserve"> de los arcos de movilidad </w:t>
      </w:r>
      <w:r w:rsidR="0056538A">
        <w:fldChar w:fldCharType="begin" w:fldLock="1"/>
      </w:r>
      <w:r w:rsidR="00163D8E">
        <w:instrText>ADDIN CSL_CITATION { "citationItems" : [ { "id" : "ITEM-1", "itemData" : { "ISSN" : "18886116", "abstract" : "A review is presented of the etiological causes of tear of the rotator cuffs, its examination and indications for surgical treatment. Possible etiological causes and correlations between anatomy and tear of the rotator cuff are determined attempting to establish the indications for treatment.", "author" : [ { "dropping-particle" : "", "family" : "Leyes", "given" : "M.", "non-dropping-particle" : "", "parse-names" : false, "suffix" : "" }, { "dropping-particle" : "", "family" : "Forriol", "given" : "F.", "non-dropping-particle" : "", "parse-names" : false, "suffix" : "" } ], "container-title" : "Trauma (Spain)", "id" : "ITEM-1", "issue" : "SUPPL. 1", "issued" : { "date-parts" : [ [ "2012" ] ] }, "page" : "39-56", "title" : "La rotura del manguito rotador: Etiolog\u00eda, exploraci\u00f3n y tratamiento", "type" : "article-journal", "volume" : "23" }, "uris" : [ "http://www.mendeley.com/documents/?uuid=24d98e12-9c88-4e32-af87-b70c92e73455" ] }, { "id" : "ITEM-2", "itemData" : { "author" : [ { "dropping-particle" : "", "family" : "Conde Melgar", "given" : "J", "non-dropping-particle" : "", "parse-names" : false, "suffix" : "" }, { "dropping-particle" : "", "family" : "Enriquez Alvarez", "given" : "E", "non-dropping-particle" : "", "parse-names" : false, "suffix" : "" }, { "dropping-particle" : "", "family" : "Jimenez", "given" : "D", "non-dropping-particle" : "", "parse-names" : false, "suffix" : "" }, { "dropping-particle" : "", "family" : "Ruiz del Pino", "given" : "J", "non-dropping-particle" : "", "parse-names" : false, "suffix" : "" }, { "dropping-particle" : "", "family" : "Haza\u00f1as Ruiz", "given" : "S", "non-dropping-particle" : "", "parse-names" : false, "suffix" : "" } ], "id" : "ITEM-2", "issued" : { "date-parts" : [ [ "0" ] ] }, "page" : "1-14", "title" : "Afecciones inflamatorias de los tendones y de sus vainas sinoviales", "type" : "article-journal" }, "uris" : [ "http://www.mendeley.com/documents/?uuid=3944f498-968c-4820-a651-a064e20603b0" ] }, { "id" : "ITEM-3", "itemData" : { "author" : [ { "dropping-particle" : "Dela", "family" : "Rosa", "given" : "Tammy L", "non-dropping-particle" : "", "parse-names" : false, "suffix" : "" }, { "dropping-particle" : "", "family" : "Wang", "given" : "Allan W", "non-dropping-particle" : "", "parse-names" : false, "suffix" : "" }, { "dropping-particle" : "", "family" : "Zheng", "given" : "Ming H", "non-dropping-particle" : "", "parse-names" : false, "suffix" : "" } ], "container-title" : "Journal of musculoskeletal research", "id" : "ITEM-3", "issue" : "3", "issued" : { "date-parts" : [ [ "2001" ] ] }, "page" : "143-158", "title" : "Original Review Article Articles Tendinosis of the Rotator Cuff : a Review", "type" : "article-journal", "volume" : "5" }, "uris" : [ "http://www.mendeley.com/documents/?uuid=4459c994-f9f5-4632-bfce-b08b79a475dd" ] } ], "mendeley" : { "formattedCitation" : "[4]\u2013[6]", "plainTextFormattedCitation" : "[4]\u2013[6]", "previouslyFormattedCitation" : "[4]\u2013[6]" }, "properties" : { "noteIndex" : 0 }, "schema" : "https://github.com/citation-style-language/schema/raw/master/csl-citation.json" }</w:instrText>
      </w:r>
      <w:r w:rsidR="0056538A">
        <w:fldChar w:fldCharType="separate"/>
      </w:r>
      <w:r w:rsidR="0056538A" w:rsidRPr="0056538A">
        <w:rPr>
          <w:noProof/>
        </w:rPr>
        <w:t>[4]–[6]</w:t>
      </w:r>
      <w:r w:rsidR="0056538A">
        <w:fldChar w:fldCharType="end"/>
      </w:r>
      <w:r w:rsidR="0073408B">
        <w:t>.</w:t>
      </w:r>
    </w:p>
    <w:p w:rsidR="00D238AF" w:rsidRDefault="00572702" w:rsidP="00F210F8">
      <w:pPr>
        <w:pStyle w:val="Heading3"/>
        <w:spacing w:line="360" w:lineRule="auto"/>
      </w:pPr>
      <w:bookmarkStart w:id="20" w:name="_Toc497147737"/>
      <w:r>
        <w:t>ELECTROMIOGRAFÍA DE SUPERFICIE</w:t>
      </w:r>
      <w:r w:rsidR="00D034D3">
        <w:t>.</w:t>
      </w:r>
      <w:bookmarkEnd w:id="20"/>
    </w:p>
    <w:p w:rsidR="007B3936" w:rsidRPr="00451D44" w:rsidRDefault="00F210F8" w:rsidP="007B3936">
      <w:r w:rsidRPr="00451D44">
        <w:t xml:space="preserve">Las contracciones del músculo esquelético son posibles </w:t>
      </w:r>
      <w:r w:rsidR="007C27A9" w:rsidRPr="00451D44">
        <w:t>gracias</w:t>
      </w:r>
      <w:r w:rsidRPr="00451D44">
        <w:t xml:space="preserve"> a la generación de impulsos eléctricos por parte del sistema nervioso central y</w:t>
      </w:r>
      <w:r w:rsidR="00E12FDA" w:rsidRPr="00451D44">
        <w:t xml:space="preserve"> a</w:t>
      </w:r>
      <w:r w:rsidRPr="00451D44">
        <w:t xml:space="preserve"> la subsecuente activación de las fibras musculares</w:t>
      </w:r>
      <w:r w:rsidR="004D1379" w:rsidRPr="00451D44">
        <w:t>,</w:t>
      </w:r>
      <w:r w:rsidR="0011470E" w:rsidRPr="00451D44">
        <w:t xml:space="preserve"> </w:t>
      </w:r>
      <w:r w:rsidR="00EB3F3C" w:rsidRPr="00451D44">
        <w:t xml:space="preserve">llevadas a cabo por </w:t>
      </w:r>
      <w:r w:rsidR="00F539F5" w:rsidRPr="00451D44">
        <w:t>el sistema nervioso periférico</w:t>
      </w:r>
      <w:r w:rsidR="00842137" w:rsidRPr="00451D44">
        <w:t>. Tal respuesta se genera pocos milisegundos después de la transmisión de un impulso de despolarización a lo largo de las fibras</w:t>
      </w:r>
      <w:r w:rsidR="009853F4" w:rsidRPr="00451D44">
        <w:t xml:space="preserve">, las cuales </w:t>
      </w:r>
      <w:r w:rsidR="00381E34" w:rsidRPr="00451D44">
        <w:t>son</w:t>
      </w:r>
      <w:r w:rsidR="00842137" w:rsidRPr="00451D44">
        <w:t xml:space="preserve"> inervadas por terminales axónicas específicas</w:t>
      </w:r>
      <w:r w:rsidR="00596D41" w:rsidRPr="00451D44">
        <w:t xml:space="preserve">. </w:t>
      </w:r>
      <w:r w:rsidR="00E229BE" w:rsidRPr="00451D44">
        <w:t>Estos biopotenciales generan dipolos eléctricos, por lo que, la señal electromiográfica</w:t>
      </w:r>
      <w:r w:rsidR="007B3936" w:rsidRPr="00451D44">
        <w:t xml:space="preserve"> de superficie</w:t>
      </w:r>
      <w:r w:rsidR="00E229BE" w:rsidRPr="00451D44">
        <w:t xml:space="preserve">, es la suma témpora-espacial de </w:t>
      </w:r>
      <w:r w:rsidR="006F5704">
        <w:t>est</w:t>
      </w:r>
      <w:r w:rsidR="009863FB" w:rsidRPr="00451D44">
        <w:t xml:space="preserve">os </w:t>
      </w:r>
      <w:r w:rsidR="00E229BE" w:rsidRPr="00451D44">
        <w:t xml:space="preserve">impulsos, denominados potenciales de acción de unidades motoras (PAUM) </w:t>
      </w:r>
      <w:r w:rsidR="00E229BE" w:rsidRPr="00451D44">
        <w:fldChar w:fldCharType="begin" w:fldLock="1"/>
      </w:r>
      <w:r w:rsidR="00A86213">
        <w:instrText>ADDIN CSL_CITATION { "citationItems" : [ { "id" : "ITEM-1", "itemData" : { "DOI" : "10.1016/j.clinbiomech.2008.08.006", "ISBN" : "1879-1271 (Electronic)\\n0268-0033 (Linking)", "ISSN" : "02680033", "PMID" : "19042063", "abstract" : "The aim of this review is to present the state of the art of the technology of detection and conditioning systems for surface electromyography (sEMG). The first part of the manuscript focuses on the sEMG electrode system technology: the electrode classification, impedance, noise, transfer function, the spatial filtering effect of surface electrode configurations, the effects of electrode geometry, and location on the recorded sEMG signal. Examples of experimental sEMG signals are provided to show the potential value of high-density sEMG electrode grids and multichannel amplifiers that allow to add spatial information to the temporal information content of the sEMG signal. Furthermore, the results of a simple simulation are reported, in order to emphasize the effects of the subcutaneous tissue layers and of the detection volume on the recorded sEMG signal. The second part of the manuscript focuses on the sEMG amplifier technology: the front end amplifier characteristics for signal conditioning, the methods for stimulation artifact reduction, filtering methods, safety requirements, and the methods for analog-to-digital conversion of the sEMG signal. ?? 2008 Elsevier Ltd. All rights reserved.", "author" : [ { "dropping-particle" : "", "family" : "Merletti", "given" : "Roberto", "non-dropping-particle" : "", "parse-names" : false, "suffix" : "" }, { "dropping-particle" : "", "family" : "Botter", "given" : "Alberto", "non-dropping-particle" : "", "parse-names" : false, "suffix" : "" }, { "dropping-particle" : "", "family" : "Troiano", "given" : "Amedeo", "non-dropping-particle" : "", "parse-names" : false, "suffix" : "" }, { "dropping-particle" : "", "family" : "Merlo", "given" : "Enrico", "non-dropping-particle" : "", "parse-names" : false, "suffix" : "" }, { "dropping-particle" : "", "family" : "Minetto", "given" : "Marco Alessandro", "non-dropping-particle" : "", "parse-names" : false, "suffix" : "" } ], "container-title" : "Clinical Biomechanics", "id" : "ITEM-1", "issue" : "2", "issued" : { "date-parts" : [ [ "2009" ] ] }, "page" : "122-134", "publisher" : "Elsevier Ltd", "title" : "Technology and instrumentation for detection and conditioning of the surface electromyographic signal: State of the art", "type" : "article-journal", "volume" : "24" }, "uris" : [ "http://www.mendeley.com/documents/?uuid=3ae678f4-34cb-496c-89f6-b534f4341388" ] } ], "mendeley" : { "formattedCitation" : "[22]", "plainTextFormattedCitation" : "[22]", "previouslyFormattedCitation" : "[22]" }, "properties" : { "noteIndex" : 0 }, "schema" : "https://github.com/citation-style-language/schema/raw/master/csl-citation.json" }</w:instrText>
      </w:r>
      <w:r w:rsidR="00E229BE" w:rsidRPr="00451D44">
        <w:fldChar w:fldCharType="separate"/>
      </w:r>
      <w:r w:rsidR="00A86213" w:rsidRPr="00A86213">
        <w:rPr>
          <w:noProof/>
        </w:rPr>
        <w:t>[22]</w:t>
      </w:r>
      <w:r w:rsidR="00E229BE" w:rsidRPr="00451D44">
        <w:fldChar w:fldCharType="end"/>
      </w:r>
      <w:r w:rsidR="007B3936" w:rsidRPr="00451D44">
        <w:t>.</w:t>
      </w:r>
      <w:r w:rsidR="005011E8" w:rsidRPr="00451D44">
        <w:t xml:space="preserve"> Esta actividad puede ser registrada mediante electrodos, ya sea intramusculares (EMGi) o superficiales (EMGs).</w:t>
      </w:r>
    </w:p>
    <w:p w:rsidR="008F4B0A" w:rsidRPr="00451D44" w:rsidRDefault="00CA4D5E" w:rsidP="007B3936">
      <w:r w:rsidRPr="00451D44">
        <w:lastRenderedPageBreak/>
        <w:t>La adquisición de</w:t>
      </w:r>
      <w:r w:rsidR="00765CD1" w:rsidRPr="00451D44">
        <w:t xml:space="preserve"> </w:t>
      </w:r>
      <w:r w:rsidR="00765CD1" w:rsidRPr="00B80049">
        <w:t>la</w:t>
      </w:r>
      <w:r w:rsidR="00D80599" w:rsidRPr="00B80049">
        <w:t xml:space="preserve"> señal de</w:t>
      </w:r>
      <w:r w:rsidRPr="00B80049">
        <w:t xml:space="preserve"> EM</w:t>
      </w:r>
      <w:r w:rsidR="00D82A85" w:rsidRPr="00B80049">
        <w:t>Gs</w:t>
      </w:r>
      <w:r w:rsidR="00D82A85" w:rsidRPr="00451D44">
        <w:t xml:space="preserve"> se puede realizar, básicamente</w:t>
      </w:r>
      <w:r w:rsidRPr="00451D44">
        <w:t>, mediante dos configuraciones</w:t>
      </w:r>
      <w:r w:rsidR="001B14DE" w:rsidRPr="00451D44">
        <w:t>.</w:t>
      </w:r>
      <w:r w:rsidRPr="00451D44">
        <w:t xml:space="preserve"> La configuración </w:t>
      </w:r>
      <w:r w:rsidRPr="00451D44">
        <w:rPr>
          <w:i/>
        </w:rPr>
        <w:t>monopolar</w:t>
      </w:r>
      <w:r w:rsidR="00765662" w:rsidRPr="00451D44">
        <w:t xml:space="preserve"> </w:t>
      </w:r>
      <w:r w:rsidR="00645ED3" w:rsidRPr="00451D44">
        <w:t>registra</w:t>
      </w:r>
      <w:r w:rsidR="00CF6DC1" w:rsidRPr="00451D44">
        <w:t xml:space="preserve"> los PAUM</w:t>
      </w:r>
      <w:r w:rsidR="00765662" w:rsidRPr="00451D44">
        <w:t xml:space="preserve"> de la región de interés, ya que logra la detecci</w:t>
      </w:r>
      <w:r w:rsidR="006C0816" w:rsidRPr="00451D44">
        <w:t>ón del campo eléctrico del</w:t>
      </w:r>
      <w:r w:rsidR="00765662" w:rsidRPr="00451D44">
        <w:t xml:space="preserve"> volumen</w:t>
      </w:r>
      <w:r w:rsidR="006C0816" w:rsidRPr="00451D44">
        <w:t xml:space="preserve"> implicado</w:t>
      </w:r>
      <w:r w:rsidR="00765662" w:rsidRPr="00451D44">
        <w:t xml:space="preserve">. </w:t>
      </w:r>
      <w:r w:rsidR="00CF6DC1" w:rsidRPr="00451D44">
        <w:t>Por su parte</w:t>
      </w:r>
      <w:r w:rsidR="00765662" w:rsidRPr="00451D44">
        <w:t xml:space="preserve">, la configuración </w:t>
      </w:r>
      <w:r w:rsidR="00CF6DC1" w:rsidRPr="00451D44">
        <w:rPr>
          <w:i/>
        </w:rPr>
        <w:t xml:space="preserve">bipolar </w:t>
      </w:r>
      <w:r w:rsidR="00765662" w:rsidRPr="00451D44">
        <w:t xml:space="preserve">registra la diferencia entre la actividad detectada por </w:t>
      </w:r>
      <w:r w:rsidR="00645ED3" w:rsidRPr="00451D44">
        <w:t xml:space="preserve">dos </w:t>
      </w:r>
      <w:r w:rsidR="003952F3" w:rsidRPr="00451D44">
        <w:t>electrodos, los cuales</w:t>
      </w:r>
      <w:r w:rsidR="00645ED3" w:rsidRPr="00451D44">
        <w:t xml:space="preserve"> están </w:t>
      </w:r>
      <w:r w:rsidR="00765662" w:rsidRPr="00451D44">
        <w:t>separados por una distancia específica</w:t>
      </w:r>
      <w:r w:rsidR="00645ED3" w:rsidRPr="00451D44">
        <w:t xml:space="preserve"> </w:t>
      </w:r>
      <w:r w:rsidR="00645ED3" w:rsidRPr="00451D44">
        <w:fldChar w:fldCharType="begin" w:fldLock="1"/>
      </w:r>
      <w:r w:rsidR="00A86213">
        <w:instrText>ADDIN CSL_CITATION { "citationItems" : [ { "id" : "ITEM-1", "itemData" : { "DOI" : "10.1016/j.clinbiomech.2008.08.006", "ISBN" : "1879-1271 (Electronic)\\n0268-0033 (Linking)", "ISSN" : "02680033", "PMID" : "19042063", "abstract" : "The aim of this review is to present the state of the art of the technology of detection and conditioning systems for surface electromyography (sEMG). The first part of the manuscript focuses on the sEMG electrode system technology: the electrode classification, impedance, noise, transfer function, the spatial filtering effect of surface electrode configurations, the effects of electrode geometry, and location on the recorded sEMG signal. Examples of experimental sEMG signals are provided to show the potential value of high-density sEMG electrode grids and multichannel amplifiers that allow to add spatial information to the temporal information content of the sEMG signal. Furthermore, the results of a simple simulation are reported, in order to emphasize the effects of the subcutaneous tissue layers and of the detection volume on the recorded sEMG signal. The second part of the manuscript focuses on the sEMG amplifier technology: the front end amplifier characteristics for signal conditioning, the methods for stimulation artifact reduction, filtering methods, safety requirements, and the methods for analog-to-digital conversion of the sEMG signal. ?? 2008 Elsevier Ltd. All rights reserved.", "author" : [ { "dropping-particle" : "", "family" : "Merletti", "given" : "Roberto", "non-dropping-particle" : "", "parse-names" : false, "suffix" : "" }, { "dropping-particle" : "", "family" : "Botter", "given" : "Alberto", "non-dropping-particle" : "", "parse-names" : false, "suffix" : "" }, { "dropping-particle" : "", "family" : "Troiano", "given" : "Amedeo", "non-dropping-particle" : "", "parse-names" : false, "suffix" : "" }, { "dropping-particle" : "", "family" : "Merlo", "given" : "Enrico", "non-dropping-particle" : "", "parse-names" : false, "suffix" : "" }, { "dropping-particle" : "", "family" : "Minetto", "given" : "Marco Alessandro", "non-dropping-particle" : "", "parse-names" : false, "suffix" : "" } ], "container-title" : "Clinical Biomechanics", "id" : "ITEM-1", "issue" : "2", "issued" : { "date-parts" : [ [ "2009" ] ] }, "page" : "122-134", "publisher" : "Elsevier Ltd", "title" : "Technology and instrumentation for detection and conditioning of the surface electromyographic signal: State of the art", "type" : "article-journal", "volume" : "24" }, "uris" : [ "http://www.mendeley.com/documents/?uuid=3ae678f4-34cb-496c-89f6-b534f4341388" ] } ], "mendeley" : { "formattedCitation" : "[22]", "plainTextFormattedCitation" : "[22]", "previouslyFormattedCitation" : "[22]" }, "properties" : { "noteIndex" : 0 }, "schema" : "https://github.com/citation-style-language/schema/raw/master/csl-citation.json" }</w:instrText>
      </w:r>
      <w:r w:rsidR="00645ED3" w:rsidRPr="00451D44">
        <w:fldChar w:fldCharType="separate"/>
      </w:r>
      <w:r w:rsidR="00A86213" w:rsidRPr="00A86213">
        <w:rPr>
          <w:noProof/>
        </w:rPr>
        <w:t>[22]</w:t>
      </w:r>
      <w:r w:rsidR="00645ED3" w:rsidRPr="00451D44">
        <w:fldChar w:fldCharType="end"/>
      </w:r>
      <w:r w:rsidR="000E296C" w:rsidRPr="00451D44">
        <w:t xml:space="preserve">, </w:t>
      </w:r>
      <w:r w:rsidR="00272437" w:rsidRPr="00451D44">
        <w:t>que suele</w:t>
      </w:r>
      <w:r w:rsidR="00645ED3" w:rsidRPr="00451D44">
        <w:t xml:space="preserve"> ser alrededor de 20 mm</w:t>
      </w:r>
      <w:r w:rsidR="00272437" w:rsidRPr="00451D44">
        <w:t>,</w:t>
      </w:r>
      <w:r w:rsidR="00645ED3" w:rsidRPr="00451D44">
        <w:t xml:space="preserve"> según recomendaciones de SENIAM (</w:t>
      </w:r>
      <w:r w:rsidR="00645ED3" w:rsidRPr="00451D44">
        <w:rPr>
          <w:i/>
        </w:rPr>
        <w:t xml:space="preserve">Surface </w:t>
      </w:r>
      <w:proofErr w:type="spellStart"/>
      <w:r w:rsidR="00645ED3" w:rsidRPr="00451D44">
        <w:rPr>
          <w:i/>
        </w:rPr>
        <w:t>ElectroMyoGraphy</w:t>
      </w:r>
      <w:proofErr w:type="spellEnd"/>
      <w:r w:rsidR="00645ED3" w:rsidRPr="00451D44">
        <w:rPr>
          <w:i/>
        </w:rPr>
        <w:t xml:space="preserve"> </w:t>
      </w:r>
      <w:proofErr w:type="spellStart"/>
      <w:r w:rsidR="00645ED3" w:rsidRPr="00451D44">
        <w:rPr>
          <w:i/>
        </w:rPr>
        <w:t>for</w:t>
      </w:r>
      <w:proofErr w:type="spellEnd"/>
      <w:r w:rsidR="00645ED3" w:rsidRPr="00451D44">
        <w:rPr>
          <w:i/>
        </w:rPr>
        <w:t xml:space="preserve"> </w:t>
      </w:r>
      <w:proofErr w:type="spellStart"/>
      <w:r w:rsidR="00645ED3" w:rsidRPr="00451D44">
        <w:rPr>
          <w:i/>
        </w:rPr>
        <w:t>the</w:t>
      </w:r>
      <w:proofErr w:type="spellEnd"/>
      <w:r w:rsidR="00645ED3" w:rsidRPr="00451D44">
        <w:rPr>
          <w:i/>
        </w:rPr>
        <w:t xml:space="preserve"> Non-</w:t>
      </w:r>
      <w:proofErr w:type="spellStart"/>
      <w:r w:rsidR="00645ED3" w:rsidRPr="00451D44">
        <w:rPr>
          <w:i/>
        </w:rPr>
        <w:t>Invasive</w:t>
      </w:r>
      <w:proofErr w:type="spellEnd"/>
      <w:r w:rsidR="00645ED3" w:rsidRPr="00451D44">
        <w:rPr>
          <w:i/>
        </w:rPr>
        <w:t xml:space="preserve"> </w:t>
      </w:r>
      <w:proofErr w:type="spellStart"/>
      <w:r w:rsidR="00645ED3" w:rsidRPr="00451D44">
        <w:rPr>
          <w:i/>
        </w:rPr>
        <w:t>Assessment</w:t>
      </w:r>
      <w:proofErr w:type="spellEnd"/>
      <w:r w:rsidR="00645ED3" w:rsidRPr="00451D44">
        <w:rPr>
          <w:i/>
        </w:rPr>
        <w:t xml:space="preserve"> </w:t>
      </w:r>
      <w:proofErr w:type="spellStart"/>
      <w:r w:rsidR="00645ED3" w:rsidRPr="00451D44">
        <w:rPr>
          <w:i/>
        </w:rPr>
        <w:t>of</w:t>
      </w:r>
      <w:proofErr w:type="spellEnd"/>
      <w:r w:rsidR="00645ED3" w:rsidRPr="00451D44">
        <w:rPr>
          <w:i/>
        </w:rPr>
        <w:t xml:space="preserve"> </w:t>
      </w:r>
      <w:proofErr w:type="spellStart"/>
      <w:r w:rsidR="00645ED3" w:rsidRPr="00451D44">
        <w:rPr>
          <w:i/>
        </w:rPr>
        <w:t>Muscles</w:t>
      </w:r>
      <w:proofErr w:type="spellEnd"/>
      <w:r w:rsidR="00645ED3" w:rsidRPr="00451D44">
        <w:t xml:space="preserve">) </w:t>
      </w:r>
      <w:r w:rsidR="00645ED3" w:rsidRPr="00451D44">
        <w:fldChar w:fldCharType="begin" w:fldLock="1"/>
      </w:r>
      <w:r w:rsidR="00A86213">
        <w:instrText>ADDIN CSL_CITATION { "citationItems" : [ { "id" : "ITEM-1", "itemData" : { "DOI" : "10.1016/j.msksp.2017.04.010", "ISSN" : "24687812", "PMID" : "28499143", "abstract" : "Background Sustained glenohumeral postero-lateral glide administered by a clinician is commonly used in the management of patients with shoulder pain. This technique reduced shoulder muscle activity in asymptomatic individuals, but it is unknown whether a self-administered version of the mobilization leads to similar neuromuscular response. This study compared the effect of sustained shoulder mobilizations (performed by a physiotherapist) with self-administered mobilization (with a belt) on activity levels of scapular and glenohumeral shoulder muscles. Methods Twenty-two individuals participated in this study, which had a cross-over, repeated measures design. Seven shoulder muscles (upper and lower trapezius, supraspinatus, infraspinatus, posterior deltoid, middle deltoid, and serratus anterior) were monitored using surface electromyography (SEMG) during shoulder abduction performed with a clinician-administered sustained mobilization, and with self-administered sustained mobilization. Muscle activity levels were measured prior, during and after the sustained glide was applied to the shoulder. Mixed-effect models for repeated measures were used for within- and between-condition comparisons. Results There was no carry-over effect. Within-condition comparisons suggest that both interventions lead to changes in scapular and shoulder muscle activity levels. No differences between clinician-administered and self-administered mobilizations at intervention and follow-up were found for the monitored muscles, with the exception of upper trapezius. Conclusions In young, asymptomatic individuals, self- or clinician-administered sustained mobilizations reduced activity levels of most scapular and shoulder muscles during shoulder abduction. This effect was observed only while the sustained glides were applied to the shoulder. At the immediate follow-up, muscle activity levels were similar to baseline measurements.", "author" : [ { "dropping-particle" : "", "family" : "Ribeiro", "given" : "Daniel Cury", "non-dropping-particle" : "", "parse-names" : false, "suffix" : "" }, { "dropping-particle" : "", "family" : "Sole", "given" : "Gisela", "non-dropping-particle" : "", "parse-names" : false, "suffix" : "" }, { "dropping-particle" : "", "family" : "Venkat", "given" : "Ramu", "non-dropping-particle" : "", "parse-names" : false, "suffix" : "" }, { "dropping-particle" : "", "family" : "Shemmell", "given" : "Jonathan", "non-dropping-particle" : "", "parse-names" : false, "suffix" : "" } ], "container-title" : "Musculoskeletal Science and Practice", "id" : "ITEM-1", "issued" : { "date-parts" : [ [ "2017" ] ] }, "page" : "25-33", "publisher" : "Elsevier Ltd", "title" : "Differences between clinician- and self-administered shoulder sustained mobilization on scapular and shoulder muscle activity during shoulder abduction: A repeated-measures study on asymptomatic individuals", "type" : "article-journal", "volume" : "30" }, "uris" : [ "http://www.mendeley.com/documents/?uuid=8403b958-bb27-4ec5-8732-677af12456a7" ] } ], "mendeley" : { "formattedCitation" : "[23]", "plainTextFormattedCitation" : "[23]", "previouslyFormattedCitation" : "[23]" }, "properties" : { "noteIndex" : 0 }, "schema" : "https://github.com/citation-style-language/schema/raw/master/csl-citation.json" }</w:instrText>
      </w:r>
      <w:r w:rsidR="00645ED3" w:rsidRPr="00451D44">
        <w:fldChar w:fldCharType="separate"/>
      </w:r>
      <w:r w:rsidR="00A86213" w:rsidRPr="00A86213">
        <w:rPr>
          <w:noProof/>
        </w:rPr>
        <w:t>[23]</w:t>
      </w:r>
      <w:r w:rsidR="00645ED3" w:rsidRPr="00451D44">
        <w:fldChar w:fldCharType="end"/>
      </w:r>
      <w:r w:rsidR="00645ED3" w:rsidRPr="00451D44">
        <w:t xml:space="preserve">. </w:t>
      </w:r>
    </w:p>
    <w:p w:rsidR="00645ED3" w:rsidRPr="00451D44" w:rsidRDefault="00CF6DC1" w:rsidP="007B3936">
      <w:r w:rsidRPr="00B80049">
        <w:t xml:space="preserve">La señal de EMGs puede ser registrada </w:t>
      </w:r>
      <w:r w:rsidR="006E7DAD" w:rsidRPr="00B80049">
        <w:t>durante</w:t>
      </w:r>
      <w:r w:rsidR="008F4B0A" w:rsidRPr="00B80049">
        <w:t xml:space="preserve"> la realización de movimientos espec</w:t>
      </w:r>
      <w:r w:rsidR="006E7DAD" w:rsidRPr="00B80049">
        <w:t xml:space="preserve">íficos (tareas funcionales), al igual que </w:t>
      </w:r>
      <w:r w:rsidR="00D80599" w:rsidRPr="00B80049">
        <w:t>durante la</w:t>
      </w:r>
      <w:r w:rsidR="008F4B0A" w:rsidRPr="00B80049">
        <w:t xml:space="preserve"> realizaci</w:t>
      </w:r>
      <w:r w:rsidR="006E7DAD" w:rsidRPr="00B80049">
        <w:t xml:space="preserve">ón de la </w:t>
      </w:r>
      <w:r w:rsidR="008F4B0A" w:rsidRPr="00B80049">
        <w:t xml:space="preserve">MCV, la cual se </w:t>
      </w:r>
      <w:r w:rsidR="006E7DAD" w:rsidRPr="00B80049">
        <w:t>usa</w:t>
      </w:r>
      <w:r w:rsidR="008F4B0A" w:rsidRPr="00B80049">
        <w:t xml:space="preserve"> para la </w:t>
      </w:r>
      <w:r w:rsidR="008F4B0A" w:rsidRPr="00B80049">
        <w:rPr>
          <w:i/>
        </w:rPr>
        <w:t>normalización</w:t>
      </w:r>
      <w:r w:rsidR="008F4B0A" w:rsidRPr="00B80049">
        <w:t xml:space="preserve"> de los datos. </w:t>
      </w:r>
      <w:r w:rsidR="00D80599" w:rsidRPr="00B80049">
        <w:t>La señal de EMGs durante la MCV del músculo bajo estudio, es</w:t>
      </w:r>
      <w:r w:rsidR="00AA7EA1" w:rsidRPr="00B80049">
        <w:t xml:space="preserve"> frecuentemente</w:t>
      </w:r>
      <w:r w:rsidR="00D80599" w:rsidRPr="00B80049">
        <w:t xml:space="preserve"> empleada</w:t>
      </w:r>
      <w:r w:rsidR="00AA7EA1" w:rsidRPr="00B80049">
        <w:t xml:space="preserve"> para</w:t>
      </w:r>
      <w:r w:rsidR="008F4B0A" w:rsidRPr="00B80049">
        <w:t xml:space="preserve"> establecer un valor máximo de amplitud, para luego, asignarle porcentajes de ese valor a la amplitud de la señal durante la ejecución de las distintas tareas funcionales </w:t>
      </w:r>
      <w:r w:rsidR="00AA7EA1" w:rsidRPr="00B80049">
        <w:fldChar w:fldCharType="begin" w:fldLock="1"/>
      </w:r>
      <w:r w:rsidR="00A86213" w:rsidRPr="00B80049">
        <w:instrText>ADDIN CSL_CITATION { "citationItems" : [ { "id" : "ITEM-1", "itemData" : { "DOI" : "10.1053/apmr.2000.0810067", "ISBN" : "0003-9993", "ISSN" : "00039993", "PMID" : "10638879", "abstract" : "Objective: To determine whether pain reduction induced by supervised exercises over several months results in increased maximal force and muscle activation. Design: Before-after trial. Participants: Ten patients with unilateral rotator tendinosis and more than 3 months' duration of pain. Intervention: Supervised exercises for 3 to 6 months. Outcome Measures: Maximal abduction force, muscle activation by surface electromyogram (EMG), and pain were assessed during brief maximal voluntary isometric contractions (MVC) before and after fatigue. EMG and pain were assessed during sustained submaximal contraction, performed with the shoulder 45??abducted. The testing protocol was performed before and after supervised exercises. Results: In the afflicted shoulder, resting pain was reduced after supervised exercises and no longer differed from the unafflicted side. The increase in pain during contraction was almost the same before and after treatment. MVC force increased, but significant side differences remained. EMG increased for trapezius and deltoid muscles in both afflicted and unafflicted arms. Fatigue development and recovery was unaltered by the exercise regimen. Conclusions: Pain reduction after supervised exercises was associated with an improved MVC force, but the side difference in maximal force generation was maintained. Muscle activity during maximal contraction increased in both the afflicted and unafflicted sides.", "author" : [ { "dropping-particle" : "", "family" : "R\u00f8e", "given" : "Cecilie", "non-dropping-particle" : "", "parse-names" : false, "suffix" : "" }, { "dropping-particle" : "", "family" : "Brox", "given" : "Jens Ivar", "non-dropping-particle" : "", "parse-names" : false, "suffix" : "" }, { "dropping-particle" : "", "family" : "B\u00f8hmer", "given" : "Audhild S.", "non-dropping-particle" : "", "parse-names" : false, "suffix" : "" }, { "dropping-particle" : "", "family" : "V\u00f8llestad", "given" : "Nina K.", "non-dropping-particle" : "", "parse-names" : false, "suffix" : "" } ], "container-title" : "Archives of Physical Medicine and Rehabilitation", "id" : "ITEM-1", "issue" : "1", "issued" : { "date-parts" : [ [ "2000" ] ] }, "page" : "67-72", "title" : "Muscle activation after supervised exercises in patients with rotator tendinosis", "type" : "article-journal", "volume" : "81" }, "uris" : [ "http://www.mendeley.com/documents/?uuid=21c63f59-7eaf-41fc-8f30-0d13c9d3b2a1" ] }, { "id" : "ITEM-2", "itemData" : { "DOI" : "10.1016/j.asmart.2014.12.001", "ISSN" : "2214-6873", "author" : [ { "dropping-particle" : "", "family" : "Kai", "given" : "Yoshihiro", "non-dropping-particle" : "", "parse-names" : false, "suffix" : "" }, { "dropping-particle" : "", "family" : "Gotoh", "given" : "Masafumi", "non-dropping-particle" : "", "parse-names" : false, "suffix" : "" }, { "dropping-particle" : "", "family" : "Madokoro", "given" : "Kazuya", "non-dropping-particle" : "", "parse-names" : false, "suffix" : "" }, { "dropping-particle" : "", "family" : "Takei", "given" : "Kazuto", "non-dropping-particle" : "", "parse-names" : false, "suffix" : "" }, { "dropping-particle" : "", "family" : "Murata", "given" : "Shin", "non-dropping-particle" : "", "parse-names" : false, "suffix" : "" } ], "container-title" : "Asia-Pacific Journal of Sports Medicine, Arthroscopy, Rehabilitation and Technology", "id" : "ITEM-2", "issue" : "1", "issued" : { "date-parts" : [ [ "2015" ] ] }, "page" : "36-41", "publisher" : "Elsevier Ltd", "title" : "Electromyographic study of rotator cuff muscle activity during full and empty can tests", "type" : "article-journal", "volume" : "2" }, "uris" : [ "http://www.mendeley.com/documents/?uuid=dd79fb7b-d718-4296-a56f-a22f92a7ef77" ] }, { "id" : "ITEM-3", "itemData" : { "DOI" : "10.1016/j.jelekin.2009.06.004", "ISBN" : "1050-6411", "ISSN" : "10506411", "PMID" : "19625195", "abstract" : "The purpose of this experiment was to obtain electromyographic (EMG) activity from a sample of healthy shoulders to allow a reference database to be developed and used for comparison with pathological shoulders. Temporal and intensity shoulder muscle activation characteristics during a coronal plane abduction/adduction movement were evaluated in the dominant healthy shoulder of 24 subjects. Surface and intramuscular fine wire electrodes recorded EMG activity from 15 shoulder muscles (deltoid ?? 3, trapezius ?? 3, subscapularis ?? 2, latissimus dorsi, pectoralis major, pectoralis minor, supraspinatus, infraspinatus, serratus anterior and rhomboids) at 2000 Hz for 10 s whilst each subject performed 10 dynamic coronal plane abduction/adduction movements from 0?? to 166?? to 0?? with a light dumbbell. Results revealed that supraspinatus (-.102 s before movement onset) initiated the movement with middle trapezius (-.019 s) and middle deltoid (-.014 s) also activated before the movement onset. Similar patterns were also found in the time of peak amplitude and %MVC with a pattern emerging where the prime movers (supraspinatus and middle deltoid) were among the first to reach peak amplitude or display the highest %MVC values. In conclusion, the most reproducible patterns of activation arose from the more prime mover muscle sites in all EMG variables analysed and although variability was present, there emerged 'invariant characteristics' that were considered 'normal' for this group of non pathological shoulders. The authors believe that the methodology and certain parts of the analysis in this study can be duplicated and used by future researchers who require a reference database of muscle activity for use as a control group in comparisons to their respective pathological shoulder group. ?? 2009 Elsevier Ltd. All rights reserved.", "author" : [ { "dropping-particle" : "", "family" : "Wickham", "given" : "James", "non-dropping-particle" : "", "parse-names" : false, "suffix" : "" }, { "dropping-particle" : "", "family" : "Pizzari", "given" : "Tania", "non-dropping-particle" : "", "parse-names" : false, "suffix" : "" }, { "dropping-particle" : "", "family" : "Stansfeld", "given" : "Katie", "non-dropping-particle" : "", "parse-names" : false, "suffix" : "" }, { "dropping-particle" : "", "family" : "Burnside", "given" : "Amanda", "non-dropping-particle" : "", "parse-names" : false, "suffix" : "" }, { "dropping-particle" : "", "family" : "Watson", "given" : "Lyn", "non-dropping-particle" : "", "parse-names" : false, "suffix" : "" } ], "container-title" : "Journal of Electromyography and Kinesiology", "id" : "ITEM-3", "issue" : "2", "issued" : { "date-parts" : [ [ "2010" ] ] }, "page" : "212-222", "publisher" : "Elsevier Ltd", "title" : "Quantifying 'normal' shoulder muscle activity during abduction", "type" : "article-journal", "volume" : "20" }, "uris" : [ "http://www.mendeley.com/documents/?uuid=ad2f9835-adf7-4ae0-b31d-3560bb821810" ] } ], "mendeley" : { "formattedCitation" : "[3], [7], [24]", "plainTextFormattedCitation" : "[3], [7], [24]", "previouslyFormattedCitation" : "[3], [7], [24]" }, "properties" : { "noteIndex" : 0 }, "schema" : "https://github.com/citation-style-language/schema/raw/master/csl-citation.json" }</w:instrText>
      </w:r>
      <w:r w:rsidR="00AA7EA1" w:rsidRPr="00B80049">
        <w:fldChar w:fldCharType="separate"/>
      </w:r>
      <w:r w:rsidR="00A86213" w:rsidRPr="00B80049">
        <w:rPr>
          <w:noProof/>
        </w:rPr>
        <w:t>[3], [7], [24]</w:t>
      </w:r>
      <w:r w:rsidR="00AA7EA1" w:rsidRPr="00B80049">
        <w:fldChar w:fldCharType="end"/>
      </w:r>
      <w:r w:rsidR="00AA7EA1" w:rsidRPr="00B80049">
        <w:t>.</w:t>
      </w:r>
      <w:r w:rsidR="00CB5321" w:rsidRPr="00B80049">
        <w:t xml:space="preserve"> </w:t>
      </w:r>
      <w:r w:rsidR="00CB5321" w:rsidRPr="00B80049">
        <w:rPr>
          <w:lang w:val="es-CO"/>
        </w:rPr>
        <w:t>Otro de los parámetros a analizar dentro de la señal de EMGs, es el intervalo o período de activación</w:t>
      </w:r>
      <w:r w:rsidR="00640F40" w:rsidRPr="00B80049">
        <w:rPr>
          <w:lang w:val="es-CO"/>
        </w:rPr>
        <w:t xml:space="preserve"> muscular</w:t>
      </w:r>
      <w:r w:rsidR="00D82A85" w:rsidRPr="00B80049">
        <w:rPr>
          <w:lang w:val="es-CO"/>
        </w:rPr>
        <w:t xml:space="preserve"> </w:t>
      </w:r>
      <w:r w:rsidR="00D82A85" w:rsidRPr="00B80049">
        <w:rPr>
          <w:lang w:val="es-CO"/>
        </w:rPr>
        <w:fldChar w:fldCharType="begin" w:fldLock="1"/>
      </w:r>
      <w:r w:rsidR="00A86213" w:rsidRPr="00B80049">
        <w:rPr>
          <w:lang w:val="es-CO"/>
        </w:rPr>
        <w:instrText>ADDIN CSL_CITATION { "citationItems" : [ { "id" : "ITEM-1", "itemData" : { "DOI" : "10.1016/j.jelekin.2009.06.004", "ISBN" : "1050-6411", "ISSN" : "10506411", "PMID" : "19625195", "abstract" : "The purpose of this experiment was to obtain electromyographic (EMG) activity from a sample of healthy shoulders to allow a reference database to be developed and used for comparison with pathological shoulders. Temporal and intensity shoulder muscle activation characteristics during a coronal plane abduction/adduction movement were evaluated in the dominant healthy shoulder of 24 subjects. Surface and intramuscular fine wire electrodes recorded EMG activity from 15 shoulder muscles (deltoid ?? 3, trapezius ?? 3, subscapularis ?? 2, latissimus dorsi, pectoralis major, pectoralis minor, supraspinatus, infraspinatus, serratus anterior and rhomboids) at 2000 Hz for 10 s whilst each subject performed 10 dynamic coronal plane abduction/adduction movements from 0?? to 166?? to 0?? with a light dumbbell. Results revealed that supraspinatus (-.102 s before movement onset) initiated the movement with middle trapezius (-.019 s) and middle deltoid (-.014 s) also activated before the movement onset. Similar patterns were also found in the time of peak amplitude and %MVC with a pattern emerging where the prime movers (supraspinatus and middle deltoid) were among the first to reach peak amplitude or display the highest %MVC values. In conclusion, the most reproducible patterns of activation arose from the more prime mover muscle sites in all EMG variables analysed and although variability was present, there emerged 'invariant characteristics' that were considered 'normal' for this group of non pathological shoulders. The authors believe that the methodology and certain parts of the analysis in this study can be duplicated and used by future researchers who require a reference database of muscle activity for use as a control group in comparisons to their respective pathological shoulder group. ?? 2009 Elsevier Ltd. All rights reserved.", "author" : [ { "dropping-particle" : "", "family" : "Wickham", "given" : "James", "non-dropping-particle" : "", "parse-names" : false, "suffix" : "" }, { "dropping-particle" : "", "family" : "Pizzari", "given" : "Tania", "non-dropping-particle" : "", "parse-names" : false, "suffix" : "" }, { "dropping-particle" : "", "family" : "Stansfeld", "given" : "Katie", "non-dropping-particle" : "", "parse-names" : false, "suffix" : "" }, { "dropping-particle" : "", "family" : "Burnside", "given" : "Amanda", "non-dropping-particle" : "", "parse-names" : false, "suffix" : "" }, { "dropping-particle" : "", "family" : "Watson", "given" : "Lyn", "non-dropping-particle" : "", "parse-names" : false, "suffix" : "" } ], "container-title" : "Journal of Electromyography and Kinesiology", "id" : "ITEM-1", "issue" : "2", "issued" : { "date-parts" : [ [ "2010" ] ] }, "page" : "212-222", "publisher" : "Elsevier Ltd", "title" : "Quantifying 'normal' shoulder muscle activity during abduction", "type" : "article-journal", "volume" : "20" }, "uris" : [ "http://www.mendeley.com/documents/?uuid=ad2f9835-adf7-4ae0-b31d-3560bb821810" ] }, { "id" : "ITEM-2", "itemData" : { "DOI" : "10.1016/j.humov.2013.08.010", "ISSN" : "01679457", "PMID" : "24289984", "abstract" : "Background: The debate on the clinical and functional role of the Supraspinatus in relation to the Deltoid necessitates experimental assessment of their contributions to arm elevation. Our goal was to evaluate the responses of both muscles to increased elevation moment loading. Methods: Twenty-three healthy volunteers applied 30N elevation forces at the proximal and distal humerus, resulting in small and large glenohumeral elevation moment tasks. The responses of the Deltoid and Supraspinatus were recorded with surface and fine-wire electromyography, quantified by (EMGdistal-EMGproximal), and normalized by the summed activations (EMGdistal+EMGproximal) to RMuscle ratios. Results: Deltoid activity increased with large elevation moment loading (RDE= .11, 95%-CI [.06-.16]). Surprisingly, there was no significant average increase in Supraspinatus activation (RSSp= .06, 95%-CI [-.08 to .20]) and its response was significantly more variable (Levene's test, F= 11.7, p&lt; .001). There was an inverse association between the responses (\u00df= -1.02, 95%-CI [-2.37 to .32]), indicating a potential complementary function of the Supraspinatus to the Deltoid. Conclusion: The Deltoid contributes to the glenohumeral elevation moment, but the contribution of the Supraspinatus is variable. We speculate there is inter-individual or intra-muscular function variability for the Supraspinatus, which may be related to the frequently reported variations in symptoms and treatment outcome of Supraspinatus pathologies. \u00a9 2013 Elsevier B.V.", "author" : [ { "dropping-particle" : "", "family" : "Witte", "given" : "P. B.", "non-dropping-particle" : "De", "parse-names" : false, "suffix" : "" }, { "dropping-particle" : "", "family" : "Werner", "given" : "S.", "non-dropping-particle" : "", "parse-names" : false, "suffix" : "" }, { "dropping-particle" : "", "family" : "Braak", "given" : "L. M.", "non-dropping-particle" : "ter", "parse-names" : false, "suffix" : "" }, { "dropping-particle" : "", "family" : "Veeger", "given" : "H. E J", "non-dropping-particle" : "", "parse-names" : false, "suffix" : "" }, { "dropping-particle" : "", "family" : "Nelissen", "given" : "R. G H H", "non-dropping-particle" : "", "parse-names" : false, "suffix" : "" }, { "dropping-particle" : "", "family" : "Groot", "given" : "J. H.", "non-dropping-particle" : "de", "parse-names" : false, "suffix" : "" } ], "container-title" : "Human Movement Science", "id" : "ITEM-2", "issue" : "1", "issued" : { "date-parts" : [ [ "2014" ] ] }, "page" : "273-283", "publisher" : "Elsevier B.V.", "title" : "The Supraspinatus and the Deltoid - Not just two arm elevators", "type" : "article-journal", "volume" : "33" }, "uris" : [ "http://www.mendeley.com/documents/?uuid=b5d64049-c3b8-44f7-a55d-3f6d37354db8" ] } ], "mendeley" : { "formattedCitation" : "[24], [25]", "plainTextFormattedCitation" : "[24], [25]", "previouslyFormattedCitation" : "[24], [25]" }, "properties" : { "noteIndex" : 0 }, "schema" : "https://github.com/citation-style-language/schema/raw/master/csl-citation.json" }</w:instrText>
      </w:r>
      <w:r w:rsidR="00D82A85" w:rsidRPr="00B80049">
        <w:rPr>
          <w:lang w:val="es-CO"/>
        </w:rPr>
        <w:fldChar w:fldCharType="separate"/>
      </w:r>
      <w:r w:rsidR="00A86213" w:rsidRPr="00B80049">
        <w:rPr>
          <w:noProof/>
          <w:lang w:val="es-CO"/>
        </w:rPr>
        <w:t>[24], [25]</w:t>
      </w:r>
      <w:r w:rsidR="00D82A85" w:rsidRPr="00B80049">
        <w:rPr>
          <w:lang w:val="es-CO"/>
        </w:rPr>
        <w:fldChar w:fldCharType="end"/>
      </w:r>
      <w:r w:rsidR="00CB5321" w:rsidRPr="00B80049">
        <w:rPr>
          <w:lang w:val="es-CO"/>
        </w:rPr>
        <w:t xml:space="preserve">. </w:t>
      </w:r>
      <w:r w:rsidR="00DA2B3A" w:rsidRPr="00B80049">
        <w:rPr>
          <w:lang w:val="es-CO"/>
        </w:rPr>
        <w:t>La</w:t>
      </w:r>
      <w:r w:rsidR="00CB5321" w:rsidRPr="00B80049">
        <w:rPr>
          <w:lang w:val="es-CO"/>
        </w:rPr>
        <w:t xml:space="preserve"> detección</w:t>
      </w:r>
      <w:r w:rsidR="00DA2B3A" w:rsidRPr="00B80049">
        <w:rPr>
          <w:lang w:val="es-CO"/>
        </w:rPr>
        <w:t xml:space="preserve"> de </w:t>
      </w:r>
      <w:r w:rsidR="006F5704">
        <w:rPr>
          <w:lang w:val="es-CO"/>
        </w:rPr>
        <w:t>est</w:t>
      </w:r>
      <w:r w:rsidR="00DA2B3A" w:rsidRPr="00B80049">
        <w:rPr>
          <w:lang w:val="es-CO"/>
        </w:rPr>
        <w:t>os intervalos</w:t>
      </w:r>
      <w:r w:rsidR="00CB5321" w:rsidRPr="00B80049">
        <w:rPr>
          <w:lang w:val="es-CO"/>
        </w:rPr>
        <w:t xml:space="preserve"> se pu</w:t>
      </w:r>
      <w:r w:rsidR="00D82A85" w:rsidRPr="00B80049">
        <w:rPr>
          <w:lang w:val="es-CO"/>
        </w:rPr>
        <w:t>ede realizar mediante algoritmos (</w:t>
      </w:r>
      <w:r w:rsidR="00CB5321" w:rsidRPr="00B80049">
        <w:rPr>
          <w:lang w:val="es-CO"/>
        </w:rPr>
        <w:t>p. ej. de simple umbral</w:t>
      </w:r>
      <w:r w:rsidR="00D82A85" w:rsidRPr="00B80049">
        <w:rPr>
          <w:lang w:val="es-CO"/>
        </w:rPr>
        <w:t>)</w:t>
      </w:r>
      <w:r w:rsidR="00CB5321" w:rsidRPr="00B80049">
        <w:rPr>
          <w:lang w:val="es-CO"/>
        </w:rPr>
        <w:t>, los cuales establecen valores de umbral</w:t>
      </w:r>
      <w:r w:rsidR="00640F40" w:rsidRPr="00B80049">
        <w:rPr>
          <w:lang w:val="es-CO"/>
        </w:rPr>
        <w:t xml:space="preserve"> de amplitud</w:t>
      </w:r>
      <w:r w:rsidR="00CB5321" w:rsidRPr="00B80049">
        <w:rPr>
          <w:lang w:val="es-CO"/>
        </w:rPr>
        <w:t xml:space="preserve"> o </w:t>
      </w:r>
      <w:proofErr w:type="spellStart"/>
      <w:r w:rsidR="00CB5321" w:rsidRPr="00B80049">
        <w:rPr>
          <w:i/>
          <w:lang w:val="es-CO"/>
        </w:rPr>
        <w:t>trigger</w:t>
      </w:r>
      <w:proofErr w:type="spellEnd"/>
      <w:r w:rsidR="00CB5321" w:rsidRPr="00B80049">
        <w:rPr>
          <w:lang w:val="es-CO"/>
        </w:rPr>
        <w:t xml:space="preserve">, que, al ser superados, indican la presencia de actividad muscular </w:t>
      </w:r>
      <w:r w:rsidR="00CB5321" w:rsidRPr="00B80049">
        <w:rPr>
          <w:lang w:val="es-CO"/>
        </w:rPr>
        <w:fldChar w:fldCharType="begin" w:fldLock="1"/>
      </w:r>
      <w:r w:rsidR="00A86213" w:rsidRPr="00B80049">
        <w:rPr>
          <w:lang w:val="es-CO"/>
        </w:rPr>
        <w:instrText>ADDIN CSL_CITATION { "citationItems" : [ { "id" : "ITEM-1", "itemData" : { "DOI" : "10.1016/j.jelekin.2017.05.001", "ISSN" : "18735711", "abstract" : "The visual inspection is a widely used method for evaluating the surface electromyographic signal (sEMG) during deglutition, a process highly dependent of the examiners expertise. It is desirable to have a less subjective and automated technique to improve the onset detection in swallowing related muscles, which have a low signal-to-noise ratio. In this work, we acquired sEMG measured in infrahyoid muscles with high baseline noise of ten healthy adults during water swallowing tasks. Two methods were applied to find the combination of cutoff frequencies that achieve the most accurate onset detection: discrete wavelet decomposition based method and fixed steps variations of low and high cutoff frequencies of a digital bandpass filter. Teager-Kaiser Energy operator, root mean square and simple threshold method were applied for both techniques. Results show a narrowing of the effective bandwidth vs. the literature recommended parameters for sEMG acquisition. Both level 3 decomposition with mother wavelet db4 and bandpass filter with cutoff frequencies between 130 and 180\u00a0Hz were optimal for onset detection in infrahyoid muscles. The proposed methodologies recognized the onset time with predictive power above 0.95, that is similar to previous findings but in larger and more superficial muscles in limbs.", "author" : [ { "dropping-particle" : "", "family" : "Restrepo-Agudelo", "given" : "Sebastian", "non-dropping-particle" : "", "parse-names" : false, "suffix" : "" }, { "dropping-particle" : "", "family" : "Roldan-Vasco", "given" : "Sebastian", "non-dropping-particle" : "", "parse-names" : false, "suffix" : "" }, { "dropping-particle" : "", "family" : "Ramirez-Arbelaez", "given" : "Lina", "non-dropping-particle" : "", "parse-names" : false, "suffix" : "" }, { "dropping-particle" : "", "family" : "Cadavid-Arboleda", "given" : "Santiago", "non-dropping-particle" : "", "parse-names" : false, "suffix" : "" }, { "dropping-particle" : "", "family" : "Perez-Giraldo", "given" : "Estefania", "non-dropping-particle" : "", "parse-names" : false, "suffix" : "" }, { "dropping-particle" : "", "family" : "Orozco-Duque", "given" : "Andres", "non-dropping-particle" : "", "parse-names" : false, "suffix" : "" } ], "container-title" : "Journal of Electromyography and Kinesiology", "id" : "ITEM-1", "issued" : { "date-parts" : [ [ "2017" ] ] }, "page" : "1-8", "publisher" : "Elsevier Ltd", "title" : "Improving surface EMG burst detection in infrahyoid muscles during swallowing using digital filters and discrete wavelet analysis", "type" : "article-journal", "volume" : "35" }, "uris" : [ "http://www.mendeley.com/documents/?uuid=8485f07a-3f46-49b8-9cf5-753362a76b1b" ] } ], "mendeley" : { "formattedCitation" : "[26]", "plainTextFormattedCitation" : "[26]", "previouslyFormattedCitation" : "[26]" }, "properties" : { "noteIndex" : 0 }, "schema" : "https://github.com/citation-style-language/schema/raw/master/csl-citation.json" }</w:instrText>
      </w:r>
      <w:r w:rsidR="00CB5321" w:rsidRPr="00B80049">
        <w:rPr>
          <w:lang w:val="es-CO"/>
        </w:rPr>
        <w:fldChar w:fldCharType="separate"/>
      </w:r>
      <w:r w:rsidR="00A86213" w:rsidRPr="00B80049">
        <w:rPr>
          <w:noProof/>
          <w:lang w:val="es-CO"/>
        </w:rPr>
        <w:t>[26]</w:t>
      </w:r>
      <w:r w:rsidR="00CB5321" w:rsidRPr="00B80049">
        <w:rPr>
          <w:lang w:val="es-CO"/>
        </w:rPr>
        <w:fldChar w:fldCharType="end"/>
      </w:r>
      <w:r w:rsidR="00CB5321" w:rsidRPr="00B80049">
        <w:rPr>
          <w:lang w:val="es-CO"/>
        </w:rPr>
        <w:t>.</w:t>
      </w:r>
    </w:p>
    <w:p w:rsidR="00E914C6" w:rsidRPr="00451D44" w:rsidRDefault="00E914C6" w:rsidP="009725D6">
      <w:pPr>
        <w:spacing w:after="0"/>
      </w:pPr>
      <w:r w:rsidRPr="00451D44">
        <w:t xml:space="preserve">La </w:t>
      </w:r>
      <w:r w:rsidRPr="003229F2">
        <w:t xml:space="preserve">distribución de </w:t>
      </w:r>
      <w:r w:rsidR="003229F2">
        <w:t xml:space="preserve">los </w:t>
      </w:r>
      <w:r w:rsidRPr="003229F2">
        <w:t xml:space="preserve">valores </w:t>
      </w:r>
      <w:r w:rsidR="00B80049" w:rsidRPr="003229F2">
        <w:t xml:space="preserve">discretos </w:t>
      </w:r>
      <w:r w:rsidRPr="003229F2">
        <w:t>de</w:t>
      </w:r>
      <w:r w:rsidRPr="00451D44">
        <w:t xml:space="preserve"> amplitud de la señal de EMGs, en condiciones de </w:t>
      </w:r>
      <w:r w:rsidRPr="00B80049">
        <w:t xml:space="preserve">fuerza y ángulo </w:t>
      </w:r>
      <w:r w:rsidR="00640F40" w:rsidRPr="00B80049">
        <w:t>articular constante,</w:t>
      </w:r>
      <w:r w:rsidRPr="00451D44">
        <w:t xml:space="preserve"> se ha modelado como un proceso aleatorio, estacionario en sentido amplio, ergódico, con media cero y distribución gaussiana. Para este tipo de distribuciones, el valor de la raíz media cuadrática (</w:t>
      </w:r>
      <w:r w:rsidRPr="00451D44">
        <w:rPr>
          <w:i/>
        </w:rPr>
        <w:t>RMS</w:t>
      </w:r>
      <w:r w:rsidRPr="00451D44">
        <w:t xml:space="preserve">, por su sigla en inglés), ha sido empleado como estimador de la amplitud (ecuación 1-1), siendo este el desvío estándar de los valores instantáneos del proceso aleatorio, analizado en ventanas de datos del orden de milisegundos </w:t>
      </w:r>
      <w:r w:rsidRPr="00451D44">
        <w:fldChar w:fldCharType="begin" w:fldLock="1"/>
      </w:r>
      <w:r w:rsidR="00A86213">
        <w:instrText>ADDIN CSL_CITATION { "citationItems" : [ { "id" : "ITEM-1", "itemData" : { "DOI" : "10.1109/10.764949", "ISBN" : "0018-9294", "ISSN" : "00189294", "PMID" : "10356879", "abstract" : "When the surface electromyogram (EMG) generated from constant-force, constant-angle, nonfatiguing contractions is modeled as a random process, its density is typically assumed to be Gaussian. This assumption leads to root-mean-square (RMS) processing as the maximum likelihood estimator of the EMG amplitude (where EMG amplitude is defined as the standard deviation of the random process). Contrary to this theoretical formulation, experimental work has found the signal-to-noise-ratio [(SNR), defined as the mean of the amplitude estimate divided by its standard deviation] using mean-absolute-value (MAV) processing to be superior to RMS. This paper reviews RMS processing with the Gaussian model and then derives the expected (inferior) SNR performance of MAV processing with the Gaussian model. Next, a new model for the surface EMG signal, using a Laplacian density, is presented. It is shown that the MAV processor is the maximum likelihood estimator of the EMG amplitude for the Laplacian model. SNR performance based on a Laplacian model is predicted to be inferior to that of the Gaussian model by approximately 32%. Thus, minor variations in the probability distribution of the EMG may result in large decrements in SNR performance. Lastly, experimental data from constant-force, constant-angle, nonfatiguing contractions were examined. The experimentally observed densities fell in between the theoretic Gaussian and Laplacian densities. On average, the Gaussian density best fit the experimental data, although results varied with subject. For amplitude estimation, MAV processing had a slightly higher SNR than RMS processing.", "author" : [ { "dropping-particle" : "", "family" : "Clancy", "given" : "Edward A.", "non-dropping-particle" : "", "parse-names" : false, "suffix" : "" }, { "dropping-particle" : "", "family" : "Hogan", "given" : "Neville", "non-dropping-particle" : "", "parse-names" : false, "suffix" : "" } ], "container-title" : "IEEE Transactions on Biomedical Engineering", "id" : "ITEM-1", "issue" : "6", "issued" : { "date-parts" : [ [ "1999" ] ] }, "page" : "730-739", "title" : "Probability density of the surface electromyogram and its relation to amplitude detectors", "type" : "article-journal", "volume" : "46" }, "uris" : [ "http://www.mendeley.com/documents/?uuid=1b50e5e3-5a8a-41ca-b442-38bd10c5f866" ] } ], "mendeley" : { "formattedCitation" : "[27]", "plainTextFormattedCitation" : "[27]", "previouslyFormattedCitation" : "[27]" }, "properties" : { "noteIndex" : 0 }, "schema" : "https://github.com/citation-style-language/schema/raw/master/csl-citation.json" }</w:instrText>
      </w:r>
      <w:r w:rsidRPr="00451D44">
        <w:fldChar w:fldCharType="separate"/>
      </w:r>
      <w:r w:rsidR="00A86213" w:rsidRPr="00A86213">
        <w:rPr>
          <w:noProof/>
        </w:rPr>
        <w:t>[27]</w:t>
      </w:r>
      <w:r w:rsidRPr="00451D44">
        <w:fldChar w:fldCharType="end"/>
      </w:r>
      <w:r w:rsidRPr="00451D4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2"/>
      </w:tblGrid>
      <w:tr w:rsidR="00E914C6" w:rsidRPr="00451D44" w:rsidTr="00AA78B4">
        <w:tc>
          <w:tcPr>
            <w:tcW w:w="8359" w:type="dxa"/>
            <w:vAlign w:val="center"/>
          </w:tcPr>
          <w:p w:rsidR="00E914C6" w:rsidRPr="00451D44" w:rsidRDefault="00E914C6" w:rsidP="00AA78B4">
            <w:pPr>
              <w:ind w:firstLine="0"/>
              <w:jc w:val="center"/>
            </w:pPr>
            <m:oMathPara>
              <m:oMath>
                <m:r>
                  <w:rPr>
                    <w:rFonts w:ascii="Cambria Math" w:hAnsi="Cambria Math"/>
                  </w:rPr>
                  <m:t>RMS=</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2</m:t>
                                </m:r>
                              </m:sup>
                            </m:sSubSup>
                          </m:e>
                        </m:nary>
                      </m:e>
                    </m:d>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c>
          <w:tcPr>
            <w:tcW w:w="702" w:type="dxa"/>
            <w:vAlign w:val="center"/>
          </w:tcPr>
          <w:p w:rsidR="00E914C6" w:rsidRPr="00451D44" w:rsidRDefault="00E914C6" w:rsidP="00AA78B4">
            <w:pPr>
              <w:ind w:firstLine="0"/>
              <w:jc w:val="right"/>
            </w:pPr>
            <w:r w:rsidRPr="00451D44">
              <w:t>(1-1)</w:t>
            </w:r>
          </w:p>
        </w:tc>
      </w:tr>
    </w:tbl>
    <w:p w:rsidR="00E914C6" w:rsidRPr="00451D44" w:rsidRDefault="00E914C6" w:rsidP="00E914C6">
      <w:pPr>
        <w:ind w:firstLine="0"/>
      </w:pPr>
      <w:r w:rsidRPr="00451D44">
        <w:t xml:space="preserve">Donde </w:t>
      </w:r>
      <w:r w:rsidRPr="00451D44">
        <w:rPr>
          <w:i/>
        </w:rPr>
        <w:t>N</w:t>
      </w:r>
      <w:r w:rsidRPr="00451D44">
        <w:t xml:space="preserve"> representa el total de muestras del proceso aleatorio, denotadas como </w:t>
      </w:r>
      <w:proofErr w:type="spellStart"/>
      <w:r w:rsidRPr="00451D44">
        <w:rPr>
          <w:i/>
        </w:rPr>
        <w:t>m</w:t>
      </w:r>
      <w:r w:rsidRPr="00451D44">
        <w:rPr>
          <w:i/>
          <w:vertAlign w:val="subscript"/>
        </w:rPr>
        <w:t>i</w:t>
      </w:r>
      <w:proofErr w:type="spellEnd"/>
      <w:r w:rsidRPr="00451D44">
        <w:t xml:space="preserve">. La señal de EMGs, bajo las condiciones mencionadas, tiene una amplitud que va desde unos cuantos </w:t>
      </w:r>
      <w:proofErr w:type="spellStart"/>
      <w:r w:rsidRPr="00451D44">
        <w:t>microvoltios</w:t>
      </w:r>
      <w:proofErr w:type="spellEnd"/>
      <w:r w:rsidRPr="00451D44">
        <w:t xml:space="preserve"> hasta aproximadamente 500 milivo</w:t>
      </w:r>
      <w:r w:rsidR="00D478F9" w:rsidRPr="00451D44">
        <w:t>l</w:t>
      </w:r>
      <w:r w:rsidRPr="00451D44">
        <w:t xml:space="preserve">tios </w:t>
      </w:r>
      <w:r w:rsidRPr="00451D44">
        <w:fldChar w:fldCharType="begin" w:fldLock="1"/>
      </w:r>
      <w:r w:rsidR="00A86213">
        <w:instrText>ADDIN CSL_CITATION { "citationItems" : [ { "id" : "ITEM-1", "itemData" : { "DOI" : "10.1016/j.clinbiomech.2008.08.006", "ISBN" : "1879-1271 (Electronic)\\n0268-0033 (Linking)", "ISSN" : "02680033", "PMID" : "19042063", "abstract" : "The aim of this review is to present the state of the art of the technology of detection and conditioning systems for surface electromyography (sEMG). The first part of the manuscript focuses on the sEMG electrode system technology: the electrode classification, impedance, noise, transfer function, the spatial filtering effect of surface electrode configurations, the effects of electrode geometry, and location on the recorded sEMG signal. Examples of experimental sEMG signals are provided to show the potential value of high-density sEMG electrode grids and multichannel amplifiers that allow to add spatial information to the temporal information content of the sEMG signal. Furthermore, the results of a simple simulation are reported, in order to emphasize the effects of the subcutaneous tissue layers and of the detection volume on the recorded sEMG signal. The second part of the manuscript focuses on the sEMG amplifier technology: the front end amplifier characteristics for signal conditioning, the methods for stimulation artifact reduction, filtering methods, safety requirements, and the methods for analog-to-digital conversion of the sEMG signal. ?? 2008 Elsevier Ltd. All rights reserved.", "author" : [ { "dropping-particle" : "", "family" : "Merletti", "given" : "Roberto", "non-dropping-particle" : "", "parse-names" : false, "suffix" : "" }, { "dropping-particle" : "", "family" : "Botter", "given" : "Alberto", "non-dropping-particle" : "", "parse-names" : false, "suffix" : "" }, { "dropping-particle" : "", "family" : "Troiano", "given" : "Amedeo", "non-dropping-particle" : "", "parse-names" : false, "suffix" : "" }, { "dropping-particle" : "", "family" : "Merlo", "given" : "Enrico", "non-dropping-particle" : "", "parse-names" : false, "suffix" : "" }, { "dropping-particle" : "", "family" : "Minetto", "given" : "Marco Alessandro", "non-dropping-particle" : "", "parse-names" : false, "suffix" : "" } ], "container-title" : "Clinical Biomechanics", "id" : "ITEM-1", "issue" : "2", "issued" : { "date-parts" : [ [ "2009" ] ] }, "page" : "122-134", "publisher" : "Elsevier Ltd", "title" : "Technology and instrumentation for detection and conditioning of the surface electromyographic signal: State of the art", "type" : "article-journal", "volume" : "24" }, "uris" : [ "http://www.mendeley.com/documents/?uuid=3ae678f4-34cb-496c-89f6-b534f4341388" ] } ], "mendeley" : { "formattedCitation" : "[22]", "plainTextFormattedCitation" : "[22]", "previouslyFormattedCitation" : "[22]" }, "properties" : { "noteIndex" : 0 }, "schema" : "https://github.com/citation-style-language/schema/raw/master/csl-citation.json" }</w:instrText>
      </w:r>
      <w:r w:rsidRPr="00451D44">
        <w:fldChar w:fldCharType="separate"/>
      </w:r>
      <w:r w:rsidR="00A86213" w:rsidRPr="00A86213">
        <w:rPr>
          <w:noProof/>
        </w:rPr>
        <w:t>[22]</w:t>
      </w:r>
      <w:r w:rsidRPr="00451D44">
        <w:fldChar w:fldCharType="end"/>
      </w:r>
      <w:r w:rsidRPr="00451D44">
        <w:t>.</w:t>
      </w:r>
    </w:p>
    <w:p w:rsidR="00E914C6" w:rsidRPr="00451D44" w:rsidRDefault="00E914C6" w:rsidP="00E914C6">
      <w:r w:rsidRPr="00451D44">
        <w:t xml:space="preserve">Bajo condiciones normales, la señal EMGs posee </w:t>
      </w:r>
      <w:r w:rsidR="002E6E26">
        <w:t>un contenido frecuencial entre 5</w:t>
      </w:r>
      <w:r w:rsidRPr="00451D44">
        <w:t xml:space="preserve"> y 500 Hz </w:t>
      </w:r>
      <w:r w:rsidRPr="00451D44">
        <w:fldChar w:fldCharType="begin" w:fldLock="1"/>
      </w:r>
      <w:r w:rsidR="00A86213">
        <w:instrText>ADDIN CSL_CITATION { "citationItems" : [ { "id" : "ITEM-1", "itemData" : { "DOI" : "10.1016/j.clinbiomech.2008.08.006", "ISBN" : "1879-1271 (Electronic)\\n0268-0033 (Linking)", "ISSN" : "02680033", "PMID" : "19042063", "abstract" : "The aim of this review is to present the state of the art of the technology of detection and conditioning systems for surface electromyography (sEMG). The first part of the manuscript focuses on the sEMG electrode system technology: the electrode classification, impedance, noise, transfer function, the spatial filtering effect of surface electrode configurations, the effects of electrode geometry, and location on the recorded sEMG signal. Examples of experimental sEMG signals are provided to show the potential value of high-density sEMG electrode grids and multichannel amplifiers that allow to add spatial information to the temporal information content of the sEMG signal. Furthermore, the results of a simple simulation are reported, in order to emphasize the effects of the subcutaneous tissue layers and of the detection volume on the recorded sEMG signal. The second part of the manuscript focuses on the sEMG amplifier technology: the front end amplifier characteristics for signal conditioning, the methods for stimulation artifact reduction, filtering methods, safety requirements, and the methods for analog-to-digital conversion of the sEMG signal. ?? 2008 Elsevier Ltd. All rights reserved.", "author" : [ { "dropping-particle" : "", "family" : "Merletti", "given" : "Roberto", "non-dropping-particle" : "", "parse-names" : false, "suffix" : "" }, { "dropping-particle" : "", "family" : "Botter", "given" : "Alberto", "non-dropping-particle" : "", "parse-names" : false, "suffix" : "" }, { "dropping-particle" : "", "family" : "Troiano", "given" : "Amedeo", "non-dropping-particle" : "", "parse-names" : false, "suffix" : "" }, { "dropping-particle" : "", "family" : "Merlo", "given" : "Enrico", "non-dropping-particle" : "", "parse-names" : false, "suffix" : "" }, { "dropping-particle" : "", "family" : "Minetto", "given" : "Marco Alessandro", "non-dropping-particle" : "", "parse-names" : false, "suffix" : "" } ], "container-title" : "Clinical Biomechanics", "id" : "ITEM-1", "issue" : "2", "issued" : { "date-parts" : [ [ "2009" ] ] }, "page" : "122-134", "publisher" : "Elsevier Ltd", "title" : "Technology and instrumentation for detection and conditioning of the surface electromyographic signal: State of the art", "type" : "article-journal", "volume" : "24" }, "uris" : [ "http://www.mendeley.com/documents/?uuid=3ae678f4-34cb-496c-89f6-b534f4341388" ] } ], "mendeley" : { "formattedCitation" : "[22]", "plainTextFormattedCitation" : "[22]", "previouslyFormattedCitation" : "[22]" }, "properties" : { "noteIndex" : 0 }, "schema" : "https://github.com/citation-style-language/schema/raw/master/csl-citation.json" }</w:instrText>
      </w:r>
      <w:r w:rsidRPr="00451D44">
        <w:fldChar w:fldCharType="separate"/>
      </w:r>
      <w:r w:rsidR="00A86213" w:rsidRPr="00A86213">
        <w:rPr>
          <w:noProof/>
        </w:rPr>
        <w:t>[22]</w:t>
      </w:r>
      <w:r w:rsidRPr="00451D44">
        <w:fldChar w:fldCharType="end"/>
      </w:r>
      <w:r w:rsidRPr="00451D44">
        <w:t>. En el MSE se ha analizado la densidad espectral de potencia (</w:t>
      </w:r>
      <w:r w:rsidRPr="00451D44">
        <w:rPr>
          <w:i/>
        </w:rPr>
        <w:t>PSD</w:t>
      </w:r>
      <w:r w:rsidRPr="00451D44">
        <w:t xml:space="preserve">, por su sigla en inglés), obteniendo como resultado valores que van desde 5 Hz hasta 450-500 Hz </w:t>
      </w:r>
      <w:r w:rsidRPr="00451D44">
        <w:fldChar w:fldCharType="begin" w:fldLock="1"/>
      </w:r>
      <w:r w:rsidR="00A86213">
        <w:instrText>ADDIN CSL_CITATION { "citationItems" : [ { "id" : "ITEM-1", "itemData" : { "DOI" : "10.1007/s11420-010-9178-8", "ISBN" : "1142001091", "ISSN" : "15563316", "PMID" : "22294954", "abstract" : "Electromyography (EMG) of the shoulder girdle is commonly performed; however, EMG spectral properties of shoulder muscles have not been clearly defined. The purpose of this study was to determine the maximum power frequency, Nyquist rate, and minimum sampling rate for indwelling and surface EMG of the normal shoulder girdle musculature. EMG signals were recorded using indwelling electrodes for the rotator cuff muscles and surface electrodes for ten additional shoulder muscles in ten healthy volunteers. A fast Fourier transform was performed on the raw EMG signal collected during maximal isometric contractions to derive the power spectral density. The 95% power frequency was calculated during the ramp and plateau subphase of each contraction. Data were analyzed with analysis of variance (ANOVA) and paired t tests. Indwelling EMG signals had more than twice the frequency content of surface EMG signals (p\u2009&lt;\u2009.001). Mean 95% power frequencies ranged from 495 to 560\u00a0Hz for indwelling electrodes and from 152 to 260\u00a0Hz for surface electrodes. Significant differences in the mean 95% power frequencies existed among muscles monitored with surface electrodes (p\u2009=\u2009.002), but not among muscles monitored with indwelling electrodes (p\u2009=\u2009.961). No significant differences in the 95% power frequencies existed among contraction subphases for any of the muscle-electrode combinations. Maximum Nyquist rate was 893\u00a0Hz for surface electrodes and 1,764\u00a0Hz for indwelling electrodes. Our results suggest that when recording EMG of shoulder muscles, the minimum sampling frequency is 1,340\u00a0Hz for surface electrodes and 2,650\u00a0Hz for indwelling electrodes. The minimum sampling recommendations are higher than the 1,000\u00a0Hz reported in many studies involving EMG of the shoulder.", "author" : [ { "dropping-particle" : "", "family" : "Backus", "given" : "Sherry I.", "non-dropping-particle" : "", "parse-names" : false, "suffix" : "" }, { "dropping-particle" : "", "family" : "Tomlinson", "given" : "Daniel P.", "non-dropping-particle" : "", "parse-names" : false, "suffix" : "" }, { "dropping-particle" : "", "family" : "Vanadurongwan", "given" : "Bavornrat", "non-dropping-particle" : "", "parse-names" : false, "suffix" : "" }, { "dropping-particle" : "", "family" : "Lenhoff", "given" : "Mark W.", "non-dropping-particle" : "", "parse-names" : false, "suffix" : "" }, { "dropping-particle" : "", "family" : "Cordasco", "given" : "Frank A.", "non-dropping-particle" : "", "parse-names" : false, "suffix" : "" }, { "dropping-particle" : "", "family" : "Chehab", "given" : "Eric L.", "non-dropping-particle" : "", "parse-names" : false, "suffix" : "" }, { "dropping-particle" : "", "family" : "Adler", "given" : "Ronald S.", "non-dropping-particle" : "", "parse-names" : false, "suffix" : "" }, { "dropping-particle" : "", "family" : "Henn", "given" : "R. Frank", "non-dropping-particle" : "", "parse-names" : false, "suffix" : "" }, { "dropping-particle" : "", "family" : "Hillstrom", "given" : "Howard J.", "non-dropping-particle" : "", "parse-names" : false, "suffix" : "" } ], "container-title" : "HSS Journal", "id" : "ITEM-1", "issue" : "1", "issued" : { "date-parts" : [ [ "2011" ] ] }, "page" : "21-28", "title" : "A Spectral Analysis of Rotator Cuff Musculature Electromyographic Activity: Surface and Indwelling", "type" : "article-journal", "volume" : "7" }, "uris" : [ "http://www.mendeley.com/documents/?uuid=4875cf77-d798-4f68-b6c5-f636a8673cfc" ] } ], "mendeley" : { "formattedCitation" : "[21]", "plainTextFormattedCitation" : "[21]", "previouslyFormattedCitation" : "[21]" }, "properties" : { "noteIndex" : 0 }, "schema" : "https://github.com/citation-style-language/schema/raw/master/csl-citation.json" }</w:instrText>
      </w:r>
      <w:r w:rsidRPr="00451D44">
        <w:fldChar w:fldCharType="separate"/>
      </w:r>
      <w:r w:rsidR="00A86213" w:rsidRPr="00A86213">
        <w:rPr>
          <w:noProof/>
        </w:rPr>
        <w:t>[21]</w:t>
      </w:r>
      <w:r w:rsidRPr="00451D44">
        <w:fldChar w:fldCharType="end"/>
      </w:r>
      <w:r w:rsidRPr="00451D44">
        <w:t xml:space="preserve">. La estimación de </w:t>
      </w:r>
      <w:r w:rsidR="000E296C" w:rsidRPr="00451D44">
        <w:t xml:space="preserve">la </w:t>
      </w:r>
      <w:r w:rsidRPr="00451D44">
        <w:rPr>
          <w:i/>
        </w:rPr>
        <w:t>PSD</w:t>
      </w:r>
      <w:r w:rsidRPr="00451D44">
        <w:t xml:space="preserve"> de </w:t>
      </w:r>
      <w:r w:rsidR="00E76685" w:rsidRPr="00451D44">
        <w:t>la señal de EMGs</w:t>
      </w:r>
      <w:r w:rsidRPr="00451D44">
        <w:t xml:space="preserve">, se puede realizar valiéndose de su modelo ergódico y </w:t>
      </w:r>
      <w:r w:rsidRPr="00451D44">
        <w:lastRenderedPageBreak/>
        <w:t xml:space="preserve">estacionario. El espectro de potencia es la transformada de Fourier de la secuencia de autocorrelación (ecuación 1-2) </w:t>
      </w:r>
      <w:r w:rsidRPr="00451D44">
        <w:fldChar w:fldCharType="begin" w:fldLock="1"/>
      </w:r>
      <w:r w:rsidR="00163D8E">
        <w:instrText>ADDIN CSL_CITATION { "citationItems" : [ { "id" : "ITEM-1", "itemData" : { "ISBN" : "1580536107", "author" : [ { "dropping-particle" : "", "family" : "Manolakis", "given" : "D. G.", "non-dropping-particle" : "", "parse-names" : false, "suffix" : "" }, { "dropping-particle" : "", "family" : "Ingle", "given" : "V. K.", "non-dropping-particle" : "", "parse-names" : false, "suffix" : "" }, { "dropping-particle" : "", "family" : "Kogon", "given" : "S. M.", "non-dropping-particle" : "", "parse-names" : false, "suffix" : "" } ], "container-title" : "Editorial Artech House", "id" : "ITEM-1", "issued" : { "date-parts" : [ [ "2000" ] ] }, "title" : "Statistical and adaptive signal processing", "type" : "book" }, "uris" : [ "http://www.mendeley.com/documents/?uuid=4bc72d87-3921-4d2b-942d-0bd7834ed9f0" ] } ], "mendeley" : { "formattedCitation" : "[28]", "plainTextFormattedCitation" : "[28]", "previouslyFormattedCitation" : "[28]" }, "properties" : { "noteIndex" : 0 }, "schema" : "https://github.com/citation-style-language/schema/raw/master/csl-citation.json" }</w:instrText>
      </w:r>
      <w:r w:rsidRPr="00451D44">
        <w:fldChar w:fldCharType="separate"/>
      </w:r>
      <w:r w:rsidR="00D82A85" w:rsidRPr="00451D44">
        <w:rPr>
          <w:noProof/>
        </w:rPr>
        <w:t>[28]</w:t>
      </w:r>
      <w:r w:rsidRPr="00451D44">
        <w:fldChar w:fldCharType="end"/>
      </w:r>
      <w:r w:rsidRPr="00451D4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E914C6" w:rsidRPr="00451D44" w:rsidTr="00AA78B4">
        <w:tc>
          <w:tcPr>
            <w:tcW w:w="7933" w:type="dxa"/>
            <w:vAlign w:val="center"/>
          </w:tcPr>
          <w:p w:rsidR="00E914C6" w:rsidRPr="00451D44" w:rsidRDefault="00566955" w:rsidP="00AA78B4">
            <w:pPr>
              <w:ind w:firstLine="0"/>
              <w:jc w:val="cente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l=-∞</m:t>
                    </m:r>
                  </m:sub>
                  <m:sup>
                    <m:r>
                      <w:rPr>
                        <w:rFonts w:ascii="Cambria Math" w:hAnsi="Cambria Math"/>
                      </w:rPr>
                      <m:t>∞</m:t>
                    </m:r>
                  </m:sup>
                  <m:e>
                    <m:sSub>
                      <m:sSubPr>
                        <m:ctrlPr>
                          <w:rPr>
                            <w:rFonts w:ascii="Cambria Math" w:hAnsi="Cambria Math"/>
                            <w:i/>
                          </w:rPr>
                        </m:ctrlPr>
                      </m:sSubPr>
                      <m:e>
                        <m: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l</m:t>
                        </m:r>
                      </m:e>
                    </m:d>
                    <m:sSup>
                      <m:sSupPr>
                        <m:ctrlPr>
                          <w:rPr>
                            <w:rFonts w:ascii="Cambria Math" w:hAnsi="Cambria Math"/>
                            <w:i/>
                          </w:rPr>
                        </m:ctrlPr>
                      </m:sSupPr>
                      <m:e>
                        <m:r>
                          <w:rPr>
                            <w:rFonts w:ascii="Cambria Math" w:hAnsi="Cambria Math"/>
                          </w:rPr>
                          <m:t>e</m:t>
                        </m:r>
                      </m:e>
                      <m:sup>
                        <m:r>
                          <w:rPr>
                            <w:rFonts w:ascii="Cambria Math" w:hAnsi="Cambria Math"/>
                          </w:rPr>
                          <m:t>-jωl</m:t>
                        </m:r>
                      </m:sup>
                    </m:sSup>
                  </m:e>
                </m:nary>
              </m:oMath>
            </m:oMathPara>
          </w:p>
        </w:tc>
        <w:tc>
          <w:tcPr>
            <w:tcW w:w="1128" w:type="dxa"/>
            <w:vAlign w:val="center"/>
          </w:tcPr>
          <w:p w:rsidR="00E914C6" w:rsidRPr="00451D44" w:rsidRDefault="00E914C6" w:rsidP="00AA78B4">
            <w:pPr>
              <w:ind w:firstLine="0"/>
              <w:jc w:val="center"/>
            </w:pPr>
            <w:r w:rsidRPr="00451D44">
              <w:t>(1-2)</w:t>
            </w:r>
          </w:p>
        </w:tc>
      </w:tr>
    </w:tbl>
    <w:p w:rsidR="00A86213" w:rsidRDefault="00E914C6" w:rsidP="00451D44">
      <w:r w:rsidRPr="00451D44">
        <w:t xml:space="preserve">Donde </w:t>
      </w:r>
      <m:oMath>
        <m:sSub>
          <m:sSubPr>
            <m:ctrlPr>
              <w:rPr>
                <w:rFonts w:ascii="Cambria Math" w:hAnsi="Cambria Math"/>
                <w:i/>
              </w:rPr>
            </m:ctrlPr>
          </m:sSubPr>
          <m:e>
            <m:r>
              <w:rPr>
                <w:rFonts w:ascii="Cambria Math" w:hAnsi="Cambria Math"/>
              </w:rPr>
              <m:t>R</m:t>
            </m:r>
          </m:e>
          <m:sub>
            <m:r>
              <w:rPr>
                <w:rFonts w:ascii="Cambria Math" w:hAnsi="Cambria Math"/>
              </w:rPr>
              <m:t>x</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e>
        </m:d>
      </m:oMath>
      <w:r w:rsidRPr="00451D44">
        <w:t xml:space="preserve"> es la potencia espectral del proceso estacionario </w:t>
      </w:r>
      <m:oMath>
        <m:r>
          <w:rPr>
            <w:rFonts w:ascii="Cambria Math" w:hAnsi="Cambria Math"/>
          </w:rPr>
          <m:t>x</m:t>
        </m:r>
        <m:d>
          <m:dPr>
            <m:ctrlPr>
              <w:rPr>
                <w:rFonts w:ascii="Cambria Math" w:hAnsi="Cambria Math"/>
                <w:i/>
              </w:rPr>
            </m:ctrlPr>
          </m:dPr>
          <m:e>
            <m:r>
              <w:rPr>
                <w:rFonts w:ascii="Cambria Math" w:hAnsi="Cambria Math"/>
              </w:rPr>
              <m:t>n</m:t>
            </m:r>
          </m:e>
        </m:d>
      </m:oMath>
      <w:r w:rsidRPr="00451D44">
        <w:t xml:space="preserve">, cuya serie de autocorrelación es </w:t>
      </w:r>
      <m:oMath>
        <m:sSub>
          <m:sSubPr>
            <m:ctrlPr>
              <w:rPr>
                <w:rFonts w:ascii="Cambria Math" w:hAnsi="Cambria Math"/>
                <w:i/>
              </w:rPr>
            </m:ctrlPr>
          </m:sSubPr>
          <m:e>
            <m: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l</m:t>
            </m:r>
          </m:e>
        </m:d>
      </m:oMath>
      <w:r w:rsidRPr="00451D44">
        <w:t xml:space="preserve">. La </w:t>
      </w:r>
      <w:r w:rsidRPr="00451D44">
        <w:rPr>
          <w:i/>
        </w:rPr>
        <w:t>PSD</w:t>
      </w:r>
      <w:r w:rsidRPr="00451D44">
        <w:t xml:space="preserve"> puede ser calculada me</w:t>
      </w:r>
      <w:r w:rsidR="000E296C" w:rsidRPr="00451D44">
        <w:t>diante métodos paramétricos, los cuales</w:t>
      </w:r>
      <w:r w:rsidRPr="00451D44">
        <w:t xml:space="preserve"> utilizan modelos autorregresivos y de media móvil, o no paramétricos (método de Bartlett, Welch, </w:t>
      </w:r>
      <w:proofErr w:type="spellStart"/>
      <w:r w:rsidRPr="00451D44">
        <w:t>B</w:t>
      </w:r>
      <w:r w:rsidR="0016546A" w:rsidRPr="00451D44">
        <w:t>lackman</w:t>
      </w:r>
      <w:proofErr w:type="spellEnd"/>
      <w:r w:rsidR="0016546A" w:rsidRPr="00451D44">
        <w:t>-Tukey, entre otros), los cuales estiman la</w:t>
      </w:r>
      <w:r w:rsidR="000E296C" w:rsidRPr="00451D44">
        <w:t xml:space="preserve"> </w:t>
      </w:r>
      <w:r w:rsidR="0016546A" w:rsidRPr="00451D44">
        <w:t>potencia espectral</w:t>
      </w:r>
      <w:r w:rsidRPr="00451D44">
        <w:t xml:space="preserve"> de un conjunto de datos, y parten d</w:t>
      </w:r>
      <w:r w:rsidR="000E296C" w:rsidRPr="00451D44">
        <w:t>e la hipótesis</w:t>
      </w:r>
      <w:r w:rsidR="0016546A" w:rsidRPr="00451D44">
        <w:t xml:space="preserve"> de </w:t>
      </w:r>
      <w:proofErr w:type="spellStart"/>
      <w:r w:rsidR="0016546A" w:rsidRPr="00451D44">
        <w:t>estacionariedad</w:t>
      </w:r>
      <w:proofErr w:type="spellEnd"/>
      <w:r w:rsidRPr="00451D44">
        <w:t xml:space="preserve"> </w:t>
      </w:r>
      <w:r w:rsidRPr="00451D44">
        <w:fldChar w:fldCharType="begin" w:fldLock="1"/>
      </w:r>
      <w:r w:rsidR="00163D8E">
        <w:instrText>ADDIN CSL_CITATION { "citationItems" : [ { "id" : "ITEM-1", "itemData" : { "ISBN" : "1580536107", "author" : [ { "dropping-particle" : "", "family" : "Manolakis", "given" : "D. G.", "non-dropping-particle" : "", "parse-names" : false, "suffix" : "" }, { "dropping-particle" : "", "family" : "Ingle", "given" : "V. K.", "non-dropping-particle" : "", "parse-names" : false, "suffix" : "" }, { "dropping-particle" : "", "family" : "Kogon", "given" : "S. M.", "non-dropping-particle" : "", "parse-names" : false, "suffix" : "" } ], "container-title" : "Editorial Artech House", "id" : "ITEM-1", "issued" : { "date-parts" : [ [ "2000" ] ] }, "title" : "Statistical and adaptive signal processing", "type" : "book" }, "uris" : [ "http://www.mendeley.com/documents/?uuid=4bc72d87-3921-4d2b-942d-0bd7834ed9f0" ] } ], "mendeley" : { "formattedCitation" : "[28]", "plainTextFormattedCitation" : "[28]", "previouslyFormattedCitation" : "[28]" }, "properties" : { "noteIndex" : 0 }, "schema" : "https://github.com/citation-style-language/schema/raw/master/csl-citation.json" }</w:instrText>
      </w:r>
      <w:r w:rsidRPr="00451D44">
        <w:fldChar w:fldCharType="separate"/>
      </w:r>
      <w:r w:rsidR="00D82A85" w:rsidRPr="00451D44">
        <w:rPr>
          <w:noProof/>
        </w:rPr>
        <w:t>[28]</w:t>
      </w:r>
      <w:r w:rsidRPr="00451D44">
        <w:fldChar w:fldCharType="end"/>
      </w:r>
      <w:r w:rsidRPr="00451D44">
        <w:t>.</w:t>
      </w:r>
      <w:r w:rsidR="00225E42" w:rsidRPr="00451D44">
        <w:t xml:space="preserve"> </w:t>
      </w:r>
    </w:p>
    <w:p w:rsidR="00E914C6" w:rsidRPr="00A86213" w:rsidRDefault="00225E42" w:rsidP="00451D44">
      <w:r w:rsidRPr="002E6E26">
        <w:t>El análisis frecuencia</w:t>
      </w:r>
      <w:r w:rsidR="00451D44" w:rsidRPr="002E6E26">
        <w:t>l</w:t>
      </w:r>
      <w:r w:rsidRPr="002E6E26">
        <w:t xml:space="preserve"> de la señal de EMGs tiene muchas aplicaciones, entr</w:t>
      </w:r>
      <w:r w:rsidR="00451D44" w:rsidRPr="002E6E26">
        <w:t xml:space="preserve">e las cuales se puede destacar al </w:t>
      </w:r>
      <w:r w:rsidR="00A86213" w:rsidRPr="002E6E26">
        <w:t>estudio</w:t>
      </w:r>
      <w:r w:rsidR="00451D44" w:rsidRPr="002E6E26">
        <w:t xml:space="preserve"> de la fatiga muscular. Esto </w:t>
      </w:r>
      <w:r w:rsidR="00A86213" w:rsidRPr="002E6E26">
        <w:t>es debido a que</w:t>
      </w:r>
      <w:r w:rsidR="00451D44" w:rsidRPr="002E6E26">
        <w:t>, durante la fatiga</w:t>
      </w:r>
      <w:r w:rsidR="00A86213" w:rsidRPr="002E6E26">
        <w:t xml:space="preserve">, se </w:t>
      </w:r>
      <w:r w:rsidR="00A86213" w:rsidRPr="003229F2">
        <w:t xml:space="preserve">ejecutan disparos de PAUM por parte del sistema nervioso para compensar el </w:t>
      </w:r>
      <w:r w:rsidR="002E6E26" w:rsidRPr="003229F2">
        <w:t>déficit metabólico en</w:t>
      </w:r>
      <w:r w:rsidR="00A86213" w:rsidRPr="003229F2">
        <w:t xml:space="preserve"> las unidades contráctiles (mecanismo compensatorio), conllevando a cambios en la amplitud y en el contenido frecuencial de las señal de EMGs </w:t>
      </w:r>
      <w:r w:rsidR="00A86213" w:rsidRPr="003229F2">
        <w:fldChar w:fldCharType="begin" w:fldLock="1"/>
      </w:r>
      <w:r w:rsidR="00163D8E">
        <w:instrText>ADDIN CSL_CITATION { "citationItems" : [ { "id" : "ITEM-1", "itemData" : { "DOI" : "10.1002/9780470549148", "ISBN" : "0470398183", "ISSN" : "10974199", "PMID" : "19285471", "abstract" : "The classic book on human movement in biomechanics, newly updated Widely used and referenced, David Winter's Biomechanics and Motor Control of Human Movement is a classic examination of techniques used to measure and analyze all body movements as mechanical systems, including such everyday movements as walking. It fills the gap in human movement science area where modern science and technology are integrated with anatomy, muscle physiology, and electromyography to assess and understand human movement. In light of the explosive growth of the field, this new edition updates and enhances the text with: Expanded coverage of 3D kinematics and kinetics New materials on biomechanical movement synergies and signal processing, including auto and cross correlation, frequency analysis, analog and digital filtering, and ensemble averaging techniques Presentation of a wide spectrum of measurement and analysis techniques Updates to all existing chapters Basic physical and physiological principles in capsule form for quick reference An essential resource for researchers and student in kinesiology, bioengineering (rehabilitation engineering), physical education, ergonomics, and physical and occupational therapy, this text will also provide valuable to professionals in orthopedics, muscle physiology, and rehabilitation medicine. In response to many requests, the extensive numerical tables contained in Appendix A: \"Kinematic, Kinetic, and Energy Data\" can also be found at the following Web site:", "author" : [ { "dropping-particle" : "", "family" : "Winter", "given" : "David", "non-dropping-particle" : "", "parse-names" : false, "suffix" : "" } ], "container-title" : "Motor Control", "id" : "ITEM-1", "issued" : { "date-parts" : [ [ "2009" ] ] }, "number-of-pages" : "277", "title" : "BIOMECHANICS AND MOTOR CONTROL OF HUMAN MOVEMENT", "type" : "book", "volume" : "2nd" }, "uris" : [ "http://www.mendeley.com/documents/?uuid=654156df-4600-4339-84a2-7eba66b69ade" ] }, { "id" : "ITEM-2", "itemData" : { "DOI" : "10.1053/apmr.2000.0810067", "ISBN" : "0003-9993", "ISSN" : "00039993", "PMID" : "10638879", "abstract" : "Objective: To determine whether pain reduction induced by supervised exercises over several months results in increased maximal force and muscle activation. Design: Before-after trial. Participants: Ten patients with unilateral rotator tendinosis and more than 3 months' duration of pain. Intervention: Supervised exercises for 3 to 6 months. Outcome Measures: Maximal abduction force, muscle activation by surface electromyogram (EMG), and pain were assessed during brief maximal voluntary isometric contractions (MVC) before and after fatigue. EMG and pain were assessed during sustained submaximal contraction, performed with the shoulder 45??abducted. The testing protocol was performed before and after supervised exercises. Results: In the afflicted shoulder, resting pain was reduced after supervised exercises and no longer differed from the unafflicted side. The increase in pain during contraction was almost the same before and after treatment. MVC force increased, but significant side differences remained. EMG increased for trapezius and deltoid muscles in both afflicted and unafflicted arms. Fatigue development and recovery was unaltered by the exercise regimen. Conclusions: Pain reduction after supervised exercises was associated with an improved MVC force, but the side difference in maximal force generation was maintained. Muscle activity during maximal contraction increased in both the afflicted and unafflicted sides.", "author" : [ { "dropping-particle" : "", "family" : "R\u00f8e", "given" : "Cecilie", "non-dropping-particle" : "", "parse-names" : false, "suffix" : "" }, { "dropping-particle" : "", "family" : "Brox", "given" : "Jens Ivar", "non-dropping-particle" : "", "parse-names" : false, "suffix" : "" }, { "dropping-particle" : "", "family" : "B\u00f8hmer", "given" : "Audhild S.", "non-dropping-particle" : "", "parse-names" : false, "suffix" : "" }, { "dropping-particle" : "", "family" : "V\u00f8llestad", "given" : "Nina K.", "non-dropping-particle" : "", "parse-names" : false, "suffix" : "" } ], "container-title" : "Archives of Physical Medicine and Rehabilitation", "id" : "ITEM-2", "issue" : "1", "issued" : { "date-parts" : [ [ "2000" ] ] }, "page" : "67-72", "title" : "Muscle activation after supervised exercises in patients with rotator tendinosis", "type" : "article-journal", "volume" : "81" }, "uris" : [ "http://www.mendeley.com/documents/?uuid=21c63f59-7eaf-41fc-8f30-0d13c9d3b2a1" ] } ], "mendeley" : { "formattedCitation" : "[3], [29]", "plainTextFormattedCitation" : "[3], [29]", "previouslyFormattedCitation" : "[3], [29]" }, "properties" : { "noteIndex" : 0 }, "schema" : "https://github.com/citation-style-language/schema/raw/master/csl-citation.json" }</w:instrText>
      </w:r>
      <w:r w:rsidR="00A86213" w:rsidRPr="003229F2">
        <w:fldChar w:fldCharType="separate"/>
      </w:r>
      <w:r w:rsidR="00A86213" w:rsidRPr="003229F2">
        <w:rPr>
          <w:noProof/>
        </w:rPr>
        <w:t>[3], [29]</w:t>
      </w:r>
      <w:r w:rsidR="00A86213" w:rsidRPr="003229F2">
        <w:fldChar w:fldCharType="end"/>
      </w:r>
      <w:r w:rsidR="002E6E26" w:rsidRPr="003229F2">
        <w:t>. A</w:t>
      </w:r>
      <w:r w:rsidR="00A86213" w:rsidRPr="003229F2">
        <w:t xml:space="preserve">demás, durante la fatiga, </w:t>
      </w:r>
      <w:r w:rsidR="00451D44" w:rsidRPr="003229F2">
        <w:t>ocurre hipoxia y depresión en el metabolismo celular, algo similar a lo que acontece en una tendinitis</w:t>
      </w:r>
      <w:r w:rsidR="00A86213" w:rsidRPr="003229F2">
        <w:t xml:space="preserve">, </w:t>
      </w:r>
      <w:r w:rsidR="002E6E26" w:rsidRPr="003229F2">
        <w:t>por lo que el estudio de la señal EMGs bajo condiciones de fatiga, podría revelar</w:t>
      </w:r>
      <w:r w:rsidR="00A86213" w:rsidRPr="003229F2">
        <w:t xml:space="preserve"> información del estado del MSE</w:t>
      </w:r>
      <w:r w:rsidR="00451D44" w:rsidRPr="003229F2">
        <w:t xml:space="preserve">. </w:t>
      </w:r>
      <w:r w:rsidR="002E6E26" w:rsidRPr="003229F2">
        <w:t>Para analizar el espectro de la señal de EMGs y sus cambios en la fatiga</w:t>
      </w:r>
      <w:r w:rsidR="00451D44" w:rsidRPr="003229F2">
        <w:t>,</w:t>
      </w:r>
      <w:r w:rsidR="00A86213" w:rsidRPr="003229F2">
        <w:t xml:space="preserve"> se suele estimar</w:t>
      </w:r>
      <w:r w:rsidR="00451D44" w:rsidRPr="003229F2">
        <w:t xml:space="preserve"> la </w:t>
      </w:r>
      <w:r w:rsidR="00451D44" w:rsidRPr="003229F2">
        <w:rPr>
          <w:i/>
        </w:rPr>
        <w:t>frecuencia mediana</w:t>
      </w:r>
      <w:r w:rsidR="00451D44" w:rsidRPr="003229F2">
        <w:t xml:space="preserve"> </w:t>
      </w:r>
      <w:r w:rsidR="002E6E26" w:rsidRPr="003229F2">
        <w:t xml:space="preserve">del espectro </w:t>
      </w:r>
      <w:r w:rsidR="00A86213" w:rsidRPr="003229F2">
        <w:rPr>
          <w:i/>
        </w:rPr>
        <w:t>(</w:t>
      </w:r>
      <w:proofErr w:type="spellStart"/>
      <w:r w:rsidR="00A86213" w:rsidRPr="003229F2">
        <w:rPr>
          <w:i/>
        </w:rPr>
        <w:t>fm</w:t>
      </w:r>
      <w:proofErr w:type="spellEnd"/>
      <w:r w:rsidR="00A86213" w:rsidRPr="003229F2">
        <w:rPr>
          <w:i/>
        </w:rPr>
        <w:t xml:space="preserve">) </w:t>
      </w:r>
      <w:r w:rsidR="00A86213" w:rsidRPr="003229F2">
        <w:rPr>
          <w:i/>
        </w:rPr>
        <w:fldChar w:fldCharType="begin" w:fldLock="1"/>
      </w:r>
      <w:r w:rsidR="00A86213" w:rsidRPr="003229F2">
        <w:rPr>
          <w:i/>
        </w:rPr>
        <w:instrText>ADDIN CSL_CITATION { "citationItems" : [ { "id" : "ITEM-1", "itemData" : { "DOI" : "10.1007/s11420-010-9178-8", "ISBN" : "1142001091", "ISSN" : "15563316", "PMID" : "22294954", "abstract" : "Electromyography (EMG) of the shoulder girdle is commonly performed; however, EMG spectral properties of shoulder muscles have not been clearly defined. The purpose of this study was to determine the maximum power frequency, Nyquist rate, and minimum sampling rate for indwelling and surface EMG of the normal shoulder girdle musculature. EMG signals were recorded using indwelling electrodes for the rotator cuff muscles and surface electrodes for ten additional shoulder muscles in ten healthy volunteers. A fast Fourier transform was performed on the raw EMG signal collected during maximal isometric contractions to derive the power spectral density. The 95% power frequency was calculated during the ramp and plateau subphase of each contraction. Data were analyzed with analysis of variance (ANOVA) and paired t tests. Indwelling EMG signals had more than twice the frequency content of surface EMG signals (p\u2009&lt;\u2009.001). Mean 95% power frequencies ranged from 495 to 560\u00a0Hz for indwelling electrodes and from 152 to 260\u00a0Hz for surface electrodes. Significant differences in the mean 95% power frequencies existed among muscles monitored with surface electrodes (p\u2009=\u2009.002), but not among muscles monitored with indwelling electrodes (p\u2009=\u2009.961). No significant differences in the 95% power frequencies existed among contraction subphases for any of the muscle-electrode combinations. Maximum Nyquist rate was 893\u00a0Hz for surface electrodes and 1,764\u00a0Hz for indwelling electrodes. Our results suggest that when recording EMG of shoulder muscles, the minimum sampling frequency is 1,340\u00a0Hz for surface electrodes and 2,650\u00a0Hz for indwelling electrodes. The minimum sampling recommendations are higher than the 1,000\u00a0Hz reported in many studies involving EMG of the shoulder.", "author" : [ { "dropping-particle" : "", "family" : "Backus", "given" : "Sherry I.", "non-dropping-particle" : "", "parse-names" : false, "suffix" : "" }, { "dropping-particle" : "", "family" : "Tomlinson", "given" : "Daniel P.", "non-dropping-particle" : "", "parse-names" : false, "suffix" : "" }, { "dropping-particle" : "", "family" : "Vanadurongwan", "given" : "Bavornrat", "non-dropping-particle" : "", "parse-names" : false, "suffix" : "" }, { "dropping-particle" : "", "family" : "Lenhoff", "given" : "Mark W.", "non-dropping-particle" : "", "parse-names" : false, "suffix" : "" }, { "dropping-particle" : "", "family" : "Cordasco", "given" : "Frank A.", "non-dropping-particle" : "", "parse-names" : false, "suffix" : "" }, { "dropping-particle" : "", "family" : "Chehab", "given" : "Eric L.", "non-dropping-particle" : "", "parse-names" : false, "suffix" : "" }, { "dropping-particle" : "", "family" : "Adler", "given" : "Ronald S.", "non-dropping-particle" : "", "parse-names" : false, "suffix" : "" }, { "dropping-particle" : "", "family" : "Henn", "given" : "R. Frank", "non-dropping-particle" : "", "parse-names" : false, "suffix" : "" }, { "dropping-particle" : "", "family" : "Hillstrom", "given" : "Howard J.", "non-dropping-particle" : "", "parse-names" : false, "suffix" : "" } ], "container-title" : "HSS Journal", "id" : "ITEM-1", "issue" : "1", "issued" : { "date-parts" : [ [ "2011" ] ] }, "page" : "21-28", "title" : "A Spectral Analysis of Rotator Cuff Musculature Electromyographic Activity: Surface and Indwelling", "type" : "article-journal", "volume" : "7" }, "uris" : [ "http://www.mendeley.com/documents/?uuid=4875cf77-d798-4f68-b6c5-f636a8673cfc" ] }, { "id" : "ITEM-2", "itemData" : { "DOI" : "10.1016/j.cmpb.2007.04.004", "ISBN" : "0169-2607", "ISSN" : "01692607", "PMID" : "17548125", "abstract" : "This work presents a digital filter designed to delimitate the frequency band of surface electromyograms (EMG) and remove the mains noise and its harmonics, focusing the signal analysis during reduced muscle activity. A Butterworth filter was designed as the frequency-domain product of a second order, high-pass filter with cutoff frequency 10 Hz, an eighth order low-pass filter, with cutoff at 400 Hz and six stop-band filters, second order, centered at the 60 Hz mains noise and its harmonics until 360 Hz. The resulting filter was applied in both direct and reverse directions of the signals to avoid phase distortions. The performance was evaluated with a simulated EMG signal with additive noise in multiples of 60 Hz. A qualitative assessment was made with real EMG data, acquired from 16 subjects, with age from 20 to 32 years. Subjects were positioned in orthostatic position during 21 s, being only the last second analyzed to assure stationarity. EMG were collected by Ag/AgCl electrodes on right lateral gastrocnemius, amplified with gain 5000, filtered in the band from 10 Hz to 1 kHz, and thus digitized with 2 ksamples/s. The filter effectively removed the mains noise components, with attenuations greater than 96.6%. The attenuation of the simulated signal at frequencies below 15 Hz and at 60 Hz caused only a small reduction of total power, preserving the original spectrum. Thus, the filter resulted suitable to the proposed application. ?? 2007.", "author" : [ { "dropping-particle" : "", "family" : "Mello", "given" : "R. G T", "non-dropping-particle" : "", "parse-names" : false, "suffix" : "" }, { "dropping-particle" : "", "family" : "Oliveira", "given" : "Liliam F.", "non-dropping-particle" : "", "parse-names" : false, "suffix" : "" }, { "dropping-particle" : "", "family" : "Nadal", "given" : "Jurandir", "non-dropping-particle" : "", "parse-names" : false, "suffix" : "" } ], "container-title" : "Computer Methods and Programs in Biomedicine", "id" : "ITEM-2", "issue" : "1", "issued" : { "date-parts" : [ [ "2007" ] ] }, "page" : "28-35", "title" : "Digital Butterworth filter for subtracting noise from low magnitude surface electromyogram", "type" : "article-journal", "volume" : "87" }, "uris" : [ "http://www.mendeley.com/documents/?uuid=0428bb1e-4390-4f6d-8791-d3b305e9c398" ] } ], "mendeley" : { "formattedCitation" : "[21], [30]", "plainTextFormattedCitation" : "[21], [30]", "previouslyFormattedCitation" : "[21], [30]" }, "properties" : { "noteIndex" : 29 }, "schema" : "https://github.com/citation-style-language/schema/raw/master/csl-citation.json" }</w:instrText>
      </w:r>
      <w:r w:rsidR="00A86213" w:rsidRPr="003229F2">
        <w:rPr>
          <w:i/>
        </w:rPr>
        <w:fldChar w:fldCharType="separate"/>
      </w:r>
      <w:r w:rsidR="00A86213" w:rsidRPr="003229F2">
        <w:rPr>
          <w:noProof/>
        </w:rPr>
        <w:t>[21], [30]</w:t>
      </w:r>
      <w:r w:rsidR="00A86213" w:rsidRPr="003229F2">
        <w:rPr>
          <w:i/>
        </w:rPr>
        <w:fldChar w:fldCharType="end"/>
      </w:r>
      <w:r w:rsidR="00A86213" w:rsidRPr="003229F2">
        <w:t>.</w:t>
      </w:r>
      <w:r w:rsidR="00A86213">
        <w:t xml:space="preserve"> </w:t>
      </w:r>
    </w:p>
    <w:p w:rsidR="00E914C6" w:rsidRPr="00451D44" w:rsidRDefault="00451D44" w:rsidP="00E914C6">
      <w:r w:rsidRPr="002E6E26">
        <w:t>Por otro lado,</w:t>
      </w:r>
      <w:r w:rsidRPr="00451D44">
        <w:t xml:space="preserve"> e</w:t>
      </w:r>
      <w:r w:rsidR="00E914C6" w:rsidRPr="00451D44">
        <w:t xml:space="preserve">n el rango de frecuencias presentes en la señal de EMGs pueden encontrarse distintas fuentes de ruido: línea de alimentación eléctrica, artefactos de movimientos de cables, interfaz electrodo-piel (ruido electroquímico) y el ocasionado por el sistema electrónico de amplificación (ruido termal) </w:t>
      </w:r>
      <w:r w:rsidR="00E914C6" w:rsidRPr="00451D44">
        <w:fldChar w:fldCharType="begin" w:fldLock="1"/>
      </w:r>
      <w:r w:rsidR="00A86213">
        <w:instrText>ADDIN CSL_CITATION { "citationItems" : [ { "id" : "ITEM-1", "itemData" : { "DOI" : "10.1016/j.jbiomech.2010.01.027", "ISBN" : "0021-9290", "ISSN" : "00219290", "PMID" : "20206934", "abstract" : "The surface electromyographic (sEMG) signal that originates in the muscle is inevitably contaminated by various noise signals or artifacts that originate at the skin-electrode interface, in the electronics that amplifies the signals, and in external sources. Modern technology is substantially immune to some of these noises, but not to the baseline noise and the movement artifact noise. These noise sources have frequency spectra that contaminate the low-frequency part of the sEMG frequency spectrum. There are many factors which must be taken into consideration when determining the appropriate filter specifications to remove these artifacts; they include the muscle tested and type of contraction, the sensor configuration, and specific noise source. The band-pass determination is always a compromise between (a) reducing noise and artifact contamination, and (b) preserving the desired information from the sEMG signal. This study was designed to investigate the effects of mechanical perturbations and noise that are typically encountered during sEMG recordings in clinical and related applications. The analysis established the relationship between the attenuation rates of the movement artifact and the sEMG signal as a function of the filter band pass. When this relationship is combined with other considerations related to the informational content of the signal, the signal distortion of filters, and the kinds of artifacts evaluated in this study, a Butterworth filter with a corner frequency of 20. Hz and a slope of 12. dB/oct is recommended for general use. The results of this study are relevant to biomechanical and clinical applications where the measurements of body dynamics and kinematics may include artifact sources. ?? 2010 Elsevier Ltd.", "author" : [ { "dropping-particle" : "", "family" : "Luca", "given" : "Carlo J.", "non-dropping-particle" : "De", "parse-names" : false, "suffix" : "" }, { "dropping-particle" : "", "family" : "Donald Gilmore", "given" : "L.", "non-dropping-particle" : "", "parse-names" : false, "suffix" : "" }, { "dropping-particle" : "", "family" : "Kuznetsov", "given" : "Mikhail", "non-dropping-particle" : "", "parse-names" : false, "suffix" : "" }, { "dropping-particle" : "", "family" : "Roy", "given" : "Serge H.", "non-dropping-particle" : "", "parse-names" : false, "suffix" : "" } ], "container-title" : "Journal of Biomechanics", "id" : "ITEM-1", "issue" : "8", "issued" : { "date-parts" : [ [ "2010" ] ] }, "page" : "1573-1579", "publisher" : "Elsevier Ltd", "title" : "Filtering the surface EMG signal: Movement artifact and baseline noise contamination", "type" : "article-journal", "volume" : "43" }, "uris" : [ "http://www.mendeley.com/documents/?uuid=c41cbc27-fbb7-4c77-9780-1b7bd70b0ba2" ] } ], "mendeley" : { "formattedCitation" : "[31]", "plainTextFormattedCitation" : "[31]", "previouslyFormattedCitation" : "[31]" }, "properties" : { "noteIndex" : 0 }, "schema" : "https://github.com/citation-style-language/schema/raw/master/csl-citation.json" }</w:instrText>
      </w:r>
      <w:r w:rsidR="00E914C6" w:rsidRPr="00451D44">
        <w:fldChar w:fldCharType="separate"/>
      </w:r>
      <w:r w:rsidR="00A86213" w:rsidRPr="00A86213">
        <w:rPr>
          <w:noProof/>
        </w:rPr>
        <w:t>[31]</w:t>
      </w:r>
      <w:r w:rsidR="00E914C6" w:rsidRPr="00451D44">
        <w:fldChar w:fldCharType="end"/>
      </w:r>
      <w:r w:rsidR="00E914C6" w:rsidRPr="00451D44">
        <w:t xml:space="preserve">. El filtrado, ya sea analógico o digital de todos estos componentes, es fundamental para mejorar la calidad de la señal de </w:t>
      </w:r>
      <w:r w:rsidR="00765CD1" w:rsidRPr="002E6E26">
        <w:t>EMGs</w:t>
      </w:r>
      <w:r w:rsidR="00980B7E" w:rsidRPr="002E6E26">
        <w:t>.</w:t>
      </w:r>
      <w:r w:rsidR="00E914C6" w:rsidRPr="00451D44">
        <w:t xml:space="preserve"> </w:t>
      </w:r>
    </w:p>
    <w:p w:rsidR="00DA00BA" w:rsidRPr="00451D44" w:rsidRDefault="00E914C6" w:rsidP="00DA00BA">
      <w:pPr>
        <w:ind w:firstLine="284"/>
      </w:pPr>
      <w:r w:rsidRPr="00451D44">
        <w:t xml:space="preserve">Actualmente, </w:t>
      </w:r>
      <w:r w:rsidR="002C6BD3">
        <w:t xml:space="preserve">no hay recomendaciones de </w:t>
      </w:r>
      <w:r w:rsidRPr="00451D44">
        <w:t>SENIAM ni de la ISEK (</w:t>
      </w:r>
      <w:r w:rsidRPr="00451D44">
        <w:rPr>
          <w:i/>
        </w:rPr>
        <w:t xml:space="preserve">International </w:t>
      </w:r>
      <w:proofErr w:type="spellStart"/>
      <w:r w:rsidRPr="00451D44">
        <w:rPr>
          <w:i/>
        </w:rPr>
        <w:t>Society</w:t>
      </w:r>
      <w:proofErr w:type="spellEnd"/>
      <w:r w:rsidRPr="00451D44">
        <w:rPr>
          <w:i/>
        </w:rPr>
        <w:t xml:space="preserve"> </w:t>
      </w:r>
      <w:proofErr w:type="spellStart"/>
      <w:r w:rsidRPr="00451D44">
        <w:rPr>
          <w:i/>
        </w:rPr>
        <w:t>of</w:t>
      </w:r>
      <w:proofErr w:type="spellEnd"/>
      <w:r w:rsidRPr="00451D44">
        <w:rPr>
          <w:i/>
        </w:rPr>
        <w:t xml:space="preserve"> </w:t>
      </w:r>
      <w:proofErr w:type="spellStart"/>
      <w:r w:rsidRPr="00451D44">
        <w:rPr>
          <w:i/>
        </w:rPr>
        <w:t>Electrophysiology</w:t>
      </w:r>
      <w:proofErr w:type="spellEnd"/>
      <w:r w:rsidRPr="00451D44">
        <w:rPr>
          <w:i/>
        </w:rPr>
        <w:t xml:space="preserve"> and </w:t>
      </w:r>
      <w:proofErr w:type="spellStart"/>
      <w:r w:rsidRPr="00451D44">
        <w:rPr>
          <w:i/>
        </w:rPr>
        <w:t>Kinesiology</w:t>
      </w:r>
      <w:proofErr w:type="spellEnd"/>
      <w:r w:rsidRPr="00451D44">
        <w:t xml:space="preserve">) en relación con el tipo de filtro digital ideal para el procesamiento de señales de EMGs </w:t>
      </w:r>
      <w:r w:rsidRPr="00451D44">
        <w:fldChar w:fldCharType="begin" w:fldLock="1"/>
      </w:r>
      <w:r w:rsidR="00A86213">
        <w:instrText>ADDIN CSL_CITATION { "citationItems" : [ { "id" : "ITEM-1", "itemData" : { "DOI" : "10.1016/j.jelekin.2016.10.001", "ISSN" : "18735711", "abstract" : "There is a large and growing body of surface electromyography (sEMG) research using laboratory-specific signal processing procedures (i.e., digital filter type and amplitude normalisation protocols) and data analyses methods (i.e., co-contraction algorithms) to acquire practically meaningful information from these data. As a result, the ability to compare sEMG results between studies is, and continues to be challenging. The aim of this study was to determine if digital filter type, amplitude normalisation method, and co-contraction algorithm could influence the practical or clinical interpretation of processed sEMG data. Sixteen elite female athletes were recruited. During data collection, sEMG data was recorded from nine lower limb muscles while completing a series of calibration and clinical movement assessment trials (running and sidestepping). Three analyses were conducted: (1) signal processing with two different digital filter types (Butterworth or critically damped), (2) three amplitude normalisation methods, and (3) three co-contraction ratio algorithms. Results showed the choice of digital filter did not influence the clinical interpretation of sEMG; however, choice of amplitude normalisation method and co-contraction algorithm did influence the clinical interpretation of the running and sidestepping task. Care is recommended when choosing amplitude normalisation method and co-contraction algorithms if researchers/clinicians are interested in comparing sEMG data between studies.", "author" : [ { "dropping-particle" : "", "family" : "Devaprakash", "given" : "Daniel", "non-dropping-particle" : "", "parse-names" : false, "suffix" : "" }, { "dropping-particle" : "", "family" : "Weir", "given" : "Gillian J.", "non-dropping-particle" : "", "parse-names" : false, "suffix" : "" }, { "dropping-particle" : "", "family" : "Dunne", "given" : "James J.", "non-dropping-particle" : "", "parse-names" : false, "suffix" : "" }, { "dropping-particle" : "", "family" : "Alderson", "given" : "Jacqueline A.", "non-dropping-particle" : "", "parse-names" : false, "suffix" : "" }, { "dropping-particle" : "", "family" : "Donnelly", "given" : "Cyril J.", "non-dropping-particle" : "", "parse-names" : false, "suffix" : "" } ], "container-title" : "Journal of Electromyography and Kinesiology", "id" : "ITEM-1", "issued" : { "date-parts" : [ [ "2016" ] ] }, "page" : "126-135", "publisher" : "Elsevier Ltd", "title" : "The influence of digital filter type, amplitude normalisation method, and co-contraction algorithm on clinically relevant surface electromyography data during clinical movement assessments", "type" : "article-journal", "volume" : "31" }, "uris" : [ "http://www.mendeley.com/documents/?uuid=1d824124-a1a1-4025-a730-6ff125dee8ff" ] } ], "mendeley" : { "formattedCitation" : "[32]", "plainTextFormattedCitation" : "[32]", "previouslyFormattedCitation" : "[32]" }, "properties" : { "noteIndex" : 0 }, "schema" : "https://github.com/citation-style-language/schema/raw/master/csl-citation.json" }</w:instrText>
      </w:r>
      <w:r w:rsidRPr="00451D44">
        <w:fldChar w:fldCharType="separate"/>
      </w:r>
      <w:r w:rsidR="00A86213" w:rsidRPr="00A86213">
        <w:rPr>
          <w:noProof/>
        </w:rPr>
        <w:t>[32]</w:t>
      </w:r>
      <w:r w:rsidRPr="00451D44">
        <w:fldChar w:fldCharType="end"/>
      </w:r>
      <w:r w:rsidRPr="00451D44">
        <w:t xml:space="preserve">. Uno de los más empleados es el Butterworth </w:t>
      </w:r>
      <w:r w:rsidRPr="00451D44">
        <w:fldChar w:fldCharType="begin" w:fldLock="1"/>
      </w:r>
      <w:r w:rsidR="00A86213">
        <w:instrText>ADDIN CSL_CITATION { "citationItems" : [ { "id" : "ITEM-1", "itemData" : { "DOI" : "10.1016/j.clinbiomech.2008.08.006", "ISBN" : "1879-1271 (Electronic)\\n0268-0033 (Linking)", "ISSN" : "02680033", "PMID" : "19042063", "abstract" : "The aim of this review is to present the state of the art of the technology of detection and conditioning systems for surface electromyography (sEMG). The first part of the manuscript focuses on the sEMG electrode system technology: the electrode classification, impedance, noise, transfer function, the spatial filtering effect of surface electrode configurations, the effects of electrode geometry, and location on the recorded sEMG signal. Examples of experimental sEMG signals are provided to show the potential value of high-density sEMG electrode grids and multichannel amplifiers that allow to add spatial information to the temporal information content of the sEMG signal. Furthermore, the results of a simple simulation are reported, in order to emphasize the effects of the subcutaneous tissue layers and of the detection volume on the recorded sEMG signal. The second part of the manuscript focuses on the sEMG amplifier technology: the front end amplifier characteristics for signal conditioning, the methods for stimulation artifact reduction, filtering methods, safety requirements, and the methods for analog-to-digital conversion of the sEMG signal. ?? 2008 Elsevier Ltd. All rights reserved.", "author" : [ { "dropping-particle" : "", "family" : "Merletti", "given" : "Roberto", "non-dropping-particle" : "", "parse-names" : false, "suffix" : "" }, { "dropping-particle" : "", "family" : "Botter", "given" : "Alberto", "non-dropping-particle" : "", "parse-names" : false, "suffix" : "" }, { "dropping-particle" : "", "family" : "Troiano", "given" : "Amedeo", "non-dropping-particle" : "", "parse-names" : false, "suffix" : "" }, { "dropping-particle" : "", "family" : "Merlo", "given" : "Enrico", "non-dropping-particle" : "", "parse-names" : false, "suffix" : "" }, { "dropping-particle" : "", "family" : "Minetto", "given" : "Marco Alessandro", "non-dropping-particle" : "", "parse-names" : false, "suffix" : "" } ], "container-title" : "Clinical Biomechanics", "id" : "ITEM-1", "issue" : "2", "issued" : { "date-parts" : [ [ "2009" ] ] }, "page" : "122-134", "publisher" : "Elsevier Ltd", "title" : "Technology and instrumentation for detection and conditioning of the surface electromyographic signal: State of the art", "type" : "article-journal", "volume" : "24" }, "uris" : [ "http://www.mendeley.com/documents/?uuid=3ae678f4-34cb-496c-89f6-b534f4341388" ] }, { "id" : "ITEM-2", "itemData" : { "DOI" : "10.1016/j.jelekin.2009.06.004", "ISBN" : "1050-6411", "ISSN" : "10506411", "PMID" : "19625195", "abstract" : "The purpose of this experiment was to obtain electromyographic (EMG) activity from a sample of healthy shoulders to allow a reference database to be developed and used for comparison with pathological shoulders. Temporal and intensity shoulder muscle activation characteristics during a coronal plane abduction/adduction movement were evaluated in the dominant healthy shoulder of 24 subjects. Surface and intramuscular fine wire electrodes recorded EMG activity from 15 shoulder muscles (deltoid ?? 3, trapezius ?? 3, subscapularis ?? 2, latissimus dorsi, pectoralis major, pectoralis minor, supraspinatus, infraspinatus, serratus anterior and rhomboids) at 2000 Hz for 10 s whilst each subject performed 10 dynamic coronal plane abduction/adduction movements from 0?? to 166?? to 0?? with a light dumbbell. Results revealed that supraspinatus (-.102 s before movement onset) initiated the movement with middle trapezius (-.019 s) and middle deltoid (-.014 s) also activated before the movement onset. Similar patterns were also found in the time of peak amplitude and %MVC with a pattern emerging where the prime movers (supraspinatus and middle deltoid) were among the first to reach peak amplitude or display the highest %MVC values. In conclusion, the most reproducible patterns of activation arose from the more prime mover muscle sites in all EMG variables analysed and although variability was present, there emerged 'invariant characteristics' that were considered 'normal' for this group of non pathological shoulders. The authors believe that the methodology and certain parts of the analysis in this study can be duplicated and used by future researchers who require a reference database of muscle activity for use as a control group in comparisons to their respective pathological shoulder group. ?? 2009 Elsevier Ltd. All rights reserved.", "author" : [ { "dropping-particle" : "", "family" : "Wickham", "given" : "James", "non-dropping-particle" : "", "parse-names" : false, "suffix" : "" }, { "dropping-particle" : "", "family" : "Pizzari", "given" : "Tania", "non-dropping-particle" : "", "parse-names" : false, "suffix" : "" }, { "dropping-particle" : "", "family" : "Stansfeld", "given" : "Katie", "non-dropping-particle" : "", "parse-names" : false, "suffix" : "" }, { "dropping-particle" : "", "family" : "Burnside", "given" : "Amanda", "non-dropping-particle" : "", "parse-names" : false, "suffix" : "" }, { "dropping-particle" : "", "family" : "Watson", "given" : "Lyn", "non-dropping-particle" : "", "parse-names" : false, "suffix" : "" } ], "container-title" : "Journal of Electromyography and Kinesiology", "id" : "ITEM-2", "issue" : "2", "issued" : { "date-parts" : [ [ "2010" ] ] }, "page" : "212-222", "publisher" : "Elsevier Ltd", "title" : "Quantifying 'normal' shoulder muscle activity during abduction", "type" : "article-journal", "volume" : "20" }, "uris" : [ "http://www.mendeley.com/documents/?uuid=ad2f9835-adf7-4ae0-b31d-3560bb821810" ] }, { "id" : "ITEM-3", "itemData" : { "DOI" : "10.1016/j.jelekin.2012.11.008", "ISBN" : "1873-5711 (Electronic) 1050-6411 (Linking)", "ISSN" : "10506411", "PMID" : "23265661", "abstract" : "Purpose: It is commonly stated that supraspinatus initiates abduction; however, there is no direct evidence to support this claim. Therefore, the aims of the present study were to determine whether supraspinatus initiates shoulder abduction by activating prior to movement and significantly earlier than other shoulder muscles and to determine if load or plane of movement influenced the recruitment timing of supraspinatus. Methods: Electromyographic recordings were taken from seven shoulder muscles of fourteen volunteers during shoulder abduction in the coronal and scapular planes and a plane 30?? anterior to the scapular plane, at 25%, 50% and 75% of maximum load. Initial activation timing of a muscle was determined as the time at which the average activation (over a 25. ms moving window) was greater than three standard deviations above baseline measures. Results: All muscles tested were activated prior to movement onset. Subscapularis was activated significantly later than supraspinatus, infraspinatus, deltoid and upper trapezius, while supraspinatus, infraspinatus, upper trapezius, lower trapezius, serratus anterior and deltoid all had similar initial activation times. The effects of load or plane of movement were not significant. Conclusions: Supraspinatus is recruited prior to movement of the humerus into abduction but not earlier than many other shoulder muscles, including infraspinatus, deltoid and axioscapular muscles. The common statement that supraspinatus initiates abduction is therefore, misleading. ?? 2012 Elsevier Ltd.", "author" : [ { "dropping-particle" : "", "family" : "Reed", "given" : "Darren", "non-dropping-particle" : "", "parse-names" : false, "suffix" : "" }, { "dropping-particle" : "", "family" : "Cathers", "given" : "Ian", "non-dropping-particle" : "", "parse-names" : false, "suffix" : "" }, { "dropping-particle" : "", "family" : "Halaki", "given" : "Mark", "non-dropping-particle" : "", "parse-names" : false, "suffix" : "" }, { "dropping-particle" : "", "family" : "Ginn", "given" : "Karen", "non-dropping-particle" : "", "parse-names" : false, "suffix" : "" } ], "container-title" : "Journal of Electromyography and Kinesiology", "id" : "ITEM-3", "issue" : "2", "issued" : { "date-parts" : [ [ "2013" ] ] }, "page" : "425-429", "title" : "Does supraspinatus initiate shoulder abduction?", "type" : "article-journal", "volume" : "23" }, "uris" : [ "http://www.mendeley.com/documents/?uuid=cb46b937-ec24-43d6-bf54-3f283917a302" ] } ], "mendeley" : { "formattedCitation" : "[22], [24], [33]", "plainTextFormattedCitation" : "[22], [24], [33]", "previouslyFormattedCitation" : "[22], [24], [33]" }, "properties" : { "noteIndex" : 0 }, "schema" : "https://github.com/citation-style-language/schema/raw/master/csl-citation.json" }</w:instrText>
      </w:r>
      <w:r w:rsidRPr="00451D44">
        <w:fldChar w:fldCharType="separate"/>
      </w:r>
      <w:r w:rsidR="00A86213" w:rsidRPr="00A86213">
        <w:rPr>
          <w:noProof/>
        </w:rPr>
        <w:t>[22], [24], [33]</w:t>
      </w:r>
      <w:r w:rsidRPr="00451D44">
        <w:fldChar w:fldCharType="end"/>
      </w:r>
      <w:r w:rsidRPr="00451D44">
        <w:t xml:space="preserve">, debido a su suavizada </w:t>
      </w:r>
      <w:r w:rsidR="00D82A85" w:rsidRPr="00451D44">
        <w:t>respuesta en frecuencia</w:t>
      </w:r>
      <w:r w:rsidRPr="00451D44">
        <w:t xml:space="preserve">. Este se conforma con un filtro </w:t>
      </w:r>
      <w:proofErr w:type="spellStart"/>
      <w:r w:rsidRPr="00451D44">
        <w:t>pasabanda</w:t>
      </w:r>
      <w:proofErr w:type="spellEnd"/>
      <w:r w:rsidRPr="00451D44">
        <w:t xml:space="preserve">, que, a su vez, está compuesto por un pasa-bajos y un pasa-altos. Los filtros pasa-altos se configuran con frecuencias de corte entre 5 y 30 Hz </w:t>
      </w:r>
      <w:r w:rsidRPr="00451D44">
        <w:fldChar w:fldCharType="begin" w:fldLock="1"/>
      </w:r>
      <w:r w:rsidR="00A86213">
        <w:instrText>ADDIN CSL_CITATION { "citationItems" : [ { "id" : "ITEM-1", "itemData" : { "DOI" : "10.1016/j.jelekin.2013.08.002", "ISBN" : "1873-5711 (Electronic)\\n1050-6411 (Linking)", "ISSN" : "10506411", "PMID" : "24011854", "abstract" : "This study quantified the relationship between EMG signals recorded by surface and indwelling electrodes for the infraspinatus and supraspinatus during submaximal axial humeral rotation. Muscular activity was measured on 20 participants during 82 submaximal isometric internal or external axial humeral rotations in a range of postures and intensities. Equations to predict indwelling magnitudes from surface data were generated and the effects of humeral angle and intensity on this relationship were also evaluated. Supraspinatus surface data explained 72-76% of the variance in the indwelling data. Surface data overestimated indwelling data by up to 30% of maximal voluntary contraction (MVC). Infraspinatus surface data explained 62-64% of the variance in the indwelling data, but overestimated by 72% and 400% MVC in external and internal axial humeral rotation trials, respectively. Humeral abduction angle and exertion intensity both altered the relationship between electrode types modestly (p&lt; 0.01) for most muscles and exertions. Better variance explanation was achieved for these submaximal exertions than previously reported values for maximal exertions. These results help inform electrode type selection for the recording of supraspinatus and infraspinatus EMG. Caution is recommended when interpreting surface recordings as indicators of indwelling recordings for exertions where the muscle studied is not a primary mover. ?? 2013 Elsevier Ltd.", "author" : [ { "dropping-particle" : "", "family" : "Allen", "given" : "Tyler R.", "non-dropping-particle" : "", "parse-names" : false, "suffix" : "" }, { "dropping-particle" : "", "family" : "Brookham", "given" : "Rebecca L.", "non-dropping-particle" : "", "parse-names" : false, "suffix" : "" }, { "dropping-particle" : "", "family" : "Cudlip", "given" : "Alan C.", "non-dropping-particle" : "", "parse-names" : false, "suffix" : "" }, { "dropping-particle" : "", "family" : "Dickerson", "given" : "Clark R.", "non-dropping-particle" : "", "parse-names" : false, "suffix" : "" } ], "container-title" : "Journal of Electromyography and Kinesiology", "id" : "ITEM-1", "issue" : "6", "issued" : { "date-parts" : [ [ "2013" ] ] }, "page" : "1343-1349", "publisher" : "Elsevier Ltd", "title" : "Comparing surface and indwelling electromyographic signals of the supraspinatus and infraspinatus muscles during submaximal axial humeral rotation", "type" : "article-journal", "volume" : "23" }, "uris" : [ "http://www.mendeley.com/documents/?uuid=3b38ce6a-36f9-477a-9c79-6b0e5701d824" ] }, { "id" : "ITEM-2", "itemData" : { "DOI" : "10.1007/s11420-010-9178-8", "ISBN" : "1142001091", "ISSN" : "15563316", "PMID" : "22294954", "abstract" : "Electromyography (EMG) of the shoulder girdle is commonly performed; however, EMG spectral properties of shoulder muscles have not been clearly defined. The purpose of this study was to determine the maximum power frequency, Nyquist rate, and minimum sampling rate for indwelling and surface EMG of the normal shoulder girdle musculature. EMG signals were recorded using indwelling electrodes for the rotator cuff muscles and surface electrodes for ten additional shoulder muscles in ten healthy volunteers. A fast Fourier transform was performed on the raw EMG signal collected during maximal isometric contractions to derive the power spectral density. The 95% power frequency was calculated during the ramp and plateau subphase of each contraction. Data were analyzed with analysis of variance (ANOVA) and paired t tests. Indwelling EMG signals had more than twice the frequency content of surface EMG signals (p\u2009&lt;\u2009.001). Mean 95% power frequencies ranged from 495 to 560\u00a0Hz for indwelling electrodes and from 152 to 260\u00a0Hz for surface electrodes. Significant differences in the mean 95% power frequencies existed among muscles monitored with surface electrodes (p\u2009=\u2009.002), but not among muscles monitored with indwelling electrodes (p\u2009=\u2009.961). No significant differences in the 95% power frequencies existed among contraction subphases for any of the muscle-electrode combinations. Maximum Nyquist rate was 893\u00a0Hz for surface electrodes and 1,764\u00a0Hz for indwelling electrodes. Our results suggest that when recording EMG of shoulder muscles, the minimum sampling frequency is 1,340\u00a0Hz for surface electrodes and 2,650\u00a0Hz for indwelling electrodes. The minimum sampling recommendations are higher than the 1,000\u00a0Hz reported in many studies involving EMG of the shoulder.", "author" : [ { "dropping-particle" : "", "family" : "Backus", "given" : "Sherry I.", "non-dropping-particle" : "", "parse-names" : false, "suffix" : "" }, { "dropping-particle" : "", "family" : "Tomlinson", "given" : "Daniel P.", "non-dropping-particle" : "", "parse-names" : false, "suffix" : "" }, { "dropping-particle" : "", "family" : "Vanadurongwan", "given" : "Bavornrat", "non-dropping-particle" : "", "parse-names" : false, "suffix" : "" }, { "dropping-particle" : "", "family" : "Lenhoff", "given" : "Mark W.", "non-dropping-particle" : "", "parse-names" : false, "suffix" : "" }, { "dropping-particle" : "", "family" : "Cordasco", "given" : "Frank A.", "non-dropping-particle" : "", "parse-names" : false, "suffix" : "" }, { "dropping-particle" : "", "family" : "Chehab", "given" : "Eric L.", "non-dropping-particle" : "", "parse-names" : false, "suffix" : "" }, { "dropping-particle" : "", "family" : "Adler", "given" : "Ronald S.", "non-dropping-particle" : "", "parse-names" : false, "suffix" : "" }, { "dropping-particle" : "", "family" : "Henn", "given" : "R. Frank", "non-dropping-particle" : "", "parse-names" : false, "suffix" : "" }, { "dropping-particle" : "", "family" : "Hillstrom", "given" : "Howard J.", "non-dropping-particle" : "", "parse-names" : false, "suffix" : "" } ], "container-title" : "HSS Journal", "id" : "ITEM-2", "issue" : "1", "issued" : { "date-parts" : [ [ "2011" ] ] }, "page" : "21-28", "title" : "A Spectral Analysis of Rotator Cuff Musculature Electromyographic Activity: Surface and Indwelling", "type" : "article-journal", "volume" : "7" }, "uris" : [ "http://www.mendeley.com/documents/?uuid=4875cf77-d798-4f68-b6c5-f636a8673cfc" ] }, { "id" : "ITEM-3", "itemData" : { "DOI" : "10.1016/j.jelekin.2009.06.004", "ISBN" : "1050-6411", "ISSN" : "10506411", "PMID" : "19625195", "abstract" : "The purpose of this experiment was to obtain electromyographic (EMG) activity from a sample of healthy shoulders to allow a reference database to be developed and used for comparison with pathological shoulders. Temporal and intensity shoulder muscle activation characteristics during a coronal plane abduction/adduction movement were evaluated in the dominant healthy shoulder of 24 subjects. Surface and intramuscular fine wire electrodes recorded EMG activity from 15 shoulder muscles (deltoid ?? 3, trapezius ?? 3, subscapularis ?? 2, latissimus dorsi, pectoralis major, pectoralis minor, supraspinatus, infraspinatus, serratus anterior and rhomboids) at 2000 Hz for 10 s whilst each subject performed 10 dynamic coronal plane abduction/adduction movements from 0?? to 166?? to 0?? with a light dumbbell. Results revealed that supraspinatus (-.102 s before movement onset) initiated the movement with middle trapezius (-.019 s) and middle deltoid (-.014 s) also activated before the movement onset. Similar patterns were also found in the time of peak amplitude and %MVC with a pattern emerging where the prime movers (supraspinatus and middle deltoid) were among the first to reach peak amplitude or display the highest %MVC values. In conclusion, the most reproducible patterns of activation arose from the more prime mover muscle sites in all EMG variables analysed and although variability was present, there emerged 'invariant characteristics' that were considered 'normal' for this group of non pathological shoulders. The authors believe that the methodology and certain parts of the analysis in this study can be duplicated and used by future researchers who require a reference database of muscle activity for use as a control group in comparisons to their respective pathological shoulder group. ?? 2009 Elsevier Ltd. All rights reserved.", "author" : [ { "dropping-particle" : "", "family" : "Wickham", "given" : "James", "non-dropping-particle" : "", "parse-names" : false, "suffix" : "" }, { "dropping-particle" : "", "family" : "Pizzari", "given" : "Tania", "non-dropping-particle" : "", "parse-names" : false, "suffix" : "" }, { "dropping-particle" : "", "family" : "Stansfeld", "given" : "Katie", "non-dropping-particle" : "", "parse-names" : false, "suffix" : "" }, { "dropping-particle" : "", "family" : "Burnside", "given" : "Amanda", "non-dropping-particle" : "", "parse-names" : false, "suffix" : "" }, { "dropping-particle" : "", "family" : "Watson", "given" : "Lyn", "non-dropping-particle" : "", "parse-names" : false, "suffix" : "" } ], "container-title" : "Journal of Electromyography and Kinesiology", "id" : "ITEM-3", "issue" : "2", "issued" : { "date-parts" : [ [ "2010" ] ] }, "page" : "212-222", "publisher" : "Elsevier Ltd", "title" : "Quantifying 'normal' shoulder muscle activity during abduction", "type" : "article-journal", "volume" : "20" }, "uris" : [ "http://www.mendeley.com/documents/?uuid=ad2f9835-adf7-4ae0-b31d-3560bb821810" ] } ], "mendeley" : { "formattedCitation" : "[17], [21], [24]", "plainTextFormattedCitation" : "[17], [21], [24]", "previouslyFormattedCitation" : "[17], [21], [24]" }, "properties" : { "noteIndex" : 0 }, "schema" : "https://github.com/citation-style-language/schema/raw/master/csl-citation.json" }</w:instrText>
      </w:r>
      <w:r w:rsidRPr="00451D44">
        <w:fldChar w:fldCharType="separate"/>
      </w:r>
      <w:r w:rsidR="00A86213" w:rsidRPr="00A86213">
        <w:rPr>
          <w:noProof/>
        </w:rPr>
        <w:t>[17], [21], [24]</w:t>
      </w:r>
      <w:r w:rsidRPr="00451D44">
        <w:fldChar w:fldCharType="end"/>
      </w:r>
      <w:r w:rsidRPr="00451D44">
        <w:t xml:space="preserve"> para la supresión de artefactos de movimientos</w:t>
      </w:r>
      <w:r w:rsidR="00980B7E" w:rsidRPr="00451D44">
        <w:t xml:space="preserve"> y cardíacos</w:t>
      </w:r>
      <w:r w:rsidRPr="00451D44">
        <w:t xml:space="preserve">, ya que estos tienen componentes de bajas frecuencias </w:t>
      </w:r>
      <w:r w:rsidRPr="00451D44">
        <w:fldChar w:fldCharType="begin" w:fldLock="1"/>
      </w:r>
      <w:r w:rsidR="00A86213">
        <w:instrText>ADDIN CSL_CITATION { "citationItems" : [ { "id" : "ITEM-1", "itemData" : { "DOI" : "10.1016/j.jbiomech.2010.01.027", "ISBN" : "0021-9290", "ISSN" : "00219290", "PMID" : "20206934", "abstract" : "The surface electromyographic (sEMG) signal that originates in the muscle is inevitably contaminated by various noise signals or artifacts that originate at the skin-electrode interface, in the electronics that amplifies the signals, and in external sources. Modern technology is substantially immune to some of these noises, but not to the baseline noise and the movement artifact noise. These noise sources have frequency spectra that contaminate the low-frequency part of the sEMG frequency spectrum. There are many factors which must be taken into consideration when determining the appropriate filter specifications to remove these artifacts; they include the muscle tested and type of contraction, the sensor configuration, and specific noise source. The band-pass determination is always a compromise between (a) reducing noise and artifact contamination, and (b) preserving the desired information from the sEMG signal. This study was designed to investigate the effects of mechanical perturbations and noise that are typically encountered during sEMG recordings in clinical and related applications. The analysis established the relationship between the attenuation rates of the movement artifact and the sEMG signal as a function of the filter band pass. When this relationship is combined with other considerations related to the informational content of the signal, the signal distortion of filters, and the kinds of artifacts evaluated in this study, a Butterworth filter with a corner frequency of 20. Hz and a slope of 12. dB/oct is recommended for general use. The results of this study are relevant to biomechanical and clinical applications where the measurements of body dynamics and kinematics may include artifact sources. ?? 2010 Elsevier Ltd.", "author" : [ { "dropping-particle" : "", "family" : "Luca", "given" : "Carlo J.", "non-dropping-particle" : "De", "parse-names" : false, "suffix" : "" }, { "dropping-particle" : "", "family" : "Donald Gilmore", "given" : "L.", "non-dropping-particle" : "", "parse-names" : false, "suffix" : "" }, { "dropping-particle" : "", "family" : "Kuznetsov", "given" : "Mikhail", "non-dropping-particle" : "", "parse-names" : false, "suffix" : "" }, { "dropping-particle" : "", "family" : "Roy", "given" : "Serge H.", "non-dropping-particle" : "", "parse-names" : false, "suffix" : "" } ], "container-title" : "Journal of Biomechanics", "id" : "ITEM-1", "issue" : "8", "issued" : { "date-parts" : [ [ "2010" ] ] }, "page" : "1573-1579", "publisher" : "Elsevier Ltd", "title" : "Filtering the surface EMG signal: Movement artifact and baseline noise contamination", "type" : "article-journal", "volume" : "43" }, "uris" : [ "http://www.mendeley.com/documents/?uuid=c41cbc27-fbb7-4c77-9780-1b7bd70b0ba2" ] }, { "id" : "ITEM-2", "itemData" : { "DOI" : "10.1016/j.jelekin.2013.08.002", "ISBN" : "1873-5711 (Electronic)\\n1050-6411 (Linking)", "ISSN" : "10506411", "PMID" : "24011854", "abstract" : "This study quantified the relationship between EMG signals recorded by surface and indwelling electrodes for the infraspinatus and supraspinatus during submaximal axial humeral rotation. Muscular activity was measured on 20 participants during 82 submaximal isometric internal or external axial humeral rotations in a range of postures and intensities. Equations to predict indwelling magnitudes from surface data were generated and the effects of humeral angle and intensity on this relationship were also evaluated. Supraspinatus surface data explained 72-76% of the variance in the indwelling data. Surface data overestimated indwelling data by up to 30% of maximal voluntary contraction (MVC). Infraspinatus surface data explained 62-64% of the variance in the indwelling data, but overestimated by 72% and 400% MVC in external and internal axial humeral rotation trials, respectively. Humeral abduction angle and exertion intensity both altered the relationship between electrode types modestly (p&lt; 0.01) for most muscles and exertions. Better variance explanation was achieved for these submaximal exertions than previously reported values for maximal exertions. These results help inform electrode type selection for the recording of supraspinatus and infraspinatus EMG. Caution is recommended when interpreting surface recordings as indicators of indwelling recordings for exertions where the muscle studied is not a primary mover. ?? 2013 Elsevier Ltd.", "author" : [ { "dropping-particle" : "", "family" : "Allen", "given" : "Tyler R.", "non-dropping-particle" : "", "parse-names" : false, "suffix" : "" }, { "dropping-particle" : "", "family" : "Brookham", "given" : "Rebecca L.", "non-dropping-particle" : "", "parse-names" : false, "suffix" : "" }, { "dropping-particle" : "", "family" : "Cudlip", "given" : "Alan C.", "non-dropping-particle" : "", "parse-names" : false, "suffix" : "" }, { "dropping-particle" : "", "family" : "Dickerson", "given" : "Clark R.", "non-dropping-particle" : "", "parse-names" : false, "suffix" : "" } ], "container-title" : "Journal of Electromyography and Kinesiology", "id" : "ITEM-2", "issue" : "6", "issued" : { "date-parts" : [ [ "2013" ] ] }, "page" : "1343-1349", "publisher" : "Elsevier Ltd", "title" : "Comparing surface and indwelling electromyographic signals of the supraspinatus and infraspinatus muscles during submaximal axial humeral rotation", "type" : "article-journal", "volume" : "23" }, "uris" : [ "http://www.mendeley.com/documents/?uuid=3b38ce6a-36f9-477a-9c79-6b0e5701d824" ] } ], "mendeley" : { "formattedCitation" : "[17], [31]", "plainTextFormattedCitation" : "[17], [31]", "previouslyFormattedCitation" : "[17], [31]" }, "properties" : { "noteIndex" : 0 }, "schema" : "https://github.com/citation-style-language/schema/raw/master/csl-citation.json" }</w:instrText>
      </w:r>
      <w:r w:rsidRPr="00451D44">
        <w:fldChar w:fldCharType="separate"/>
      </w:r>
      <w:r w:rsidR="00A86213" w:rsidRPr="00A86213">
        <w:rPr>
          <w:noProof/>
        </w:rPr>
        <w:t>[17], [31]</w:t>
      </w:r>
      <w:r w:rsidRPr="00451D44">
        <w:fldChar w:fldCharType="end"/>
      </w:r>
      <w:r w:rsidRPr="00451D44">
        <w:t xml:space="preserve">. Por su parte, la frecuencia de corte del </w:t>
      </w:r>
      <w:r w:rsidR="00980B7E" w:rsidRPr="00451D44">
        <w:t xml:space="preserve">filtro </w:t>
      </w:r>
      <w:proofErr w:type="spellStart"/>
      <w:r w:rsidRPr="00451D44">
        <w:t>pasa</w:t>
      </w:r>
      <w:r w:rsidR="00980B7E" w:rsidRPr="00451D44">
        <w:t>bajos</w:t>
      </w:r>
      <w:proofErr w:type="spellEnd"/>
      <w:r w:rsidR="00980B7E" w:rsidRPr="00451D44">
        <w:t>, se dispone alrededor de 5</w:t>
      </w:r>
      <w:r w:rsidRPr="00451D44">
        <w:t>00 Hz, para así permitir el paso de aproximadamente el 90-95 % de potencia d</w:t>
      </w:r>
      <w:r w:rsidR="004501C8" w:rsidRPr="00451D44">
        <w:t>e la señal EMGs</w:t>
      </w:r>
      <w:r w:rsidRPr="00451D44">
        <w:t xml:space="preserve">. El </w:t>
      </w:r>
      <w:r w:rsidRPr="00451D44">
        <w:lastRenderedPageBreak/>
        <w:t xml:space="preserve">restante 5-10 %, según las recomendaciones de SENIAM, corresponde al ruido aportado por la interfaz electrodo-piel y por el sistema electrónico del equipamiento de adquisición </w:t>
      </w:r>
      <w:r w:rsidRPr="00451D44">
        <w:fldChar w:fldCharType="begin" w:fldLock="1"/>
      </w:r>
      <w:r w:rsidR="00A86213">
        <w:instrText>ADDIN CSL_CITATION { "citationItems" : [ { "id" : "ITEM-1", "itemData" : { "DOI" : "10.1007/s11420-010-9178-8", "ISBN" : "1142001091", "ISSN" : "15563316", "PMID" : "22294954", "abstract" : "Electromyography (EMG) of the shoulder girdle is commonly performed; however, EMG spectral properties of shoulder muscles have not been clearly defined. The purpose of this study was to determine the maximum power frequency, Nyquist rate, and minimum sampling rate for indwelling and surface EMG of the normal shoulder girdle musculature. EMG signals were recorded using indwelling electrodes for the rotator cuff muscles and surface electrodes for ten additional shoulder muscles in ten healthy volunteers. A fast Fourier transform was performed on the raw EMG signal collected during maximal isometric contractions to derive the power spectral density. The 95% power frequency was calculated during the ramp and plateau subphase of each contraction. Data were analyzed with analysis of variance (ANOVA) and paired t tests. Indwelling EMG signals had more than twice the frequency content of surface EMG signals (p\u2009&lt;\u2009.001). Mean 95% power frequencies ranged from 495 to 560\u00a0Hz for indwelling electrodes and from 152 to 260\u00a0Hz for surface electrodes. Significant differences in the mean 95% power frequencies existed among muscles monitored with surface electrodes (p\u2009=\u2009.002), but not among muscles monitored with indwelling electrodes (p\u2009=\u2009.961). No significant differences in the 95% power frequencies existed among contraction subphases for any of the muscle-electrode combinations. Maximum Nyquist rate was 893\u00a0Hz for surface electrodes and 1,764\u00a0Hz for indwelling electrodes. Our results suggest that when recording EMG of shoulder muscles, the minimum sampling frequency is 1,340\u00a0Hz for surface electrodes and 2,650\u00a0Hz for indwelling electrodes. The minimum sampling recommendations are higher than the 1,000\u00a0Hz reported in many studies involving EMG of the shoulder.", "author" : [ { "dropping-particle" : "", "family" : "Backus", "given" : "Sherry I.", "non-dropping-particle" : "", "parse-names" : false, "suffix" : "" }, { "dropping-particle" : "", "family" : "Tomlinson", "given" : "Daniel P.", "non-dropping-particle" : "", "parse-names" : false, "suffix" : "" }, { "dropping-particle" : "", "family" : "Vanadurongwan", "given" : "Bavornrat", "non-dropping-particle" : "", "parse-names" : false, "suffix" : "" }, { "dropping-particle" : "", "family" : "Lenhoff", "given" : "Mark W.", "non-dropping-particle" : "", "parse-names" : false, "suffix" : "" }, { "dropping-particle" : "", "family" : "Cordasco", "given" : "Frank A.", "non-dropping-particle" : "", "parse-names" : false, "suffix" : "" }, { "dropping-particle" : "", "family" : "Chehab", "given" : "Eric L.", "non-dropping-particle" : "", "parse-names" : false, "suffix" : "" }, { "dropping-particle" : "", "family" : "Adler", "given" : "Ronald S.", "non-dropping-particle" : "", "parse-names" : false, "suffix" : "" }, { "dropping-particle" : "", "family" : "Henn", "given" : "R. Frank", "non-dropping-particle" : "", "parse-names" : false, "suffix" : "" }, { "dropping-particle" : "", "family" : "Hillstrom", "given" : "Howard J.", "non-dropping-particle" : "", "parse-names" : false, "suffix" : "" } ], "container-title" : "HSS Journal", "id" : "ITEM-1", "issue" : "1", "issued" : { "date-parts" : [ [ "2011" ] ] }, "page" : "21-28", "title" : "A Spectral Analysis of Rotator Cuff Musculature Electromyographic Activity: Surface and Indwelling", "type" : "article-journal", "volume" : "7" }, "uris" : [ "http://www.mendeley.com/documents/?uuid=4875cf77-d798-4f68-b6c5-f636a8673cfc" ] } ], "mendeley" : { "formattedCitation" : "[21]", "plainTextFormattedCitation" : "[21]", "previouslyFormattedCitation" : "[21]" }, "properties" : { "noteIndex" : 0 }, "schema" : "https://github.com/citation-style-language/schema/raw/master/csl-citation.json" }</w:instrText>
      </w:r>
      <w:r w:rsidRPr="00451D44">
        <w:fldChar w:fldCharType="separate"/>
      </w:r>
      <w:r w:rsidR="00A86213" w:rsidRPr="00A86213">
        <w:rPr>
          <w:noProof/>
        </w:rPr>
        <w:t>[21]</w:t>
      </w:r>
      <w:r w:rsidRPr="00451D44">
        <w:fldChar w:fldCharType="end"/>
      </w:r>
      <w:r w:rsidRPr="00451D44">
        <w:t>. El ruido de línea de alimentación eléctrica (50 Hz) y sus armónicos, pueden ser atenuados mediante la aplicación de filtros Notch</w:t>
      </w:r>
      <w:r w:rsidR="004501C8" w:rsidRPr="00451D44">
        <w:t xml:space="preserve"> (</w:t>
      </w:r>
      <w:proofErr w:type="spellStart"/>
      <w:r w:rsidRPr="00451D44">
        <w:t>rechazabanda</w:t>
      </w:r>
      <w:proofErr w:type="spellEnd"/>
      <w:r w:rsidR="004501C8" w:rsidRPr="00451D44">
        <w:t>)</w:t>
      </w:r>
      <w:r w:rsidRPr="00451D44">
        <w:t xml:space="preserve"> </w:t>
      </w:r>
      <w:r w:rsidRPr="00451D44">
        <w:fldChar w:fldCharType="begin" w:fldLock="1"/>
      </w:r>
      <w:r w:rsidR="00A86213">
        <w:instrText>ADDIN CSL_CITATION { "citationItems" : [ { "id" : "ITEM-1", "itemData" : { "DOI" : "10.1016/j.clinbiomech.2008.08.006", "ISBN" : "1879-1271 (Electronic)\\n0268-0033 (Linking)", "ISSN" : "02680033", "PMID" : "19042063", "abstract" : "The aim of this review is to present the state of the art of the technology of detection and conditioning systems for surface electromyography (sEMG). The first part of the manuscript focuses on the sEMG electrode system technology: the electrode classification, impedance, noise, transfer function, the spatial filtering effect of surface electrode configurations, the effects of electrode geometry, and location on the recorded sEMG signal. Examples of experimental sEMG signals are provided to show the potential value of high-density sEMG electrode grids and multichannel amplifiers that allow to add spatial information to the temporal information content of the sEMG signal. Furthermore, the results of a simple simulation are reported, in order to emphasize the effects of the subcutaneous tissue layers and of the detection volume on the recorded sEMG signal. The second part of the manuscript focuses on the sEMG amplifier technology: the front end amplifier characteristics for signal conditioning, the methods for stimulation artifact reduction, filtering methods, safety requirements, and the methods for analog-to-digital conversion of the sEMG signal. ?? 2008 Elsevier Ltd. All rights reserved.", "author" : [ { "dropping-particle" : "", "family" : "Merletti", "given" : "Roberto", "non-dropping-particle" : "", "parse-names" : false, "suffix" : "" }, { "dropping-particle" : "", "family" : "Botter", "given" : "Alberto", "non-dropping-particle" : "", "parse-names" : false, "suffix" : "" }, { "dropping-particle" : "", "family" : "Troiano", "given" : "Amedeo", "non-dropping-particle" : "", "parse-names" : false, "suffix" : "" }, { "dropping-particle" : "", "family" : "Merlo", "given" : "Enrico", "non-dropping-particle" : "", "parse-names" : false, "suffix" : "" }, { "dropping-particle" : "", "family" : "Minetto", "given" : "Marco Alessandro", "non-dropping-particle" : "", "parse-names" : false, "suffix" : "" } ], "container-title" : "Clinical Biomechanics", "id" : "ITEM-1", "issue" : "2", "issued" : { "date-parts" : [ [ "2009" ] ] }, "page" : "122-134", "publisher" : "Elsevier Ltd", "title" : "Technology and instrumentation for detection and conditioning of the surface electromyographic signal: State of the art", "type" : "article-journal", "volume" : "24" }, "uris" : [ "http://www.mendeley.com/documents/?uuid=3ae678f4-34cb-496c-89f6-b534f4341388" ] }, { "id" : "ITEM-2", "itemData" : { "DOI" : "10.1016/j.jelekin.2017.05.001", "ISSN" : "18735711", "abstract" : "The visual inspection is a widely used method for evaluating the surface electromyographic signal (sEMG) during deglutition, a process highly dependent of the examiners expertise. It is desirable to have a less subjective and automated technique to improve the onset detection in swallowing related muscles, which have a low signal-to-noise ratio. In this work, we acquired sEMG measured in infrahyoid muscles with high baseline noise of ten healthy adults during water swallowing tasks. Two methods were applied to find the combination of cutoff frequencies that achieve the most accurate onset detection: discrete wavelet decomposition based method and fixed steps variations of low and high cutoff frequencies of a digital bandpass filter. Teager-Kaiser Energy operator, root mean square and simple threshold method were applied for both techniques. Results show a narrowing of the effective bandwidth vs. the literature recommended parameters for sEMG acquisition. Both level 3 decomposition with mother wavelet db4 and bandpass filter with cutoff frequencies between 130 and 180\u00a0Hz were optimal for onset detection in infrahyoid muscles. The proposed methodologies recognized the onset time with predictive power above 0.95, that is similar to previous findings but in larger and more superficial muscles in limbs.", "author" : [ { "dropping-particle" : "", "family" : "Restrepo-Agudelo", "given" : "Sebastian", "non-dropping-particle" : "", "parse-names" : false, "suffix" : "" }, { "dropping-particle" : "", "family" : "Roldan-Vasco", "given" : "Sebastian", "non-dropping-particle" : "", "parse-names" : false, "suffix" : "" }, { "dropping-particle" : "", "family" : "Ramirez-Arbelaez", "given" : "Lina", "non-dropping-particle" : "", "parse-names" : false, "suffix" : "" }, { "dropping-particle" : "", "family" : "Cadavid-Arboleda", "given" : "Santiago", "non-dropping-particle" : "", "parse-names" : false, "suffix" : "" }, { "dropping-particle" : "", "family" : "Perez-Giraldo", "given" : "Estefania", "non-dropping-particle" : "", "parse-names" : false, "suffix" : "" }, { "dropping-particle" : "", "family" : "Orozco-Duque", "given" : "Andres", "non-dropping-particle" : "", "parse-names" : false, "suffix" : "" } ], "container-title" : "Journal of Electromyography and Kinesiology", "id" : "ITEM-2", "issued" : { "date-parts" : [ [ "2017" ] ] }, "page" : "1-8", "publisher" : "Elsevier Ltd", "title" : "Improving surface EMG burst detection in infrahyoid muscles during swallowing using digital filters and discrete wavelet analysis", "type" : "article-journal", "volume" : "35" }, "uris" : [ "http://www.mendeley.com/documents/?uuid=8485f07a-3f46-49b8-9cf5-753362a76b1b" ] }, { "id" : "ITEM-3", "itemData" : { "DOI" : "10.1016/j.cmpb.2007.04.004", "ISBN" : "0169-2607", "ISSN" : "01692607", "PMID" : "17548125", "abstract" : "This work presents a digital filter designed to delimitate the frequency band of surface electromyograms (EMG) and remove the mains noise and its harmonics, focusing the signal analysis during reduced muscle activity. A Butterworth filter was designed as the frequency-domain product of a second order, high-pass filter with cutoff frequency 10 Hz, an eighth order low-pass filter, with cutoff at 400 Hz and six stop-band filters, second order, centered at the 60 Hz mains noise and its harmonics until 360 Hz. The resulting filter was applied in both direct and reverse directions of the signals to avoid phase distortions. The performance was evaluated with a simulated EMG signal with additive noise in multiples of 60 Hz. A qualitative assessment was made with real EMG data, acquired from 16 subjects, with age from 20 to 32 years. Subjects were positioned in orthostatic position during 21 s, being only the last second analyzed to assure stationarity. EMG were collected by Ag/AgCl electrodes on right lateral gastrocnemius, amplified with gain 5000, filtered in the band from 10 Hz to 1 kHz, and thus digitized with 2 ksamples/s. The filter effectively removed the mains noise components, with attenuations greater than 96.6%. The attenuation of the simulated signal at frequencies below 15 Hz and at 60 Hz caused only a small reduction of total power, preserving the original spectrum. Thus, the filter resulted suitable to the proposed application. ?? 2007.", "author" : [ { "dropping-particle" : "", "family" : "Mello", "given" : "R. G T", "non-dropping-particle" : "", "parse-names" : false, "suffix" : "" }, { "dropping-particle" : "", "family" : "Oliveira", "given" : "Liliam F.", "non-dropping-particle" : "", "parse-names" : false, "suffix" : "" }, { "dropping-particle" : "", "family" : "Nadal", "given" : "Jurandir", "non-dropping-particle" : "", "parse-names" : false, "suffix" : "" } ], "container-title" : "Computer Methods and Programs in Biomedicine", "id" : "ITEM-3", "issue" : "1", "issued" : { "date-parts" : [ [ "2007" ] ] }, "page" : "28-35", "title" : "Digital Butterworth filter for subtracting noise from low magnitude surface electromyogram", "type" : "article-journal", "volume" : "87" }, "uris" : [ "http://www.mendeley.com/documents/?uuid=0428bb1e-4390-4f6d-8791-d3b305e9c398" ] } ], "mendeley" : { "formattedCitation" : "[22], [26], [30]", "plainTextFormattedCitation" : "[22], [26], [30]", "previouslyFormattedCitation" : "[22], [26], [30]" }, "properties" : { "noteIndex" : 0 }, "schema" : "https://github.com/citation-style-language/schema/raw/master/csl-citation.json" }</w:instrText>
      </w:r>
      <w:r w:rsidRPr="00451D44">
        <w:fldChar w:fldCharType="separate"/>
      </w:r>
      <w:r w:rsidR="00A86213" w:rsidRPr="00A86213">
        <w:rPr>
          <w:noProof/>
        </w:rPr>
        <w:t>[22], [26], [30]</w:t>
      </w:r>
      <w:r w:rsidRPr="00451D44">
        <w:fldChar w:fldCharType="end"/>
      </w:r>
      <w:r w:rsidRPr="00451D44">
        <w:t>.</w:t>
      </w:r>
    </w:p>
    <w:p w:rsidR="007B3936" w:rsidRDefault="007B3936" w:rsidP="007B3936">
      <w:pPr>
        <w:pStyle w:val="Heading4"/>
      </w:pPr>
      <w:r>
        <w:t>SEÑAL ELECTROMIOGRÁFICA DEL MÚSCULO SUPRAESPINOSO.</w:t>
      </w:r>
    </w:p>
    <w:p w:rsidR="00F210F8" w:rsidRDefault="00F539F5" w:rsidP="00F210F8">
      <w:r>
        <w:t>El</w:t>
      </w:r>
      <w:r w:rsidR="00842137">
        <w:t xml:space="preserve"> nervio supraescapular es qui</w:t>
      </w:r>
      <w:r w:rsidR="00E914C6">
        <w:t>en se encarga de transportar l</w:t>
      </w:r>
      <w:r w:rsidR="00842137">
        <w:t>os biopotenciales eléctricos</w:t>
      </w:r>
      <w:r w:rsidR="00E914C6">
        <w:t xml:space="preserve"> al MSE </w:t>
      </w:r>
      <w:r w:rsidR="00E914C6">
        <w:fldChar w:fldCharType="begin" w:fldLock="1"/>
      </w:r>
      <w:r w:rsidR="00CB5321">
        <w:instrText>ADDIN CSL_CITATION { "citationItems" : [ { "id" : "ITEM-1", "itemData" : { "ISSN" : "18886116", "abstract" : "A review is presented of the etiological causes of tear of the rotator cuffs, its examination and indications for surgical treatment. Possible etiological causes and correlations between anatomy and tear of the rotator cuff are determined attempting to establish the indications for treatment.", "author" : [ { "dropping-particle" : "", "family" : "Leyes", "given" : "M.", "non-dropping-particle" : "", "parse-names" : false, "suffix" : "" }, { "dropping-particle" : "", "family" : "Forriol", "given" : "F.", "non-dropping-particle" : "", "parse-names" : false, "suffix" : "" } ], "container-title" : "Trauma (Spain)", "id" : "ITEM-1", "issue" : "SUPPL. 1", "issued" : { "date-parts" : [ [ "2012" ] ] }, "page" : "39-56", "title" : "La rotura del manguito rotador: Etiolog\u00eda, exploraci\u00f3n y tratamiento", "type" : "article-journal", "volume" : "23" }, "uris" : [ "http://www.mendeley.com/documents/?uuid=24d98e12-9c88-4e32-af87-b70c92e73455" ] } ], "mendeley" : { "formattedCitation" : "[4]", "plainTextFormattedCitation" : "[4]", "previouslyFormattedCitation" : "[4]" }, "properties" : { "noteIndex" : 0 }, "schema" : "https://github.com/citation-style-language/schema/raw/master/csl-citation.json" }</w:instrText>
      </w:r>
      <w:r w:rsidR="00E914C6">
        <w:fldChar w:fldCharType="separate"/>
      </w:r>
      <w:r w:rsidR="00E914C6" w:rsidRPr="00E914C6">
        <w:rPr>
          <w:noProof/>
        </w:rPr>
        <w:t>[4]</w:t>
      </w:r>
      <w:r w:rsidR="00E914C6">
        <w:fldChar w:fldCharType="end"/>
      </w:r>
      <w:r w:rsidR="00E914C6">
        <w:t>, lo cual permite</w:t>
      </w:r>
      <w:r w:rsidR="004263B9">
        <w:t xml:space="preserve"> los movimientos de abducción</w:t>
      </w:r>
      <w:r w:rsidR="00980B7E">
        <w:t>, aducción</w:t>
      </w:r>
      <w:r w:rsidR="004263B9">
        <w:t xml:space="preserve"> </w:t>
      </w:r>
      <w:r w:rsidR="00EB3F3C">
        <w:t>y rotación</w:t>
      </w:r>
      <w:r w:rsidR="0020118A">
        <w:t xml:space="preserve"> del brazo </w:t>
      </w:r>
      <w:r w:rsidR="0020118A">
        <w:fldChar w:fldCharType="begin" w:fldLock="1"/>
      </w:r>
      <w:r w:rsidR="00A86213">
        <w:instrText>ADDIN CSL_CITATION { "citationItems" : [ { "id" : "ITEM-1", "itemData" : { "DOI" : "10.1016/j.humov.2013.08.010", "ISSN" : "01679457", "PMID" : "24289984", "abstract" : "Background: The debate on the clinical and functional role of the Supraspinatus in relation to the Deltoid necessitates experimental assessment of their contributions to arm elevation. Our goal was to evaluate the responses of both muscles to increased elevation moment loading. Methods: Twenty-three healthy volunteers applied 30N elevation forces at the proximal and distal humerus, resulting in small and large glenohumeral elevation moment tasks. The responses of the Deltoid and Supraspinatus were recorded with surface and fine-wire electromyography, quantified by (EMGdistal-EMGproximal), and normalized by the summed activations (EMGdistal+EMGproximal) to RMuscle ratios. Results: Deltoid activity increased with large elevation moment loading (RDE= .11, 95%-CI [.06-.16]). Surprisingly, there was no significant average increase in Supraspinatus activation (RSSp= .06, 95%-CI [-.08 to .20]) and its response was significantly more variable (Levene's test, F= 11.7, p&lt; .001). There was an inverse association between the responses (\u00df= -1.02, 95%-CI [-2.37 to .32]), indicating a potential complementary function of the Supraspinatus to the Deltoid. Conclusion: The Deltoid contributes to the glenohumeral elevation moment, but the contribution of the Supraspinatus is variable. We speculate there is inter-individual or intra-muscular function variability for the Supraspinatus, which may be related to the frequently reported variations in symptoms and treatment outcome of Supraspinatus pathologies. \u00a9 2013 Elsevier B.V.", "author" : [ { "dropping-particle" : "", "family" : "Witte", "given" : "P. B.", "non-dropping-particle" : "De", "parse-names" : false, "suffix" : "" }, { "dropping-particle" : "", "family" : "Werner", "given" : "S.", "non-dropping-particle" : "", "parse-names" : false, "suffix" : "" }, { "dropping-particle" : "", "family" : "Braak", "given" : "L. M.", "non-dropping-particle" : "ter", "parse-names" : false, "suffix" : "" }, { "dropping-particle" : "", "family" : "Veeger", "given" : "H. E J", "non-dropping-particle" : "", "parse-names" : false, "suffix" : "" }, { "dropping-particle" : "", "family" : "Nelissen", "given" : "R. G H H", "non-dropping-particle" : "", "parse-names" : false, "suffix" : "" }, { "dropping-particle" : "", "family" : "Groot", "given" : "J. H.", "non-dropping-particle" : "de", "parse-names" : false, "suffix" : "" } ], "container-title" : "Human Movement Science", "id" : "ITEM-1", "issue" : "1", "issued" : { "date-parts" : [ [ "2014" ] ] }, "page" : "273-283", "publisher" : "Elsevier B.V.", "title" : "The Supraspinatus and the Deltoid - Not just two arm elevators", "type" : "article-journal", "volume" : "33" }, "uris" : [ "http://www.mendeley.com/documents/?uuid=b5d64049-c3b8-44f7-a55d-3f6d37354db8" ] } ], "mendeley" : { "formattedCitation" : "[25]", "plainTextFormattedCitation" : "[25]", "previouslyFormattedCitation" : "[25]" }, "properties" : { "noteIndex" : 0 }, "schema" : "https://github.com/citation-style-language/schema/raw/master/csl-citation.json" }</w:instrText>
      </w:r>
      <w:r w:rsidR="0020118A">
        <w:fldChar w:fldCharType="separate"/>
      </w:r>
      <w:r w:rsidR="00A86213" w:rsidRPr="00A86213">
        <w:rPr>
          <w:noProof/>
        </w:rPr>
        <w:t>[25]</w:t>
      </w:r>
      <w:r w:rsidR="0020118A">
        <w:fldChar w:fldCharType="end"/>
      </w:r>
      <w:r>
        <w:t xml:space="preserve">. </w:t>
      </w:r>
    </w:p>
    <w:p w:rsidR="00ED5BB3" w:rsidRDefault="003F6AA9" w:rsidP="00ED5BB3">
      <w:pPr>
        <w:ind w:firstLine="284"/>
      </w:pPr>
      <w:r>
        <w:t xml:space="preserve">En </w:t>
      </w:r>
      <w:r w:rsidR="005E1C05">
        <w:t>el MSE, los valores de amplitud</w:t>
      </w:r>
      <w:r>
        <w:t xml:space="preserve"> </w:t>
      </w:r>
      <w:r w:rsidR="002E6E26">
        <w:t xml:space="preserve">de la señal EMGs </w:t>
      </w:r>
      <w:r>
        <w:t>en la realización de registros estáticos y dinámic</w:t>
      </w:r>
      <w:r w:rsidR="009863FB">
        <w:t>os</w:t>
      </w:r>
      <w:r w:rsidR="005E1C05">
        <w:t>,</w:t>
      </w:r>
      <w:r w:rsidR="009863FB">
        <w:t xml:space="preserve"> son normalizados mediante la </w:t>
      </w:r>
      <w:r w:rsidR="00BF715B">
        <w:t>realizaci</w:t>
      </w:r>
      <w:r w:rsidR="00AF2E8D">
        <w:t xml:space="preserve">ón </w:t>
      </w:r>
      <w:r w:rsidR="001C00C5">
        <w:t xml:space="preserve">de la </w:t>
      </w:r>
      <w:r w:rsidR="00CB5321">
        <w:t>MCV</w:t>
      </w:r>
      <w:r w:rsidR="005E1C05">
        <w:t xml:space="preserve">. Esto tiene como fin conferirle, a los valores de activación </w:t>
      </w:r>
      <w:r w:rsidR="00CB5321">
        <w:t>muscular en distintos movimientos</w:t>
      </w:r>
      <w:r w:rsidR="005E1C05">
        <w:t>, porcentajes de tal valor máximo.</w:t>
      </w:r>
      <w:r w:rsidR="007C1F94">
        <w:t xml:space="preserve"> </w:t>
      </w:r>
      <w:r w:rsidR="00CB5321">
        <w:t>Además</w:t>
      </w:r>
      <w:r w:rsidR="007C1F94">
        <w:t xml:space="preserve">, para el análisis de </w:t>
      </w:r>
      <w:r w:rsidR="00CB5321">
        <w:t>los intervalos de activida</w:t>
      </w:r>
      <w:r w:rsidR="00B14E6E">
        <w:t xml:space="preserve">d </w:t>
      </w:r>
      <w:r w:rsidR="00B14E6E" w:rsidRPr="002E6E26">
        <w:t>en la</w:t>
      </w:r>
      <w:r w:rsidR="00CB5321" w:rsidRPr="002E6E26">
        <w:t xml:space="preserve"> </w:t>
      </w:r>
      <w:r w:rsidR="00C93867" w:rsidRPr="002E6E26">
        <w:t xml:space="preserve">señal de </w:t>
      </w:r>
      <w:r w:rsidR="00CB5321" w:rsidRPr="002E6E26">
        <w:t>E</w:t>
      </w:r>
      <w:r w:rsidR="001C00C5" w:rsidRPr="002E6E26">
        <w:t>MGs, puede ser necesaria</w:t>
      </w:r>
      <w:r w:rsidR="007C1F94" w:rsidRPr="002E6E26">
        <w:t xml:space="preserve"> la normalización temporal, p</w:t>
      </w:r>
      <w:r w:rsidR="00213E9D" w:rsidRPr="002E6E26">
        <w:t xml:space="preserve">ara que, las tareas </w:t>
      </w:r>
      <w:r w:rsidR="00BF715B" w:rsidRPr="002E6E26">
        <w:t>efectuadas</w:t>
      </w:r>
      <w:r w:rsidR="00213E9D" w:rsidRPr="002E6E26">
        <w:t>, tengan la misma duración</w:t>
      </w:r>
      <w:r w:rsidR="00B14E6E" w:rsidRPr="002E6E26">
        <w:t xml:space="preserve">. </w:t>
      </w:r>
      <w:r w:rsidR="00C93867" w:rsidRPr="002E6E26">
        <w:t>Con estas dos normalizaciones (de amplitud y en tiempo)</w:t>
      </w:r>
      <w:r w:rsidR="00B14E6E" w:rsidRPr="002E6E26">
        <w:t xml:space="preserve"> es posible realizar la comparación entre los períodos musculares act</w:t>
      </w:r>
      <w:r w:rsidR="00573B95" w:rsidRPr="002E6E26">
        <w:t xml:space="preserve">ivos </w:t>
      </w:r>
      <w:r w:rsidR="002E6E26">
        <w:t xml:space="preserve">y sus amplitudes </w:t>
      </w:r>
      <w:r w:rsidR="00573B95" w:rsidRPr="002E6E26">
        <w:t>entre los distintos individu</w:t>
      </w:r>
      <w:r w:rsidR="00B14E6E" w:rsidRPr="002E6E26">
        <w:t>os a estudiar.</w:t>
      </w:r>
    </w:p>
    <w:p w:rsidR="00ED5BB3" w:rsidRPr="00ED5BB3" w:rsidRDefault="00ED5BB3" w:rsidP="00ED5BB3">
      <w:pPr>
        <w:ind w:firstLine="284"/>
        <w:rPr>
          <w:sz w:val="22"/>
          <w:szCs w:val="22"/>
        </w:rPr>
      </w:pPr>
      <w:r w:rsidRPr="00961A9C">
        <w:rPr>
          <w:lang w:val="en-US"/>
        </w:rPr>
        <w:t xml:space="preserve">Wickham </w:t>
      </w:r>
      <w:r w:rsidRPr="00961A9C">
        <w:rPr>
          <w:i/>
          <w:lang w:val="en-US"/>
        </w:rPr>
        <w:t>et al.</w:t>
      </w:r>
      <w:r w:rsidRPr="00961A9C">
        <w:rPr>
          <w:lang w:val="en-US"/>
        </w:rPr>
        <w:t xml:space="preserve"> </w:t>
      </w:r>
      <w:r w:rsidR="006A063D">
        <w:fldChar w:fldCharType="begin" w:fldLock="1"/>
      </w:r>
      <w:r w:rsidR="00A86213">
        <w:rPr>
          <w:lang w:val="en-US"/>
        </w:rPr>
        <w:instrText>ADDIN CSL_CITATION { "citationItems" : [ { "id" : "ITEM-1", "itemData" : { "DOI" : "10.1016/j.jelekin.2009.06.004", "ISBN" : "1050-6411", "ISSN" : "10506411", "PMID" : "19625195", "abstract" : "The purpose of this experiment was to obtain electromyographic (EMG) activity from a sample of healthy shoulders to allow a reference database to be developed and used for comparison with pathological shoulders. Temporal and intensity shoulder muscle activation characteristics during a coronal plane abduction/adduction movement were evaluated in the dominant healthy shoulder of 24 subjects. Surface and intramuscular fine wire electrodes recorded EMG activity from 15 shoulder muscles (deltoid ?? 3, trapezius ?? 3, subscapularis ?? 2, latissimus dorsi, pectoralis major, pectoralis minor, supraspinatus, infraspinatus, serratus anterior and rhomboids) at 2000 Hz for 10 s whilst each subject performed 10 dynamic coronal plane abduction/adduction movements from 0?? to 166?? to 0?? with a light dumbbell. Results revealed that supraspinatus (-.102 s before movement onset) initiated the movement with middle trapezius (-.019 s) and middle deltoid (-.014 s) also activated before the movement onset. Similar patterns were also found in the time of peak amplitude and %MVC with a pattern emerging where the prime movers (supraspinatus and middle deltoid) were among the first to reach peak amplitude or display the highest %MVC values. In conclusion, the most reproducible patterns of activation arose from the more prime mover muscle sites in all EMG variables analysed and although variability was present, there emerged 'invariant characteristics' that were considered 'normal' for this group of non pathological shoulders. The authors believe that the methodology and certain parts of the analysis in this study can be duplicated and used by future researchers who require a reference database of muscle activity for use as a contr</w:instrText>
      </w:r>
      <w:r w:rsidR="00A86213" w:rsidRPr="00A96EB8">
        <w:rPr>
          <w:lang w:val="es-CO"/>
        </w:rPr>
        <w:instrText>ol group in comparisons to their respective pathological shoulder group. ?? 2009 Elsevier Ltd. All rights reserved.", "author" : [ { "dropping-particle" : "", "family" : "Wickham", "given" : "James", "non-dropping-particle" : "", "parse-names" : false, "suffix" : "" }, { "dropping-particle" : "", "family" : "Pizzari", "given" : "Tania", "non-dropping-particle" : "", "parse-names" : false, "suffix" : "" }, { "dropping-particle" : "", "family" : "Stansfeld", "given" : "Katie", "non-dropping-particle" : "", "parse-names" : false, "suffix" : "" }, { "dropping-particle" : "", "family" : "Burnside", "given" : "Amanda", "non-dropping-particle" : "", "parse-names" : false, "suffix" : "" }, { "dropping-particle" : "", "family" : "Watson", "given" : "Lyn", "non-dropping-particle" : "", "parse-names" : false, "suffix" : "" } ], "container-title" : "Journal of Electromyography and Kinesiology", "id" : "ITEM-1", "issue" : "2", "issued" : { "date-parts" : [ [ "2010" ] ] }, "page" : "212-222", "publisher" : "Elsevier Ltd", "title" : "Quantifying 'normal' shoulder muscle activity during abduction", "type" : "article-journal", "volume" : "20" }, "uris" : [ "http://www.mendeley.com/documents/?uuid=ad2f9835-adf7-4ae0-b31d-3560bb821810" ] } ], "mendeley" : { "formattedCitation" : "[24]", "plainTextFormattedCitation" : "[24]", "previouslyFormattedCitation" : "[24]" }, "properties" : { "noteIndex" : 0 }, "schema" : "https://github.com/citation-style-language/schema/raw/master/csl-citation.json" }</w:instrText>
      </w:r>
      <w:r w:rsidR="006A063D">
        <w:fldChar w:fldCharType="separate"/>
      </w:r>
      <w:r w:rsidR="00A86213" w:rsidRPr="00A96EB8">
        <w:rPr>
          <w:noProof/>
          <w:lang w:val="es-CO"/>
        </w:rPr>
        <w:t>[24]</w:t>
      </w:r>
      <w:r w:rsidR="006A063D">
        <w:fldChar w:fldCharType="end"/>
      </w:r>
      <w:r w:rsidRPr="00A96EB8">
        <w:rPr>
          <w:lang w:val="es-CO"/>
        </w:rPr>
        <w:t xml:space="preserve"> </w:t>
      </w:r>
      <w:r w:rsidR="006A063D" w:rsidRPr="00A96EB8">
        <w:rPr>
          <w:lang w:val="es-CO"/>
        </w:rPr>
        <w:t>realizaron un análisis en el MSE (entre otros músculos), durante movimientos de abducción activa entre cero y aproximadamente 170° en 18 individuos</w:t>
      </w:r>
      <w:r w:rsidR="00BF715B" w:rsidRPr="00A96EB8">
        <w:rPr>
          <w:lang w:val="es-CO"/>
        </w:rPr>
        <w:t xml:space="preserve"> (figura 1-6)</w:t>
      </w:r>
      <w:r w:rsidR="006A063D" w:rsidRPr="00A96EB8">
        <w:rPr>
          <w:lang w:val="es-CO"/>
        </w:rPr>
        <w:t xml:space="preserve">. </w:t>
      </w:r>
      <w:r w:rsidR="006A063D">
        <w:t>Estas labores tuvieron por objetivo caracterizar</w:t>
      </w:r>
      <w:r w:rsidR="006A063D" w:rsidRPr="006A063D">
        <w:t xml:space="preserve"> </w:t>
      </w:r>
      <w:r w:rsidR="004501C8">
        <w:t xml:space="preserve">los </w:t>
      </w:r>
      <w:r w:rsidR="00C93867">
        <w:t>niveles de activación</w:t>
      </w:r>
      <w:r w:rsidR="00B16A22">
        <w:t xml:space="preserve"> muscular </w:t>
      </w:r>
      <w:r w:rsidR="00C93867" w:rsidRPr="002E6E26">
        <w:t xml:space="preserve">(expresados </w:t>
      </w:r>
      <w:r w:rsidR="00B16A22" w:rsidRPr="002E6E26">
        <w:t xml:space="preserve">como un porcentaje </w:t>
      </w:r>
      <w:r w:rsidR="004501C8" w:rsidRPr="002E6E26">
        <w:t xml:space="preserve">de </w:t>
      </w:r>
      <w:r w:rsidR="00B16A22" w:rsidRPr="002E6E26">
        <w:t xml:space="preserve">la </w:t>
      </w:r>
      <w:r w:rsidR="004501C8" w:rsidRPr="002E6E26">
        <w:t>MC</w:t>
      </w:r>
      <w:r w:rsidR="006A063D" w:rsidRPr="002E6E26">
        <w:t>V</w:t>
      </w:r>
      <w:r w:rsidR="00B16A22" w:rsidRPr="002E6E26">
        <w:t>)</w:t>
      </w:r>
      <w:r w:rsidR="006A063D" w:rsidRPr="002E6E26">
        <w:t xml:space="preserve"> </w:t>
      </w:r>
      <w:r w:rsidR="00BF715B" w:rsidRPr="002E6E26">
        <w:t>para</w:t>
      </w:r>
      <w:r w:rsidR="00BF715B">
        <w:t xml:space="preserve"> distintos grados de elevación del miembro superior en sujetos sanos. Los resultados encontrados coinciden con la mayoría de estudios hechos </w:t>
      </w:r>
      <w:r w:rsidR="00BF715B" w:rsidRPr="002E6E26">
        <w:fldChar w:fldCharType="begin" w:fldLock="1"/>
      </w:r>
      <w:r w:rsidR="00A86213" w:rsidRPr="002E6E26">
        <w:instrText>ADDIN CSL_CITATION { "citationItems" : [ { "id" : "ITEM-1", "itemData" : { "DOI" : "10.1016/j.msksp.2017.04.010", "ISSN" : "24687812", "PMID" : "28499143", "abstract" : "Background Sustained glenohumeral postero-lateral glide administered by a clinician is commonly used in the management of patients with shoulder pain. This technique reduced shoulder muscle activity in asymptomatic individuals, but it is unknown whether a self-administered version of the mobilization leads to similar neuromuscular response. This study compared the effect of sustained shoulder mobilizations (performed by a physiotherapist) with self-administered mobilization (with a belt) on activity levels of scapular and glenohumeral shoulder muscles. Methods Twenty-two individuals participated in this study, which had a cross-over, repeated measures design. Seven shoulder muscles (upper and lower trapezius, supraspinatus, infraspinatus, posterior deltoid, middle deltoid, and serratus anterior) were monitored using surface electromyography (SEMG) during shoulder abduction performed with a clinician-administered sustained mobilization, and with self-administered sustained mobilization. Muscle activity levels were measured prior, during and after the sustained glide was applied to the shoulder. Mixed-effect models for repeated measures were used for within- and between-condition comparisons. Results There was no carry-over effect. Within-condition comparisons suggest that both interventions lead to changes in scapular and shoulder muscle activity levels. No differences between clinician-administered and self-administered mobilizations at intervention and follow-up were found for the monitored muscles, with the exception of upper trapezius. Conclusions In young, asymptomatic individuals, self- or clinician-administered sustained mobilizations reduced activity levels of most scapular and shoulder muscles during shoulder abduction. This effect was observed only while the sustained glides were applied to the shoulder. At the immediate follow-up, muscle activity levels were similar to baseline measurements.", "author" : [ { "dropping-particle" : "", "family" : "Ribeiro", "given" : "Daniel Cury", "non-dropping-particle" : "", "parse-names" : false, "suffix" : "" }, { "dropping-particle" : "", "family" : "Sole", "given" : "Gisela", "non-dropping-particle" : "", "parse-names" : false, "suffix" : "" }, { "dropping-particle" : "", "family" : "Venkat", "given" : "Ramu", "non-dropping-particle" : "", "parse-names" : false, "suffix" : "" }, { "dropping-particle" : "", "family" : "Shemmell", "given" : "Jonathan", "non-dropping-particle" : "", "parse-names" : false, "suffix" : "" } ], "container-title" : "Musculoskeletal Science and Practice", "id" : "ITEM-1", "issued" : { "date-parts" : [ [ "2017" ] ] }, "page" : "25-33", "publisher" : "Elsevier Ltd", "title" : "Differences between clinician- and self-administered shoulder sustained mobilization on scapular and shoulder muscle activity during shoulder abduction: A repeated-measures study on asymptomatic individuals", "type" : "article-journal", "volume" : "30" }, "uris" : [ "http://www.mendeley.com/documents/?uuid=8403b958-bb27-4ec5-8732-677af12456a7" ] }, { "id" : "ITEM-2", "itemData" : { "DOI" : "10.1016/j.asmart.2014.12.001", "ISSN" : "2214-6873", "author" : [ { "dropping-particle" : "", "family" : "Kai", "given" : "Yoshihiro", "non-dropping-particle" : "", "parse-names" : false, "suffix" : "" }, { "dropping-particle" : "", "family" : "Gotoh", "given" : "Masafumi", "non-dropping-particle" : "", "parse-names" : false, "suffix" : "" }, { "dropping-particle" : "", "family" : "Madokoro", "given" : "Kazuya", "non-dropping-particle" : "", "parse-names" : false, "suffix" : "" }, { "dropping-particle" : "", "family" : "Takei", "given" : "Kazuto", "non-dropping-particle" : "", "parse-names" : false, "suffix" : "" }, { "dropping-particle" : "", "family" : "Murata", "given" : "Shin", "non-dropping-particle" : "", "parse-names" : false, "suffix" : "" } ], "container-title" : "Asia-Pacific Journal of Sports Medicine, Arthroscopy, Rehabilitation and Technology", "id" : "ITEM-2", "issue" : "1", "issued" : { "date-parts" : [ [ "2015" ] ] }, "page" : "36-41", "publisher" : "Elsevier Ltd", "title" : "Electromyographic study of rotator cuff muscle activity during full and empty can tests", "type" : "article-journal", "volume" : "2" }, "uris" : [ "http://www.mendeley.com/documents/?uuid=dd79fb7b-d718-4296-a56f-a22f92a7ef77" ] }, { "id" : "ITEM-3", "itemData" : { "DOI" : "10.1016/j.humov.2013.08.010", "ISSN" : "01679457", "PMID" : "24289984", "abstract" : "Background: The debate on the clinical and functional role of the Supraspinatus in relation to the Deltoid necessitates experimental assessment of their contributions to arm elevation. Our goal was to evaluate the responses of both muscles to increased elevation moment loading. Methods: Twenty-three healthy volunteers applied 30N elevation forces at the proximal and distal humerus, resulting in small and large glenohumeral elevation moment tasks. The responses of the Deltoid and Supraspinatus were recorded with surface and fine-wire electromyography, quantified by (EMGdistal-EMGproximal), and normalized by the summed activations (EMGdistal+EMGproximal) to RMuscle ratios. Results: Deltoid activity increased with large elevation moment loading (RDE= .11, 95%-CI [.06-.16]). Surprisingly, there was no significant average increase in Supraspinatus activation (RSSp= .06, 95%-CI [-.08 to .20]) and its response was significantly more variable (Levene's test, F= 11.7, p&lt; .001). There was an inverse association between the responses (\u00df= -1.02, 95%-CI [-2.37 to .32]), indicating a potential complementary function of the Supraspinatus to the Deltoid. Conclusion: The Deltoid contributes to the glenohumeral elevation moment, but the contribution of the Supraspinatus is variable. We speculate there is inter-individual or intra-muscular function variability for the Supraspinatus, which may be related to the frequently reported variations in symptoms and treatment outcome of Supraspinatus pathologies. \u00a9 2013 Elsevier B.V.", "author" : [ { "dropping-particle" : "", "family" : "Witte", "given" : "P. B.", "non-dropping-particle" : "De", "parse-names" : false, "suffix" : "" }, { "dropping-particle" : "", "family" : "Werner", "given" : "S.", "non-dropping-particle" : "", "parse-names" : false, "suffix" : "" }, { "dropping-particle" : "", "family" : "Braak", "given" : "L. M.", "non-dropping-particle" : "ter", "parse-names" : false, "suffix" : "" }, { "dropping-particle" : "", "family" : "Veeger", "given" : "H. E J", "non-dropping-particle" : "", "parse-names" : false, "suffix" : "" }, { "dropping-particle" : "", "family" : "Nelissen", "given" : "R. G H H", "non-dropping-particle" : "", "parse-names" : false, "suffix" : "" }, { "dropping-particle" : "", "family" : "Groot", "given" : "J. H.", "non-dropping-particle" : "de", "parse-names" : false, "suffix" : "" } ], "container-title" : "Human Movement Science", "id" : "ITEM-3", "issue" : "1", "issued" : { "date-parts" : [ [ "2014" ] ] }, "page" : "273-283", "publisher" : "Elsevier B.V.", "title" : "The Supraspinatus and the Deltoid - Not just two arm elevators", "type" : "article-journal", "volume" : "33" }, "uris" : [ "http://www.mendeley.com/documents/?uuid=b5d64049-c3b8-44f7-a55d-3f6d37354db8" ] } ], "mendeley" : { "formattedCitation" : "[7], [23], [25]", "plainTextFormattedCitation" : "[7], [23], [25]", "previouslyFormattedCitation" : "[7], [23], [25]" }, "properties" : { "noteIndex" : 0 }, "schema" : "https://github.com/citation-style-language/schema/raw/master/csl-citation.json" }</w:instrText>
      </w:r>
      <w:r w:rsidR="00BF715B" w:rsidRPr="002E6E26">
        <w:fldChar w:fldCharType="separate"/>
      </w:r>
      <w:r w:rsidR="00A86213" w:rsidRPr="002E6E26">
        <w:rPr>
          <w:noProof/>
        </w:rPr>
        <w:t>[7], [23], [25]</w:t>
      </w:r>
      <w:r w:rsidR="00BF715B" w:rsidRPr="002E6E26">
        <w:fldChar w:fldCharType="end"/>
      </w:r>
      <w:r w:rsidR="00BF715B" w:rsidRPr="002E6E26">
        <w:t xml:space="preserve">, </w:t>
      </w:r>
      <w:r w:rsidR="00B16A22" w:rsidRPr="002E6E26">
        <w:t xml:space="preserve">y </w:t>
      </w:r>
      <w:r w:rsidR="0084530C" w:rsidRPr="002E6E26">
        <w:t>establecen</w:t>
      </w:r>
      <w:r w:rsidR="0084530C">
        <w:t xml:space="preserve"> valores entre el 20 y 5</w:t>
      </w:r>
      <w:r w:rsidR="00BF715B">
        <w:t>0 % de l</w:t>
      </w:r>
      <w:r w:rsidR="004501C8">
        <w:t>a MC</w:t>
      </w:r>
      <w:r w:rsidR="00CF3F0A">
        <w:t>V del MSE</w:t>
      </w:r>
      <w:r w:rsidR="004501C8">
        <w:t>, durante</w:t>
      </w:r>
      <w:r w:rsidR="00BF715B">
        <w:t xml:space="preserve"> la realización de movimientos de abducci</w:t>
      </w:r>
      <w:r w:rsidR="0042205B">
        <w:t>ón activa, en</w:t>
      </w:r>
      <w:r w:rsidR="00AF2E8D">
        <w:t xml:space="preserve"> plano</w:t>
      </w:r>
      <w:r w:rsidR="0042205B">
        <w:t>s coronal y</w:t>
      </w:r>
      <w:r w:rsidR="00AF2E8D">
        <w:t xml:space="preserve"> escapular.</w:t>
      </w:r>
    </w:p>
    <w:p w:rsidR="00ED5BB3" w:rsidRDefault="00E03857" w:rsidP="00213E9D">
      <w:pPr>
        <w:ind w:firstLine="284"/>
        <w:jc w:val="center"/>
        <w:rPr>
          <w:i/>
          <w:sz w:val="22"/>
          <w:szCs w:val="22"/>
        </w:rPr>
      </w:pPr>
      <w:r>
        <w:rPr>
          <w:i/>
          <w:noProof/>
          <w:sz w:val="22"/>
          <w:szCs w:val="22"/>
        </w:rPr>
        <w:lastRenderedPageBreak/>
        <w:drawing>
          <wp:inline distT="0" distB="0" distL="0" distR="0">
            <wp:extent cx="3552825" cy="29146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52825" cy="2914650"/>
                    </a:xfrm>
                    <a:prstGeom prst="rect">
                      <a:avLst/>
                    </a:prstGeom>
                    <a:noFill/>
                    <a:ln>
                      <a:noFill/>
                    </a:ln>
                  </pic:spPr>
                </pic:pic>
              </a:graphicData>
            </a:graphic>
          </wp:inline>
        </w:drawing>
      </w:r>
    </w:p>
    <w:p w:rsidR="00213E9D" w:rsidRPr="00213E9D" w:rsidRDefault="00213E9D" w:rsidP="00213E9D">
      <w:pPr>
        <w:ind w:firstLine="284"/>
        <w:jc w:val="center"/>
        <w:rPr>
          <w:sz w:val="22"/>
          <w:szCs w:val="22"/>
        </w:rPr>
      </w:pPr>
      <w:r w:rsidRPr="002E6E26">
        <w:rPr>
          <w:i/>
          <w:sz w:val="22"/>
          <w:szCs w:val="22"/>
        </w:rPr>
        <w:t xml:space="preserve">Figura </w:t>
      </w:r>
      <w:r w:rsidR="00BF715B" w:rsidRPr="002E6E26">
        <w:rPr>
          <w:i/>
          <w:sz w:val="22"/>
          <w:szCs w:val="22"/>
        </w:rPr>
        <w:t>1-6</w:t>
      </w:r>
      <w:r w:rsidRPr="002E6E26">
        <w:rPr>
          <w:sz w:val="22"/>
          <w:szCs w:val="22"/>
        </w:rPr>
        <w:t xml:space="preserve">. </w:t>
      </w:r>
      <w:r w:rsidR="00B14E6E" w:rsidRPr="002E6E26">
        <w:rPr>
          <w:sz w:val="22"/>
          <w:szCs w:val="22"/>
        </w:rPr>
        <w:t>Perfil de intensidad</w:t>
      </w:r>
      <w:r w:rsidR="004501C8" w:rsidRPr="002E6E26">
        <w:rPr>
          <w:sz w:val="22"/>
          <w:szCs w:val="22"/>
        </w:rPr>
        <w:t xml:space="preserve"> </w:t>
      </w:r>
      <w:r w:rsidR="00B16A22" w:rsidRPr="002E6E26">
        <w:rPr>
          <w:sz w:val="22"/>
          <w:szCs w:val="22"/>
        </w:rPr>
        <w:t xml:space="preserve">característico </w:t>
      </w:r>
      <w:r w:rsidR="004501C8" w:rsidRPr="002E6E26">
        <w:rPr>
          <w:sz w:val="22"/>
          <w:szCs w:val="22"/>
        </w:rPr>
        <w:t>de la señal de EMGs del MSE durante abducción</w:t>
      </w:r>
      <w:r w:rsidR="00B16A22" w:rsidRPr="002E6E26">
        <w:rPr>
          <w:sz w:val="22"/>
          <w:szCs w:val="22"/>
        </w:rPr>
        <w:t>/aducción</w:t>
      </w:r>
      <w:r w:rsidR="004501C8" w:rsidRPr="002E6E26">
        <w:rPr>
          <w:sz w:val="22"/>
          <w:szCs w:val="22"/>
        </w:rPr>
        <w:t xml:space="preserve"> activa</w:t>
      </w:r>
      <w:r w:rsidR="000511B4" w:rsidRPr="002E6E26">
        <w:rPr>
          <w:sz w:val="22"/>
          <w:szCs w:val="22"/>
        </w:rPr>
        <w:t xml:space="preserve"> entre 0</w:t>
      </w:r>
      <w:r w:rsidR="00B16A22" w:rsidRPr="002E6E26">
        <w:rPr>
          <w:sz w:val="22"/>
          <w:szCs w:val="22"/>
        </w:rPr>
        <w:t>°</w:t>
      </w:r>
      <w:r w:rsidR="000511B4" w:rsidRPr="002E6E26">
        <w:rPr>
          <w:sz w:val="22"/>
          <w:szCs w:val="22"/>
        </w:rPr>
        <w:t xml:space="preserve"> y </w:t>
      </w:r>
      <w:r w:rsidR="000511B4" w:rsidRPr="003229F2">
        <w:rPr>
          <w:sz w:val="22"/>
          <w:szCs w:val="22"/>
        </w:rPr>
        <w:t>aprox. 17</w:t>
      </w:r>
      <w:r w:rsidR="00B14E6E" w:rsidRPr="003229F2">
        <w:rPr>
          <w:sz w:val="22"/>
          <w:szCs w:val="22"/>
        </w:rPr>
        <w:t>0°</w:t>
      </w:r>
      <w:r w:rsidRPr="003229F2">
        <w:rPr>
          <w:sz w:val="22"/>
          <w:szCs w:val="22"/>
        </w:rPr>
        <w:t>.</w:t>
      </w:r>
      <w:r w:rsidR="00B14E6E" w:rsidRPr="003229F2">
        <w:rPr>
          <w:sz w:val="22"/>
          <w:szCs w:val="22"/>
        </w:rPr>
        <w:t xml:space="preserve"> </w:t>
      </w:r>
      <w:r w:rsidR="00E03857" w:rsidRPr="003229F2">
        <w:rPr>
          <w:sz w:val="22"/>
          <w:szCs w:val="22"/>
        </w:rPr>
        <w:t xml:space="preserve">El eje </w:t>
      </w:r>
      <w:r w:rsidR="00E03857" w:rsidRPr="003229F2">
        <w:rPr>
          <w:i/>
          <w:sz w:val="22"/>
          <w:szCs w:val="22"/>
        </w:rPr>
        <w:t xml:space="preserve">x </w:t>
      </w:r>
      <w:r w:rsidR="00E03857" w:rsidRPr="003229F2">
        <w:rPr>
          <w:sz w:val="22"/>
          <w:szCs w:val="22"/>
        </w:rPr>
        <w:t>corresponde a los grados de elevación</w:t>
      </w:r>
      <w:r w:rsidR="004828B4" w:rsidRPr="003229F2">
        <w:rPr>
          <w:sz w:val="22"/>
          <w:szCs w:val="22"/>
        </w:rPr>
        <w:t xml:space="preserve"> (</w:t>
      </w:r>
      <w:proofErr w:type="spellStart"/>
      <w:r w:rsidR="004828B4" w:rsidRPr="003229F2">
        <w:rPr>
          <w:i/>
          <w:sz w:val="22"/>
          <w:szCs w:val="22"/>
        </w:rPr>
        <w:t>degrees</w:t>
      </w:r>
      <w:proofErr w:type="spellEnd"/>
      <w:r w:rsidR="004828B4" w:rsidRPr="003229F2">
        <w:rPr>
          <w:i/>
          <w:sz w:val="22"/>
          <w:szCs w:val="22"/>
        </w:rPr>
        <w:t xml:space="preserve"> </w:t>
      </w:r>
      <w:proofErr w:type="spellStart"/>
      <w:r w:rsidR="004828B4" w:rsidRPr="003229F2">
        <w:rPr>
          <w:i/>
          <w:sz w:val="22"/>
          <w:szCs w:val="22"/>
        </w:rPr>
        <w:t>of</w:t>
      </w:r>
      <w:proofErr w:type="spellEnd"/>
      <w:r w:rsidR="004828B4" w:rsidRPr="003229F2">
        <w:rPr>
          <w:i/>
          <w:sz w:val="22"/>
          <w:szCs w:val="22"/>
        </w:rPr>
        <w:t xml:space="preserve"> </w:t>
      </w:r>
      <w:proofErr w:type="spellStart"/>
      <w:r w:rsidR="004828B4" w:rsidRPr="003229F2">
        <w:rPr>
          <w:i/>
          <w:sz w:val="22"/>
          <w:szCs w:val="22"/>
        </w:rPr>
        <w:t>abduction</w:t>
      </w:r>
      <w:proofErr w:type="spellEnd"/>
      <w:r w:rsidR="004828B4" w:rsidRPr="003229F2">
        <w:rPr>
          <w:sz w:val="22"/>
          <w:szCs w:val="22"/>
        </w:rPr>
        <w:t>)</w:t>
      </w:r>
      <w:r w:rsidR="00E03857" w:rsidRPr="003229F2">
        <w:rPr>
          <w:sz w:val="22"/>
          <w:szCs w:val="22"/>
        </w:rPr>
        <w:t xml:space="preserve"> del miembro superior. </w:t>
      </w:r>
      <w:r w:rsidR="00B14E6E" w:rsidRPr="003229F2">
        <w:rPr>
          <w:sz w:val="22"/>
          <w:szCs w:val="22"/>
        </w:rPr>
        <w:t>En</w:t>
      </w:r>
      <w:r w:rsidR="00B14E6E" w:rsidRPr="002E6E26">
        <w:rPr>
          <w:sz w:val="22"/>
          <w:szCs w:val="22"/>
        </w:rPr>
        <w:t xml:space="preserve"> estos estudios es común normalizar la amplitud</w:t>
      </w:r>
      <w:r w:rsidR="000D246E">
        <w:rPr>
          <w:sz w:val="22"/>
          <w:szCs w:val="22"/>
        </w:rPr>
        <w:t xml:space="preserve"> de la señal a la MCV (eje vertical) </w:t>
      </w:r>
      <w:r w:rsidR="00623028" w:rsidRPr="002E6E26">
        <w:rPr>
          <w:sz w:val="22"/>
          <w:szCs w:val="22"/>
        </w:rPr>
        <w:t>durante la ejecución de tareas funcionales</w:t>
      </w:r>
      <w:r w:rsidR="000D246E">
        <w:rPr>
          <w:sz w:val="22"/>
          <w:szCs w:val="22"/>
        </w:rPr>
        <w:t xml:space="preserve">, </w:t>
      </w:r>
      <w:r w:rsidR="000511B4" w:rsidRPr="002E6E26">
        <w:rPr>
          <w:sz w:val="22"/>
          <w:szCs w:val="22"/>
        </w:rPr>
        <w:t>además de la normalización temporal</w:t>
      </w:r>
      <w:r w:rsidR="00B16A22" w:rsidRPr="002E6E26">
        <w:rPr>
          <w:sz w:val="22"/>
          <w:szCs w:val="22"/>
        </w:rPr>
        <w:t xml:space="preserve">. </w:t>
      </w:r>
      <w:r w:rsidR="000511B4" w:rsidRPr="002E6E26">
        <w:rPr>
          <w:sz w:val="22"/>
          <w:szCs w:val="22"/>
        </w:rPr>
        <w:t>Tales perfiles se emplean</w:t>
      </w:r>
      <w:r w:rsidR="00B16A22" w:rsidRPr="002E6E26">
        <w:rPr>
          <w:sz w:val="22"/>
          <w:szCs w:val="22"/>
        </w:rPr>
        <w:t xml:space="preserve"> para el análisis de los niveles de activación muscular y su evolución en los distintos grados de elevación del miembro superior, en sujetos sanos y/o patológicos</w:t>
      </w:r>
      <w:r w:rsidR="00623028" w:rsidRPr="002E6E26">
        <w:rPr>
          <w:sz w:val="22"/>
          <w:szCs w:val="22"/>
        </w:rPr>
        <w:t>.</w:t>
      </w:r>
      <w:r w:rsidR="00B16A22" w:rsidRPr="002E6E26">
        <w:rPr>
          <w:sz w:val="22"/>
          <w:szCs w:val="22"/>
        </w:rPr>
        <w:t xml:space="preserve"> La línea azul representa el valor medio, mientras que las líneas rojas equivalen a los desvíos estándar de </w:t>
      </w:r>
      <w:r w:rsidR="006F5704">
        <w:rPr>
          <w:sz w:val="22"/>
          <w:szCs w:val="22"/>
        </w:rPr>
        <w:t>este</w:t>
      </w:r>
      <w:r w:rsidR="00B16A22" w:rsidRPr="002E6E26">
        <w:rPr>
          <w:sz w:val="22"/>
          <w:szCs w:val="22"/>
        </w:rPr>
        <w:t xml:space="preserve"> valor, conformando así al perfil de intensidad para 18 individuos sanos. </w:t>
      </w:r>
      <w:r w:rsidR="00ED5BB3" w:rsidRPr="002E6E26">
        <w:rPr>
          <w:sz w:val="22"/>
          <w:szCs w:val="22"/>
        </w:rPr>
        <w:t xml:space="preserve">Tomado de </w:t>
      </w:r>
      <w:r w:rsidR="00BF715B" w:rsidRPr="002E6E26">
        <w:rPr>
          <w:sz w:val="22"/>
          <w:szCs w:val="22"/>
        </w:rPr>
        <w:fldChar w:fldCharType="begin" w:fldLock="1"/>
      </w:r>
      <w:r w:rsidR="00A86213" w:rsidRPr="002E6E26">
        <w:rPr>
          <w:sz w:val="22"/>
          <w:szCs w:val="22"/>
        </w:rPr>
        <w:instrText>ADDIN CSL_CITATION { "citationItems" : [ { "id" : "ITEM-1", "itemData" : { "DOI" : "10.1016/j.jelekin.2009.06.004", "ISBN" : "1050-6411", "ISSN" : "10506411", "PMID" : "19625195", "abstract" : "The purpose of this experiment was to obtain electromyographic (EMG) activity from a sample of healthy shoulders to allow a reference database to be developed and used for comparison with pathological shoulders. Temporal and intensity shoulder muscle activation characteristics during a coronal plane abduction/adduction movement were evaluated in the dominant healthy shoulder of 24 subjects. Surface and intramuscular fine wire electrodes recorded EMG activity from 15 shoulder muscles (deltoid ?? 3, trapezius ?? 3, subscapularis ?? 2, latissimus dorsi, pectoralis major, pectoralis minor, supraspinatus, infraspinatus, serratus anterior and rhomboids) at 2000 Hz for 10 s whilst each subject performed 10 dynamic coronal plane abduction/adduction movements from 0?? to 166?? to 0?? with a light dumbbell. Results revealed that supraspinatus (-.102 s before movement onset) initiated the movement with middle trapezius (-.019 s) and middle deltoid (-.014 s) also activated before the movement onset. Similar patterns were also found in the time of peak amplitude and %MVC with a pattern emerging where the prime movers (supraspinatus and middle deltoid) were among the first to reach peak amplitude or display the highest %MVC values. In conclusion, the most reproducible patterns of activation arose from the more prime mover muscle sites in all EMG variables analysed and although variability was present, there emerged 'invariant characteristics' that were considered 'normal' for this group of non pathological shoulders. The authors believe that the methodology and certain parts of the analysis in this study can be duplicated and used by future researchers who require a reference database of muscle activity for use as a control group in comparisons to their respective pathological shoulder group. ?? 2009 Elsevier Ltd. All rights reserved.", "author" : [ { "dropping-particle" : "", "family" : "Wickham", "given" : "James", "non-dropping-particle" : "", "parse-names" : false, "suffix" : "" }, { "dropping-particle" : "", "family" : "Pizzari", "given" : "Tania", "non-dropping-particle" : "", "parse-names" : false, "suffix" : "" }, { "dropping-particle" : "", "family" : "Stansfeld", "given" : "Katie", "non-dropping-particle" : "", "parse-names" : false, "suffix" : "" }, { "dropping-particle" : "", "family" : "Burnside", "given" : "Amanda", "non-dropping-particle" : "", "parse-names" : false, "suffix" : "" }, { "dropping-particle" : "", "family" : "Watson", "given" : "Lyn", "non-dropping-particle" : "", "parse-names" : false, "suffix" : "" } ], "container-title" : "Journal of Electromyography and Kinesiology", "id" : "ITEM-1", "issue" : "2", "issued" : { "date-parts" : [ [ "2010" ] ] }, "page" : "212-222", "publisher" : "Elsevier Ltd", "title" : "Quantifying 'normal' shoulder muscle activity during abduction", "type" : "article-journal", "volume" : "20" }, "uris" : [ "http://www.mendeley.com/documents/?uuid=ad2f9835-adf7-4ae0-b31d-3560bb821810" ] } ], "mendeley" : { "formattedCitation" : "[24]", "plainTextFormattedCitation" : "[24]", "previouslyFormattedCitation" : "[24]" }, "properties" : { "noteIndex" : 0 }, "schema" : "https://github.com/citation-style-language/schema/raw/master/csl-citation.json" }</w:instrText>
      </w:r>
      <w:r w:rsidR="00BF715B" w:rsidRPr="002E6E26">
        <w:rPr>
          <w:sz w:val="22"/>
          <w:szCs w:val="22"/>
        </w:rPr>
        <w:fldChar w:fldCharType="separate"/>
      </w:r>
      <w:r w:rsidR="00A86213" w:rsidRPr="002E6E26">
        <w:rPr>
          <w:noProof/>
          <w:sz w:val="22"/>
          <w:szCs w:val="22"/>
        </w:rPr>
        <w:t>[24]</w:t>
      </w:r>
      <w:r w:rsidR="00BF715B" w:rsidRPr="002E6E26">
        <w:rPr>
          <w:sz w:val="22"/>
          <w:szCs w:val="22"/>
        </w:rPr>
        <w:fldChar w:fldCharType="end"/>
      </w:r>
      <w:r w:rsidR="00BF715B" w:rsidRPr="002E6E26">
        <w:rPr>
          <w:sz w:val="22"/>
          <w:szCs w:val="22"/>
        </w:rPr>
        <w:t>.</w:t>
      </w:r>
    </w:p>
    <w:p w:rsidR="003229F2" w:rsidRDefault="003229F2" w:rsidP="001059C9">
      <w:pPr>
        <w:ind w:firstLine="284"/>
      </w:pPr>
    </w:p>
    <w:p w:rsidR="00842137" w:rsidRPr="00E03857" w:rsidRDefault="00842137" w:rsidP="001059C9">
      <w:pPr>
        <w:ind w:firstLine="284"/>
        <w:rPr>
          <w:lang w:val="es-CO"/>
        </w:rPr>
      </w:pPr>
      <w:r w:rsidRPr="00E03857">
        <w:t>Existe una amplia coyuntura acerca de los niveles de activación</w:t>
      </w:r>
      <w:r w:rsidR="001059C9" w:rsidRPr="00E03857">
        <w:t xml:space="preserve"> de este músculo para los</w:t>
      </w:r>
      <w:r w:rsidR="00D11E70" w:rsidRPr="00E03857">
        <w:t xml:space="preserve"> distintos grados de elevación del brazo</w:t>
      </w:r>
      <w:r w:rsidRPr="00E03857">
        <w:t xml:space="preserve"> </w:t>
      </w:r>
      <w:r w:rsidR="00BB304A" w:rsidRPr="00E03857">
        <w:fldChar w:fldCharType="begin" w:fldLock="1"/>
      </w:r>
      <w:r w:rsidR="00A86213" w:rsidRPr="00E03857">
        <w:instrText>ADDIN CSL_CITATION { "citationItems" : [ { "id" : "ITEM-1", "itemData" : { "DOI" : "10.1016/j.asmart.2014.12.001", "ISSN" : "2214-6873", "author" : [ { "dropping-particle" : "", "family" : "Kai", "given" : "Yoshihiro", "non-dropping-particle" : "", "parse-names" : false, "suffix" : "" }, { "dropping-particle" : "", "family" : "Gotoh", "given" : "Masafumi", "non-dropping-particle" : "", "parse-names" : false, "suffix" : "" }, { "dropping-particle" : "", "family" : "Madokoro", "given" : "Kazuya", "non-dropping-particle" : "", "parse-names" : false, "suffix" : "" }, { "dropping-particle" : "", "family" : "Takei", "given" : "Kazuto", "non-dropping-particle" : "", "parse-names" : false, "suffix" : "" }, { "dropping-particle" : "", "family" : "Murata", "given" : "Shin", "non-dropping-particle" : "", "parse-names" : false, "suffix" : "" } ], "container-title" : "Asia-Pacific Journal of Sports Medicine, Arthroscopy, Rehabilitation and Technology", "id" : "ITEM-1", "issue" : "1", "issued" : { "date-parts" : [ [ "2015" ] ] }, "page" : "36-41", "publisher" : "Elsevier Ltd", "title" : "Electromyographic study of rotator cuff muscle activity during full and empty can tests", "type" : "article-journal", "volume" : "2" }, "uris" : [ "http://www.mendeley.com/documents/?uuid=dd79fb7b-d718-4296-a56f-a22f92a7ef77" ] }, { "id" : "ITEM-2", "itemData" : { "DOI" : "10.1016/j.jse.2004.06.010", "ISBN" : "1058-2746 (Print)", "ISSN" : "10582746", "PMID" : "15789010", "abstract" : "Patients with rotator cuff tears have varying degrees of symptom expression. Our purpose was to evaluate the differential firing patterns of the rotator cuff, deltoid, and scapular stabilizer muscle groups in normal control subjects and in patients with symptomatic and asymptomatic 2-tendon rotator cuff tears. Eighteen subjects were evaluated: six normal subjects and twelve with 2-tendon cuff tears (six asymptomatic and six symptomatic). All cuff tear patients had magnetic resonance imaging (MRI) scans documenting superoposterior tear configurations involving the supraspinatus and infraspinatus tendons; all normal subjects had an ultrasound examination confirming the absence of cuff pathology. Subjects were grouped based on shoulder examination and outcomes questionnaires. Asymptomatic patients had minimal pain (&lt;3 on the visual analog scale and no loss of active range of motion compared with the contralateral side); symptomatic patients had pain greater than 3 on the visual analog scale and decreased range of motion compared with the contralateral side (&gt;10?? of motion loss). Electromyographic activity from 12 muscles and kinematic data were collected simultaneously during 10 functional tasks. Both symptomatic and asymptomatic cuff subjects demonstrated a trend toward increased muscle activation during all tasks compared with normal subjects. During the internal rotation tasks, asymptomatic patients had significantly greater (P &lt;. 05) subscapularis activity than symptomatic patients (65% maximal voluntary contraction [MVC] vs 42% MVC). During the carrying task, asymptomatic patients demonstrated significantly less (P &lt;. 03) upper trapezius muscle activation than symptomatic patients (16% MVC vs 50% MVC). During shoulder elevation tasks, symptomatic patients had significantly greater supraspinatus (52% MVC vs 28% MVC, P &lt;. 03), infraspinatus (32% MVC vs 16% MVC, P &lt;. 05), and upper trapezius (39% MVC vs 20% MVC, P &lt;. 04) muscle activation compared with asymptomatic patients. During heavy elevation (8 lb), asymptomatic patients showed a trend toward increased activation (P &lt;. 06) of the subscapularis compared with symptomatic patients (34% MVC vs 21% MVC). Differential shoulder muscle firing patterns in patients with rotator cuff pathology may play a role in the presence or absence of symptoms. Asymptomatic subjects demonstrated increased firing of the intact subscapularis, whereas symptomatic subjects continued to rely on torn rotator cuff tendons and p\u2026", "author" : [ { "dropping-particle" : "", "family" : "Kelly", "given" : "Bryan T.", "non-dropping-particle" : "", "parse-names" : false, "suffix" : "" }, { "dropping-particle" : "", "family" : "Williams", "given" : "Riley J.", "non-dropping-particle" : "", "parse-names" : false, "suffix" : "" }, { "dropping-particle" : "", "family" : "Cordasco", "given" : "Frank A.", "non-dropping-particle" : "", "parse-names" : false, "suffix" : "" }, { "dropping-particle" : "", "family" : "Backus", "given" : "Sherry I.", "non-dropping-particle" : "", "parse-names" : false, "suffix" : "" }, { "dropping-particle" : "", "family" : "Otis", "given" : "James C.", "non-dropping-particle" : "", "parse-names" : false, "suffix" : "" }, { "dropping-particle" : "", "family" : "Weiland", "given" : "Daniel E.", "non-dropping-particle" : "", "parse-names" : false, "suffix" : "" }, { "dropping-particle" : "", "family" : "Altchek", "given" : "David W.", "non-dropping-particle" : "", "parse-names" : false, "suffix" : "" }, { "dropping-particle" : "V.", "family" : "Craig", "given" : "Edward", "non-dropping-particle" : "", "parse-names" : false, "suffix" : "" }, { "dropping-particle" : "", "family" : "Wickiewicz", "given" : "Thomas L.", "non-dropping-particle" : "", "parse-names" : false, "suffix" : "" }, { "dropping-particle" : "", "family" : "Warren", "given" : "Russell F.", "non-dropping-particle" : "", "parse-names" : false, "suffix" : "" } ], "container-title" : "Journal of Shoulder and Elbow Surgery", "id" : "ITEM-2", "issue" : "2", "issued" : { "date-parts" : [ [ "2005" ] ] }, "page" : "165-171", "title" : "Differential patterns of muscle activation in patients with symptomatic and asymptomatic rotator cuff tears", "type" : "article-journal", "volume" : "14" }, "uris" : [ "http://www.mendeley.com/documents/?uuid=40f0f2d0-8e95-4eda-8fee-a852a292f574" ] }, { "id" : "ITEM-3", "itemData" : { "DOI" : "10.1016/j.jelekin.2009.06.004", "ISBN" : "1050-6411", "ISSN" : "10506411", "PMID" : "19625195", "abstract" : "The purpose of this experiment was to obtain electromyographic (EMG) activity from a sample of healthy shoulders to allow a reference database to be developed and used for comparison with pathological shoulders. Temporal and intensity shoulder muscle activation characteristics during a coronal plane abduction/adduction movement were evaluated in the dominant healthy shoulder of 24 subjects. Surface and intramuscular fine wire electrodes recorded EMG activity from 15 shoulder muscles (deltoid ?? 3, trapezius ?? 3, subscapularis ?? 2, latissimus dorsi, pectoralis major, pectoralis minor, supraspinatus, infraspinatus, serratus anterior and rhomboids) at 2000 Hz for 10 s whilst each subject performed 10 dynamic coronal plane abduction/adduction movements from 0?? to 166?? to 0?? with a light dumbbell. Results revealed that supraspinatus (-.102 s before movement onset) initiated the movement with middle trapezius (-.019 s) and middle deltoid (-.014 s) also activated before the movement onset. Similar patterns were also found in the time of peak amplitude and %MVC with a pattern emerging where the prime movers (supraspinatus and middle deltoid) were among the first to reach peak amplitude or display the highest %MVC values. In conclusion, the most reproducible patterns of activation arose from the more prime mover muscle sites in all EMG variables analysed and although variability was present, there emerged 'invariant characteristics' that were considered 'normal' for this group of non pathological shoulders. The authors believe that the methodology and certain parts of the analysis in this study can be duplicated and used by future researchers who require a reference database of muscle activity for use as a control group in comparisons to their respective pathological shoulder group. ?? 2009 Elsevier Ltd. All rights reserved.", "author" : [ { "dropping-particle" : "", "family" : "Wickham", "given" : "James", "non-dropping-particle" : "", "parse-names" : false, "suffix" : "" }, { "dropping-particle" : "", "family" : "Pizzari", "given" : "Tania", "non-dropping-particle" : "", "parse-names" : false, "suffix" : "" }, { "dropping-particle" : "", "family" : "Stansfeld", "given" : "Katie", "non-dropping-particle" : "", "parse-names" : false, "suffix" : "" }, { "dropping-particle" : "", "family" : "Burnside", "given" : "Amanda", "non-dropping-particle" : "", "parse-names" : false, "suffix" : "" }, { "dropping-particle" : "", "family" : "Watson", "given" : "Lyn", "non-dropping-particle" : "", "parse-names" : false, "suffix" : "" } ], "container-title" : "Journal of Electromyography and Kinesiology", "id" : "ITEM-3", "issue" : "2", "issued" : { "date-parts" : [ [ "2010" ] ] }, "page" : "212-222", "publisher" : "Elsevier Ltd", "title" : "Quantifying 'normal' shoulder muscle activity during abduction", "type" : "article-journal", "volume" : "20" }, "uris" : [ "http://www.mendeley.com/documents/?uuid=ad2f9835-adf7-4ae0-b31d-3560bb821810" ] }, { "id" : "ITEM-4", "itemData" : { "DOI" : "10.1016/j.humov.2013.08.010", "ISSN" : "01679457", "PMID" : "24289984", "abstract" : "Background: The debate on the clinical and functional role of the Supraspinatus in relation to the Deltoid necessitates experimental assessment of their contributions to arm elevation. Our goal was to evaluate the responses of both muscles to increased elevation moment loading. Methods: Twenty-three healthy volunteers applied 30N elevation forces at the proximal and distal humerus, resulting in small and large glenohumeral elevation moment tasks. The responses of the Deltoid and Supraspinatus were recorded with surface and fine-wire electromyography, quantified by (EMGdistal-EMGproximal), and normalized by the summed activations (EMGdistal+EMGproximal) to RMuscle ratios. Results: Deltoid activity increased with large elevation moment loading (RDE= .11, 95%-CI [.06-.16]). Surprisingly, there was no significant average increase in Supraspinatus activation (RSSp= .06, 95%-CI [-.08 to .20]) and its response was significantly more variable (Levene's test, F= 11.7, p&lt; .001). There was an inverse association between the responses (\u00df= -1.02, 95%-CI [-2.37 to .32]), indicating a potential complementary function of the Supraspinatus to the Deltoid. Conclusion: The Deltoid contributes to the glenohumeral elevation moment, but the contribution of the Supraspinatus is variable. We speculate there is inter-individual or intra-muscular function variability for the Supraspinatus, which may be related to the frequently reported variations in symptoms and treatment outcome of Supraspinatus pathologies. \u00a9 2013 Elsevier B.V.", "author" : [ { "dropping-particle" : "", "family" : "Witte", "given" : "P. B.", "non-dropping-particle" : "De", "parse-names" : false, "suffix" : "" }, { "dropping-particle" : "", "family" : "Werner", "given" : "S.", "non-dropping-particle" : "", "parse-names" : false, "suffix" : "" }, { "dropping-particle" : "", "family" : "Braak", "given" : "L. M.", "non-dropping-particle" : "ter", "parse-names" : false, "suffix" : "" }, { "dropping-particle" : "", "family" : "Veeger", "given" : "H. E J", "non-dropping-particle" : "", "parse-names" : false, "suffix" : "" }, { "dropping-particle" : "", "family" : "Nelissen", "given" : "R. G H H", "non-dropping-particle" : "", "parse-names" : false, "suffix" : "" }, { "dropping-particle" : "", "family" : "Groot", "given" : "J. H.", "non-dropping-particle" : "de", "parse-names" : false, "suffix" : "" } ], "container-title" : "Human Movement Science", "id" : "ITEM-4", "issue" : "1", "issued" : { "date-parts" : [ [ "2014" ] ] }, "page" : "273-283", "publisher" : "Elsevier B.V.", "title" : "The Supraspinatus and the Deltoid - Not just two arm elevators", "type" : "article-journal", "volume" : "33" }, "uris" : [ "http://www.mendeley.com/documents/?uuid=b5d64049-c3b8-44f7-a55d-3f6d37354db8" ] } ], "mendeley" : { "formattedCitation" : "[7], [18], [24], [25]", "plainTextFormattedCitation" : "[7], [18], [24], [25]", "previouslyFormattedCitation" : "[7], [18], [24], [25]" }, "properties" : { "noteIndex" : 0 }, "schema" : "https://github.com/citation-style-language/schema/raw/master/csl-citation.json" }</w:instrText>
      </w:r>
      <w:r w:rsidR="00BB304A" w:rsidRPr="00E03857">
        <w:fldChar w:fldCharType="separate"/>
      </w:r>
      <w:r w:rsidR="00A86213" w:rsidRPr="00E03857">
        <w:rPr>
          <w:noProof/>
        </w:rPr>
        <w:t>[7], [18], [24], [25]</w:t>
      </w:r>
      <w:r w:rsidR="00BB304A" w:rsidRPr="00E03857">
        <w:fldChar w:fldCharType="end"/>
      </w:r>
      <w:r w:rsidR="00631699" w:rsidRPr="00E03857">
        <w:t>, pero</w:t>
      </w:r>
      <w:r w:rsidR="00BB304A" w:rsidRPr="00E03857">
        <w:t xml:space="preserve"> el concepto más </w:t>
      </w:r>
      <w:r w:rsidR="00E76685" w:rsidRPr="00E03857">
        <w:t>generalmente aceptado</w:t>
      </w:r>
      <w:r w:rsidR="00631699" w:rsidRPr="00E03857">
        <w:t>,</w:t>
      </w:r>
      <w:r w:rsidR="00BB304A" w:rsidRPr="00E03857">
        <w:t xml:space="preserve"> es que</w:t>
      </w:r>
      <w:r w:rsidR="00631699" w:rsidRPr="00E03857">
        <w:t xml:space="preserve"> tiene un</w:t>
      </w:r>
      <w:r w:rsidR="00980B7E" w:rsidRPr="00E03857">
        <w:t xml:space="preserve">a intervención agonista y </w:t>
      </w:r>
      <w:proofErr w:type="spellStart"/>
      <w:r w:rsidR="00980B7E" w:rsidRPr="00E03857">
        <w:t>sinergista</w:t>
      </w:r>
      <w:proofErr w:type="spellEnd"/>
      <w:r w:rsidR="00631699" w:rsidRPr="00E03857">
        <w:t xml:space="preserve"> en el rango de abducción entre los 0 y 180</w:t>
      </w:r>
      <w:r w:rsidR="00EB3F3C" w:rsidRPr="00E03857">
        <w:t xml:space="preserve"> grados</w:t>
      </w:r>
      <w:r w:rsidR="005740A3" w:rsidRPr="00E03857">
        <w:t>, con valores pico</w:t>
      </w:r>
      <w:r w:rsidR="00FA2215" w:rsidRPr="00E03857">
        <w:t xml:space="preserve"> entre </w:t>
      </w:r>
      <w:r w:rsidR="00EB3F3C" w:rsidRPr="00E03857">
        <w:t>los 7</w:t>
      </w:r>
      <w:r w:rsidR="00631699" w:rsidRPr="00E03857">
        <w:t xml:space="preserve">0 y 120° </w:t>
      </w:r>
      <w:r w:rsidR="00E76685" w:rsidRPr="00E03857">
        <w:t>(figura 1-7</w:t>
      </w:r>
      <w:r w:rsidR="00631699" w:rsidRPr="00E03857">
        <w:t>)</w:t>
      </w:r>
      <w:r w:rsidR="000A75F4" w:rsidRPr="00E03857">
        <w:t xml:space="preserve"> </w:t>
      </w:r>
      <w:r w:rsidR="000A75F4" w:rsidRPr="00E03857">
        <w:fldChar w:fldCharType="begin" w:fldLock="1"/>
      </w:r>
      <w:r w:rsidR="00A86213" w:rsidRPr="00E03857">
        <w:instrText>ADDIN CSL_CITATION { "citationItems" : [ { "id" : "ITEM-1", "itemData" : { "DOI" : "10.1016/j.jelekin.2009.06.004", "ISBN" : "1050-6411", "ISSN" : "10506411", "PMID" : "19625195", "abstract" : "The purpose of this experiment was to obtain electromyographic (EMG) activity from a sample of healthy shoulders to allow a reference database to be developed and used for comparison with pathological shoulders. Temporal and intensity shoulder muscle activation characteristics during a coronal plane abduction/adduction movement were evaluated in the dominant healthy shoulder of 24 subjects. Surface and intramuscular fine wire electrodes recorded EMG activity from 15 shoulder muscles (deltoid ?? 3, trapezius ?? 3, subscapularis ?? 2, latissimus dorsi, pectoralis major, pectoralis minor, supraspinatus, infraspinatus, serratus anterior and rhomboids) at 2000 Hz for 10 s whilst each subject performed 10 dynamic coronal plane abduction/adduction movements from 0?? to 166?? to 0?? with a light dumbbell. Results revealed that supraspinatus (-.102 s before movement onset) initiated the movement with middle trapezius (-.019 s) and middle deltoid (-.014 s) also activated before the movement onset. Similar patterns were also found in the time of peak amplitude and %MVC with a pattern emerging where the prime movers (supraspinatus and middle deltoid) were among the first to reach peak amplitude or display the highest %MVC values. In conclusion, the most reproducible patterns of activation arose from the more prime mover muscle sites in all EMG variables analysed and although variability was present, there emerged 'invariant characteristics' that were considered 'normal' for this group of non pathological shoulders. The authors believe that the methodology and certain parts of the analysis in this study can be duplicated and used by future researchers who require a reference database of muscle activity for use as a control group in comparisons to their respective pathological shoulder group. ?? 2009 Elsevier Ltd. All rights reserved.", "author" : [ { "dropping-particle" : "", "family" : "Wickham", "given" : "James", "non-dropping-particle" : "", "parse-names" : false, "suffix" : "" }, { "dropping-particle" : "", "family" : "Pizzari", "given" : "Tania", "non-dropping-particle" : "", "parse-names" : false, "suffix" : "" }, { "dropping-particle" : "", "family" : "Stansfeld", "given" : "Katie", "non-dropping-particle" : "", "parse-names" : false, "suffix" : "" }, { "dropping-particle" : "", "family" : "Burnside", "given" : "Amanda", "non-dropping-particle" : "", "parse-names" : false, "suffix" : "" }, { "dropping-particle" : "", "family" : "Watson", "given" : "Lyn", "non-dropping-particle" : "", "parse-names" : false, "suffix" : "" } ], "container-title" : "Journal of Electromyography and Kinesiology", "id" : "ITEM-1", "issue" : "2", "issued" : { "date-parts" : [ [ "2010" ] ] }, "page" : "212-222", "publisher" : "Elsevier Ltd", "title" : "Quantifying 'normal' shoulder muscle activity during abduction", "type" : "article-journal", "volume" : "20" }, "uris" : [ "http://www.mendeley.com/documents/?uuid=ad2f9835-adf7-4ae0-b31d-3560bb821810" ] }, { "id" : "ITEM-2", "itemData" : { "DOI" : "10.1016/j.humov.2013.08.010", "ISSN" : "01679457", "PMID" : "24289984", "abstract" : "Background: The debate on the clinical and functional role of the Supraspinatus in relation to the Deltoid necessitates experimental assessment of their contributions to arm elevation. Our goal was to evaluate the responses of both muscles to increased elevation moment loading. Methods: Twenty-three healthy volunteers applied 30N elevation forces at the proximal and distal humerus, resulting in small and large glenohumeral elevation moment tasks. The responses of the Deltoid and Supraspinatus were recorded with surface and fine-wire electromyography, quantified by (EMGdistal-EMGproximal), and normalized by the summed activations (EMGdistal+EMGproximal) to RMuscle ratios. Results: Deltoid activity increased with large elevation moment loading (RDE= .11, 95%-CI [.06-.16]). Surprisingly, there was no significant average increase in Supraspinatus activation (RSSp= .06, 95%-CI [-.08 to .20]) and its response was significantly more variable (Levene's test, F= 11.7, p&lt; .001). There was an inverse association between the responses (\u00df= -1.02, 95%-CI [-2.37 to .32]), indicating a potential complementary function of the Supraspinatus to the Deltoid. Conclusion: The Deltoid contributes to the glenohumeral elevation moment, but the contribution of the Supraspinatus is variable. We speculate there is inter-individual or intra-muscular function variability for the Supraspinatus, which may be related to the frequently reported variations in symptoms and treatment outcome of Supraspinatus pathologies. \u00a9 2013 Elsevier B.V.", "author" : [ { "dropping-particle" : "", "family" : "Witte", "given" : "P. B.", "non-dropping-particle" : "De", "parse-names" : false, "suffix" : "" }, { "dropping-particle" : "", "family" : "Werner", "given" : "S.", "non-dropping-particle" : "", "parse-names" : false, "suffix" : "" }, { "dropping-particle" : "", "family" : "Braak", "given" : "L. M.", "non-dropping-particle" : "ter", "parse-names" : false, "suffix" : "" }, { "dropping-particle" : "", "family" : "Veeger", "given" : "H. E J", "non-dropping-particle" : "", "parse-names" : false, "suffix" : "" }, { "dropping-particle" : "", "family" : "Nelissen", "given" : "R. G H H", "non-dropping-particle" : "", "parse-names" : false, "suffix" : "" }, { "dropping-particle" : "", "family" : "Groot", "given" : "J. H.", "non-dropping-particle" : "de", "parse-names" : false, "suffix" : "" } ], "container-title" : "Human Movement Science", "id" : "ITEM-2", "issue" : "1", "issued" : { "date-parts" : [ [ "2014" ] ] }, "page" : "273-283", "publisher" : "Elsevier B.V.", "title" : "The Supraspinatus and the Deltoid - Not just two arm elevators", "type" : "article-journal", "volume" : "33" }, "uris" : [ "http://www.mendeley.com/documents/?uuid=b5d64049-c3b8-44f7-a55d-3f6d37354db8" ] }, { "id" : "ITEM-3", "itemData" : { "DOI" : "10.1016/j.asmart.2014.12.001", "ISSN" : "2214-6873", "author" : [ { "dropping-particle" : "", "family" : "Kai", "given" : "Yoshihiro", "non-dropping-particle" : "", "parse-names" : false, "suffix" : "" }, { "dropping-particle" : "", "family" : "Gotoh", "given" : "Masafumi", "non-dropping-particle" : "", "parse-names" : false, "suffix" : "" }, { "dropping-particle" : "", "family" : "Madokoro", "given" : "Kazuya", "non-dropping-particle" : "", "parse-names" : false, "suffix" : "" }, { "dropping-particle" : "", "family" : "Takei", "given" : "Kazuto", "non-dropping-particle" : "", "parse-names" : false, "suffix" : "" }, { "dropping-particle" : "", "family" : "Murata", "given" : "Shin", "non-dropping-particle" : "", "parse-names" : false, "suffix" : "" } ], "container-title" : "Asia-Pacific Journal of Sports Medicine, Arthroscopy, Rehabilitation and Technology", "id" : "ITEM-3", "issue" : "1", "issued" : { "date-parts" : [ [ "2015" ] ] }, "page" : "36-41", "publisher" : "Elsevier Ltd", "title" : "Electromyographic study of rotator cuff muscle activity during full and empty can tests", "type" : "article-journal", "volume" : "2" }, "uris" : [ "http://www.mendeley.com/documents/?uuid=dd79fb7b-d718-4296-a56f-a22f92a7ef77" ] } ], "mendeley" : { "formattedCitation" : "[7], [24], [25]", "plainTextFormattedCitation" : "[7], [24], [25]", "previouslyFormattedCitation" : "[7], [24], [25]" }, "properties" : { "noteIndex" : 0 }, "schema" : "https://github.com/citation-style-language/schema/raw/master/csl-citation.json" }</w:instrText>
      </w:r>
      <w:r w:rsidR="000A75F4" w:rsidRPr="00E03857">
        <w:fldChar w:fldCharType="separate"/>
      </w:r>
      <w:r w:rsidR="00A86213" w:rsidRPr="00E03857">
        <w:rPr>
          <w:noProof/>
        </w:rPr>
        <w:t>[7], [24], [25]</w:t>
      </w:r>
      <w:r w:rsidR="000A75F4" w:rsidRPr="00E03857">
        <w:fldChar w:fldCharType="end"/>
      </w:r>
      <w:r w:rsidR="000A75F4" w:rsidRPr="00E03857">
        <w:t>.</w:t>
      </w:r>
      <w:r w:rsidR="00CB5321" w:rsidRPr="00E03857">
        <w:t xml:space="preserve"> </w:t>
      </w:r>
      <w:r w:rsidR="00CB5321" w:rsidRPr="00E03857">
        <w:rPr>
          <w:lang w:val="es-CO"/>
        </w:rPr>
        <w:t xml:space="preserve">Se ha encontrado que el MSE se activa, incluso, antes del inicio del movimiento, es </w:t>
      </w:r>
      <w:r w:rsidR="000E296C" w:rsidRPr="00E03857">
        <w:rPr>
          <w:lang w:val="es-CO"/>
        </w:rPr>
        <w:t>decir, en estado de reposo (</w:t>
      </w:r>
      <w:r w:rsidR="00CB5321" w:rsidRPr="00E03857">
        <w:rPr>
          <w:i/>
          <w:lang w:val="es-CO"/>
        </w:rPr>
        <w:t>standing</w:t>
      </w:r>
      <w:r w:rsidR="008635E2" w:rsidRPr="00E03857">
        <w:rPr>
          <w:i/>
          <w:lang w:val="es-CO"/>
        </w:rPr>
        <w:t xml:space="preserve">) </w:t>
      </w:r>
      <w:r w:rsidR="00CB5321" w:rsidRPr="00E03857">
        <w:rPr>
          <w:lang w:val="es-CO"/>
        </w:rPr>
        <w:fldChar w:fldCharType="begin" w:fldLock="1"/>
      </w:r>
      <w:r w:rsidR="00A86213" w:rsidRPr="00E03857">
        <w:rPr>
          <w:lang w:val="es-CO"/>
        </w:rPr>
        <w:instrText>ADDIN CSL_CITATION { "citationItems" : [ { "id" : "ITEM-1", "itemData" : { "DOI" : "10.1016/j.jelekin.2012.11.008", "ISBN" : "1873-5711 (Electronic) 1050-6411 (Linking)", "ISSN" : "10506411", "PMID" : "23265661", "abstract" : "Purpose: It is commonly stated that supraspinatus initiates abduction; however, there is no direct evidence to support this claim. Therefore, the aims of the present study were to determine whether supraspinatus initiates shoulder abduction by activating prior to movement and significantly earlier than other shoulder muscles and to determine if load or plane of movement influenced the recruitment timing of supraspinatus. Methods: Electromyographic recordings were taken from seven shoulder muscles of fourteen volunteers during shoulder abduction in the coronal and scapular planes and a plane 30?? anterior to the scapular plane, at 25%, 50% and 75% of maximum load. Initial activation timing of a muscle was determined as the time at which the average activation (over a 25. ms moving window) was greater than three standard deviations above baseline measures. Results: All muscles tested were activated prior to movement onset. Subscapularis was activated significantly later than supraspinatus, infraspinatus, deltoid and upper trapezius, while supraspinatus, infraspinatus, upper trapezius, lower trapezius, serratus anterior and deltoid all had similar initial activation times. The effects of load or plane of movement were not significant. Conclusions: Supraspinatus is recruited prior to movement of the humerus into abduction but not earlier than many other shoulder muscles, including infraspinatus, deltoid and axioscapular muscles. The common statement that supraspinatus initiates abduction is therefore, misleading. ?? 2012 Elsevier Ltd.", "author" : [ { "dropping-particle" : "", "family" : "Reed", "given" : "Darren", "non-dropping-particle" : "", "parse-names" : false, "suffix" : "" }, { "dropping-particle" : "", "family" : "Cathers", "given" : "Ian", "non-dropping-particle" : "", "parse-names" : false, "suffix" : "" }, { "dropping-particle" : "", "family" : "Halaki", "given" : "Mark", "non-dropping-particle" : "", "parse-names" : false, "suffix" : "" }, { "dropping-particle" : "", "family" : "Ginn", "given" : "Karen", "non-dropping-particle" : "", "parse-names" : false, "suffix" : "" } ], "container-title" : "Journal of Electromyography and Kinesiology", "id" : "ITEM-1", "issue" : "2", "issued" : { "date-parts" : [ [ "2013" ] ] }, "page" : "425-429", "title" : "Does supraspinatus initiate shoulder abduction?", "type" : "article-journal", "volume" : "23" }, "uris" : [ "http://www.mendeley.com/documents/?uuid=cb46b937-ec24-43d6-bf54-3f283917a302" ] }, { "id" : "ITEM-2", "itemData" : { "DOI" : "10.1016/j.jelekin.2009.06.004", "ISBN" : "1050-6411", "ISSN" : "10506411", "PMID" : "19625195", "abstract" : "The purpose of this experiment was to obtain electromyographic (EMG) activity from a sample of healthy shoulders to allow a reference database to be developed and used for comparison with pathological shoulders. Temporal and intensity shoulder muscle activation characteristics during a coronal plane abduction/adduction movement were evaluated in the dominant healthy shoulder of 24 subjects. Surface and intramuscular fine wire electrodes recorded EMG activity from 15 shoulder muscles (deltoid ?? 3, trapezius ?? 3, subscapularis ?? 2, latissimus dorsi, pectoralis major, pectoralis minor, supraspinatus, infraspinatus, serratus anterior and rhomboids) at 2000 Hz for 10 s whilst each subject performed 10 dynamic coronal plane abduction/adduction movements from 0?? to 166?? to 0?? with a light dumbbell. Results revealed that supraspinatus (-.102 s before movement onset) initiated the movement with middle trapezius (-.019 s) and middle deltoid (-.014 s) also activated before the movement onset. Similar patterns were also found in the time of peak amplitude and %MVC with a pattern emerging where the prime movers (supraspinatus and middle deltoid) were among the first to reach peak amplitude or display the highest %MVC values. In conclusion, the most reproducible patterns of activation arose from the more prime mover muscle sites in all EMG variables analysed and although variability was present, there emerged 'invariant characteristics' that were considered 'normal' for this group of non pathological shoulders. The authors believe that the methodology and certain parts of the analysis in this study can be duplicated and used by future researchers who require a reference database of muscle activity for use as a control group in comparisons to their respective pathological shoulder group. ?? 2009 Elsevier Ltd. All rights reserved.", "author" : [ { "dropping-particle" : "", "family" : "Wickham", "given" : "James", "non-dropping-particle" : "", "parse-names" : false, "suffix" : "" }, { "dropping-particle" : "", "family" : "Pizzari", "given" : "Tania", "non-dropping-particle" : "", "parse-names" : false, "suffix" : "" }, { "dropping-particle" : "", "family" : "Stansfeld", "given" : "Katie", "non-dropping-particle" : "", "parse-names" : false, "suffix" : "" }, { "dropping-particle" : "", "family" : "Burnside", "given" : "Amanda", "non-dropping-particle" : "", "parse-names" : false, "suffix" : "" }, { "dropping-particle" : "", "family" : "Watson", "given" : "Lyn", "non-dropping-particle" : "", "parse-names" : false, "suffix" : "" } ], "container-title" : "Journal of Electromyography and Kinesiology", "id" : "ITEM-2", "issue" : "2", "issued" : { "date-parts" : [ [ "2010" ] ] }, "page" : "212-222", "publisher" : "Elsevier Ltd", "title" : "Quantifying 'normal' shoulder muscle activity during abduction", "type" : "article-journal", "volume" : "20" }, "uris" : [ "http://www.mendeley.com/documents/?uuid=ad2f9835-adf7-4ae0-b31d-3560bb821810" ] } ], "mendeley" : { "formattedCitation" : "[24], [33]", "plainTextFormattedCitation" : "[24], [33]", "previouslyFormattedCitation" : "[24], [33]" }, "properties" : { "noteIndex" : 0 }, "schema" : "https://github.com/citation-style-language/schema/raw/master/csl-citation.json" }</w:instrText>
      </w:r>
      <w:r w:rsidR="00CB5321" w:rsidRPr="00E03857">
        <w:rPr>
          <w:lang w:val="es-CO"/>
        </w:rPr>
        <w:fldChar w:fldCharType="separate"/>
      </w:r>
      <w:r w:rsidR="00A86213" w:rsidRPr="00E03857">
        <w:rPr>
          <w:noProof/>
          <w:lang w:val="es-CO"/>
        </w:rPr>
        <w:t>[24], [33]</w:t>
      </w:r>
      <w:r w:rsidR="00CB5321" w:rsidRPr="00E03857">
        <w:rPr>
          <w:lang w:val="es-CO"/>
        </w:rPr>
        <w:fldChar w:fldCharType="end"/>
      </w:r>
      <w:r w:rsidR="008635E2" w:rsidRPr="00E03857">
        <w:rPr>
          <w:lang w:val="es-CO"/>
        </w:rPr>
        <w:t xml:space="preserve">, </w:t>
      </w:r>
      <w:r w:rsidR="00250A5F" w:rsidRPr="00E03857">
        <w:rPr>
          <w:lang w:val="es-CO"/>
        </w:rPr>
        <w:t>definido como el momento en que</w:t>
      </w:r>
      <w:r w:rsidR="008635E2" w:rsidRPr="00E03857">
        <w:rPr>
          <w:lang w:val="es-CO"/>
        </w:rPr>
        <w:t xml:space="preserve"> los brazos</w:t>
      </w:r>
      <w:r w:rsidR="001059C9" w:rsidRPr="00E03857">
        <w:rPr>
          <w:lang w:val="es-CO"/>
        </w:rPr>
        <w:t xml:space="preserve"> se hallan</w:t>
      </w:r>
      <w:r w:rsidR="008635E2" w:rsidRPr="00E03857">
        <w:rPr>
          <w:lang w:val="es-CO"/>
        </w:rPr>
        <w:t xml:space="preserve"> extendidos a lo largo del cuerpo</w:t>
      </w:r>
      <w:r w:rsidR="001059C9" w:rsidRPr="00E03857">
        <w:rPr>
          <w:lang w:val="es-CO"/>
        </w:rPr>
        <w:t>.</w:t>
      </w:r>
    </w:p>
    <w:p w:rsidR="00AB5B57" w:rsidRDefault="006B04E2" w:rsidP="00AB5B57">
      <w:pPr>
        <w:jc w:val="center"/>
      </w:pPr>
      <w:r>
        <w:rPr>
          <w:noProof/>
        </w:rPr>
        <w:lastRenderedPageBreak/>
        <w:drawing>
          <wp:inline distT="0" distB="0" distL="0" distR="0">
            <wp:extent cx="4768215" cy="32624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9660" cy="3277136"/>
                    </a:xfrm>
                    <a:prstGeom prst="rect">
                      <a:avLst/>
                    </a:prstGeom>
                    <a:noFill/>
                    <a:ln>
                      <a:noFill/>
                    </a:ln>
                  </pic:spPr>
                </pic:pic>
              </a:graphicData>
            </a:graphic>
          </wp:inline>
        </w:drawing>
      </w:r>
    </w:p>
    <w:p w:rsidR="00F9241D" w:rsidRDefault="009002C0" w:rsidP="009002C0">
      <w:pPr>
        <w:jc w:val="center"/>
        <w:rPr>
          <w:sz w:val="22"/>
          <w:szCs w:val="22"/>
        </w:rPr>
      </w:pPr>
      <w:r w:rsidRPr="009002C0">
        <w:rPr>
          <w:i/>
          <w:sz w:val="22"/>
          <w:szCs w:val="22"/>
        </w:rPr>
        <w:t>Figura 1-</w:t>
      </w:r>
      <w:r w:rsidR="00E76685">
        <w:rPr>
          <w:i/>
          <w:sz w:val="22"/>
          <w:szCs w:val="22"/>
        </w:rPr>
        <w:t>7</w:t>
      </w:r>
      <w:r w:rsidRPr="009002C0">
        <w:rPr>
          <w:sz w:val="22"/>
          <w:szCs w:val="22"/>
        </w:rPr>
        <w:t xml:space="preserve">. </w:t>
      </w:r>
      <w:r w:rsidR="00372DD1">
        <w:rPr>
          <w:sz w:val="22"/>
          <w:szCs w:val="22"/>
        </w:rPr>
        <w:t>Actividad electromiográfica</w:t>
      </w:r>
      <w:r w:rsidRPr="009002C0">
        <w:rPr>
          <w:sz w:val="22"/>
          <w:szCs w:val="22"/>
        </w:rPr>
        <w:t xml:space="preserve"> del MSE para distintos grados de elevación</w:t>
      </w:r>
      <w:r w:rsidR="000A75F4">
        <w:rPr>
          <w:sz w:val="22"/>
          <w:szCs w:val="22"/>
        </w:rPr>
        <w:t xml:space="preserve"> del brazo</w:t>
      </w:r>
      <w:r w:rsidRPr="009002C0">
        <w:rPr>
          <w:sz w:val="22"/>
          <w:szCs w:val="22"/>
        </w:rPr>
        <w:t xml:space="preserve">. </w:t>
      </w:r>
      <w:r w:rsidR="000A75F4">
        <w:rPr>
          <w:sz w:val="22"/>
          <w:szCs w:val="22"/>
        </w:rPr>
        <w:t>Se puede identificar, cualitativa</w:t>
      </w:r>
      <w:r w:rsidR="00FA2215">
        <w:rPr>
          <w:sz w:val="22"/>
          <w:szCs w:val="22"/>
        </w:rPr>
        <w:t>mente, mayor actividad entre</w:t>
      </w:r>
      <w:r w:rsidR="00E03857">
        <w:rPr>
          <w:sz w:val="22"/>
          <w:szCs w:val="22"/>
        </w:rPr>
        <w:t xml:space="preserve"> aprox.</w:t>
      </w:r>
      <w:r w:rsidR="00FA2215">
        <w:rPr>
          <w:sz w:val="22"/>
          <w:szCs w:val="22"/>
        </w:rPr>
        <w:t xml:space="preserve"> 8</w:t>
      </w:r>
      <w:r w:rsidRPr="009002C0">
        <w:rPr>
          <w:sz w:val="22"/>
          <w:szCs w:val="22"/>
        </w:rPr>
        <w:t>0 y 120</w:t>
      </w:r>
      <w:r w:rsidR="000B10D9">
        <w:t>°</w:t>
      </w:r>
      <w:r w:rsidRPr="009002C0">
        <w:rPr>
          <w:sz w:val="22"/>
          <w:szCs w:val="22"/>
        </w:rPr>
        <w:t>, c</w:t>
      </w:r>
      <w:r w:rsidR="000B10D9">
        <w:rPr>
          <w:sz w:val="22"/>
          <w:szCs w:val="22"/>
        </w:rPr>
        <w:t>omo plantean estudios referidos.</w:t>
      </w:r>
    </w:p>
    <w:p w:rsidR="003229F2" w:rsidRDefault="003229F2" w:rsidP="00EB3F3C"/>
    <w:p w:rsidR="00E12FDA" w:rsidRDefault="001A051D" w:rsidP="00EB3F3C">
      <w:r>
        <w:t>Junto con los demás músculos de la cintura escapular, el MSE consigue</w:t>
      </w:r>
      <w:r w:rsidR="00130F11">
        <w:t xml:space="preserve"> la realización de todos los movimientos del miembro superior</w:t>
      </w:r>
      <w:r w:rsidR="00FA2215">
        <w:t xml:space="preserve">. </w:t>
      </w:r>
      <w:r w:rsidR="00286596">
        <w:t>Sin embargo</w:t>
      </w:r>
      <w:r w:rsidR="00FA2215">
        <w:t xml:space="preserve">, </w:t>
      </w:r>
      <w:r w:rsidR="00286596">
        <w:t xml:space="preserve">Jobe y </w:t>
      </w:r>
      <w:proofErr w:type="spellStart"/>
      <w:r w:rsidR="00286596">
        <w:t>Moynes</w:t>
      </w:r>
      <w:proofErr w:type="spellEnd"/>
      <w:r w:rsidR="00286596">
        <w:t xml:space="preserve"> (19</w:t>
      </w:r>
      <w:r w:rsidR="000E7F7A">
        <w:t>82</w:t>
      </w:r>
      <w:r w:rsidR="00FA2215">
        <w:t>) lograron elaborar una prueba para evaluar, físicamente, y de mane</w:t>
      </w:r>
      <w:r w:rsidR="004501C8">
        <w:t xml:space="preserve">ra casi particular, al </w:t>
      </w:r>
      <w:r w:rsidR="00FA2215">
        <w:t>tendón</w:t>
      </w:r>
      <w:r w:rsidR="004501C8">
        <w:t xml:space="preserve"> del MSE</w:t>
      </w:r>
      <w:r w:rsidR="00FA2215">
        <w:t xml:space="preserve">, en una maniobra conocida como el </w:t>
      </w:r>
      <w:r w:rsidR="00FA2215" w:rsidRPr="00286596">
        <w:rPr>
          <w:i/>
        </w:rPr>
        <w:t>test de Jobe.</w:t>
      </w:r>
      <w:r w:rsidR="00FA2215">
        <w:t xml:space="preserve"> Esta </w:t>
      </w:r>
      <w:r w:rsidR="00113C8C">
        <w:t>actividad</w:t>
      </w:r>
      <w:r w:rsidR="00F9241D">
        <w:t xml:space="preserve"> </w:t>
      </w:r>
      <w:r w:rsidR="00FA2215">
        <w:t xml:space="preserve">consiste en </w:t>
      </w:r>
      <w:r w:rsidR="00286596">
        <w:t xml:space="preserve">la evaluación de </w:t>
      </w:r>
      <w:r w:rsidR="00113C8C">
        <w:t xml:space="preserve">la </w:t>
      </w:r>
      <w:r w:rsidR="00286596">
        <w:t>fuerza isométrica</w:t>
      </w:r>
      <w:r w:rsidR="00113C8C">
        <w:t>,</w:t>
      </w:r>
      <w:r w:rsidR="00286596">
        <w:t xml:space="preserve"> con </w:t>
      </w:r>
      <w:r w:rsidR="00113C8C">
        <w:t xml:space="preserve">el </w:t>
      </w:r>
      <w:r w:rsidR="00286596">
        <w:t>brazo abducido</w:t>
      </w:r>
      <w:r w:rsidR="00113C8C">
        <w:t xml:space="preserve"> a</w:t>
      </w:r>
      <w:r w:rsidR="00286596">
        <w:t xml:space="preserve"> 90° en plano escapular. </w:t>
      </w:r>
      <w:r w:rsidR="00286596" w:rsidRPr="003229F2">
        <w:t xml:space="preserve">El registro de </w:t>
      </w:r>
      <w:r w:rsidR="00E03857" w:rsidRPr="003229F2">
        <w:t xml:space="preserve">la señal de </w:t>
      </w:r>
      <w:r w:rsidR="00286596" w:rsidRPr="003229F2">
        <w:t xml:space="preserve">EMGs </w:t>
      </w:r>
      <w:r w:rsidR="00FA2215" w:rsidRPr="003229F2">
        <w:t>durante esta prueba</w:t>
      </w:r>
      <w:r w:rsidR="00286596" w:rsidRPr="003229F2">
        <w:t>,</w:t>
      </w:r>
      <w:r w:rsidR="00FA2215" w:rsidRPr="003229F2">
        <w:t xml:space="preserve"> revela información</w:t>
      </w:r>
      <w:r w:rsidR="00286596" w:rsidRPr="003229F2">
        <w:t xml:space="preserve"> (c</w:t>
      </w:r>
      <w:r w:rsidR="004501C8" w:rsidRPr="003229F2">
        <w:t>asi aisladamen</w:t>
      </w:r>
      <w:r w:rsidR="004501C8">
        <w:t>te) del MSE</w:t>
      </w:r>
      <w:r w:rsidR="00286596">
        <w:t xml:space="preserve"> </w:t>
      </w:r>
      <w:r w:rsidR="00286596">
        <w:fldChar w:fldCharType="begin" w:fldLock="1"/>
      </w:r>
      <w:r w:rsidR="00E229BE">
        <w:instrText>ADDIN CSL_CITATION { "citationItems" : [ { "id" : "ITEM-1", "itemData" : { "DOI" : "10.1016/j.asmart.2014.12.001", "ISSN" : "2214-6873", "author" : [ { "dropping-particle" : "", "family" : "Kai", "given" : "Yoshihiro", "non-dropping-particle" : "", "parse-names" : false, "suffix" : "" }, { "dropping-particle" : "", "family" : "Gotoh", "given" : "Masafumi", "non-dropping-particle" : "", "parse-names" : false, "suffix" : "" }, { "dropping-particle" : "", "family" : "Madokoro", "given" : "Kazuya", "non-dropping-particle" : "", "parse-names" : false, "suffix" : "" }, { "dropping-particle" : "", "family" : "Takei", "given" : "Kazuto", "non-dropping-particle" : "", "parse-names" : false, "suffix" : "" }, { "dropping-particle" : "", "family" : "Murata", "given" : "Shin", "non-dropping-particle" : "", "parse-names" : false, "suffix" : "" } ], "container-title" : "Asia-Pacific Journal of Sports Medicine, Arthroscopy, Rehabilitation and Technology", "id" : "ITEM-1", "issue" : "1", "issued" : { "date-parts" : [ [ "2015" ] ] }, "page" : "36-41", "publisher" : "Elsevier Ltd", "title" : "Electromyographic study of rotator cuff muscle activity during full and empty can tests", "type" : "article-journal", "volume" : "2" }, "uris" : [ "http://www.mendeley.com/documents/?uuid=dd79fb7b-d718-4296-a56f-a22f92a7ef77" ] } ], "mendeley" : { "formattedCitation" : "[7]", "plainTextFormattedCitation" : "[7]", "previouslyFormattedCitation" : "[7]" }, "properties" : { "noteIndex" : 0 }, "schema" : "https://github.com/citation-style-language/schema/raw/master/csl-citation.json" }</w:instrText>
      </w:r>
      <w:r w:rsidR="00286596">
        <w:fldChar w:fldCharType="separate"/>
      </w:r>
      <w:r w:rsidR="00286596" w:rsidRPr="00286596">
        <w:rPr>
          <w:noProof/>
        </w:rPr>
        <w:t>[7]</w:t>
      </w:r>
      <w:r w:rsidR="00286596">
        <w:fldChar w:fldCharType="end"/>
      </w:r>
      <w:r w:rsidR="00E12FDA">
        <w:t xml:space="preserve">. </w:t>
      </w:r>
    </w:p>
    <w:p w:rsidR="0049091B" w:rsidRPr="00984D53" w:rsidRDefault="006B04E2" w:rsidP="000C0164">
      <w:pPr>
        <w:rPr>
          <w:lang w:val="es-CO"/>
        </w:rPr>
      </w:pPr>
      <w:r w:rsidRPr="00E03857">
        <w:t>Un problema común a la hora de registrar</w:t>
      </w:r>
      <w:r w:rsidR="002D7C1E" w:rsidRPr="00E03857">
        <w:t xml:space="preserve"> la</w:t>
      </w:r>
      <w:r w:rsidRPr="00E03857">
        <w:t xml:space="preserve"> </w:t>
      </w:r>
      <w:r w:rsidR="001059C9" w:rsidRPr="00E03857">
        <w:t xml:space="preserve">señal de </w:t>
      </w:r>
      <w:r w:rsidRPr="00E03857">
        <w:t>EMGs del MSE</w:t>
      </w:r>
      <w:r w:rsidR="001059C9" w:rsidRPr="00E03857">
        <w:t xml:space="preserve"> durante la elevación del brazo</w:t>
      </w:r>
      <w:r w:rsidRPr="00E03857">
        <w:t xml:space="preserve">, es la interferencia causada </w:t>
      </w:r>
      <w:r w:rsidR="000C18AC" w:rsidRPr="00E03857">
        <w:t>por los músculos adyacentes</w:t>
      </w:r>
      <w:r w:rsidR="0013326C" w:rsidRPr="00E03857">
        <w:t xml:space="preserve"> (</w:t>
      </w:r>
      <w:proofErr w:type="spellStart"/>
      <w:r w:rsidR="0013326C" w:rsidRPr="00E03857">
        <w:rPr>
          <w:i/>
        </w:rPr>
        <w:t>crosstalk</w:t>
      </w:r>
      <w:proofErr w:type="spellEnd"/>
      <w:r w:rsidR="0013326C" w:rsidRPr="00E03857">
        <w:t>)</w:t>
      </w:r>
      <w:r w:rsidR="000C18AC" w:rsidRPr="00E03857">
        <w:t>, que son el deltoides y el trapecio.</w:t>
      </w:r>
      <w:r w:rsidRPr="00E03857">
        <w:t xml:space="preserve"> Sin embargo,</w:t>
      </w:r>
      <w:r w:rsidR="00984D53" w:rsidRPr="00E03857">
        <w:t xml:space="preserve"> sobre la zona</w:t>
      </w:r>
      <w:r w:rsidR="001059C9" w:rsidRPr="00E03857">
        <w:t xml:space="preserve"> del vientre del supraespinoso (donde se sugiere colocar los electrodos para el registro de la señal de EMGs del MSE), </w:t>
      </w:r>
      <w:r w:rsidR="00984D53" w:rsidRPr="00E03857">
        <w:t>estos músculos est</w:t>
      </w:r>
      <w:r w:rsidR="00D931FC" w:rsidRPr="00E03857">
        <w:t>án compuestos, principalmente</w:t>
      </w:r>
      <w:r w:rsidR="00984D53" w:rsidRPr="00E03857">
        <w:t xml:space="preserve">, por tejido fascial </w:t>
      </w:r>
      <w:r w:rsidR="00984D53" w:rsidRPr="00E03857">
        <w:fldChar w:fldCharType="begin" w:fldLock="1"/>
      </w:r>
      <w:r w:rsidR="008C26C8" w:rsidRPr="00E03857">
        <w:instrText>ADDIN CSL_CITATION { "citationItems" : [ { "id" : "ITEM-1", "itemData" : { "DOI" : "10.1016/j.jelekin.2009.10.003", "ISBN" : "1873-5711 (Electronic)\\r1050-6411 (Linking)", "ISSN" : "10506411", "PMID" : "19932033", "abstract" : "Background: Electromyography (EMG) is commonly used to assess muscle activity. Although previous studies have had moderate success in predicting individual intramuscular muscle activity from surface electrodes, extensive data does not exist for the rotator cuff. This study aimed to determine how reliably surface electrodes represent rotator cuff activity during 20 maximal exertions. Methods: Five channels of EMG were recorded on the following rotator cuff muscles: supraspinatus and infraspinatus intramuscular and surface recordings, and teres minor intramuscular recordings. An additional 3 surface electrodes were placed over the upper and middle trapezius and posterior deltoid. Subjects performed ramped maximal voluntary contractions (MVCs) for each muscle, followed by 20 isometric maximal exertions. Linear least squares best fit regressions (unconstrained and constrained with zero-intercept) were used to compare: intramuscular and surface supraspinatus and infraspinatus signals, respectively, and intramuscular teres minor and surface infraspinatus signals. Findings: Relationships existed between wire and surface electrode measurements for all rotator cuff muscles: supraspinatus (r2=0.73); teres minor (r2=0.61); infraspinatus (r2=0.40), however prediction equations indicated large overestimations and offsets. Interpretation: When appropriate multiplicative coefficients are considered, surface supraspinatus and infraspinatus electrodes may be used to estimate intramuscular supraspinatus and teres minor activations, respectively, in maximal exertions similar to those tested. However, until these relationships are better defined in other postures, intensities and exertion types, the use of surface electrodes to estimate indwelling rotator cuff activity is cautioned against. ?? 2009 Elsevier Ltd.", "author" : [ { "dropping-particle" : "", "family" : "Waite", "given" : "Danielle L.", "non-dropping-particle" : "", "parse-names" : false, "suffix" : "" }, { "dropping-particle" : "", "family" : "Brookham", "given" : "Rebecca L.", "non-dropping-particle" : "", "parse-names" : false, "suffix" : "" }, { "dropping-particle" : "", "family" : "Dickerson", "given" : "Clark R.", "non-dropping-particle" : "", "parse-names" : false, "suffix" : "" } ], "container-title" : "Journal of Electromyography and Kinesiology", "id" : "ITEM-1", "issue" : "5", "issued" : { "date-parts" : [ [ "2010" ] ] }, "page" : "903-911", "publisher" : "Elsevier Ltd", "title" : "On the suitability of using surface electrode placements to estimate muscle activity of the rotator cuff as recorded by intramuscular electrodes", "type" : "article-journal", "volume" : "20" }, "uris" : [ "http://www.mendeley.com/documents/?uuid=25428880-1d8b-4a84-96bc-78a3ded05d48" ] } ], "mendeley" : { "formattedCitation" : "[34]", "plainTextFormattedCitation" : "[34]", "previouslyFormattedCitation" : "[34]" }, "properties" : { "noteIndex" : 0 }, "schema" : "https://github.com/citation-style-language/schema/raw/master/csl-citation.json" }</w:instrText>
      </w:r>
      <w:r w:rsidR="00984D53" w:rsidRPr="00E03857">
        <w:fldChar w:fldCharType="separate"/>
      </w:r>
      <w:r w:rsidR="000C0164" w:rsidRPr="00E03857">
        <w:rPr>
          <w:noProof/>
        </w:rPr>
        <w:t>[34]</w:t>
      </w:r>
      <w:r w:rsidR="00984D53" w:rsidRPr="00E03857">
        <w:fldChar w:fldCharType="end"/>
      </w:r>
      <w:r w:rsidR="00984D53" w:rsidRPr="00E03857">
        <w:t xml:space="preserve">. Además, </w:t>
      </w:r>
      <w:r w:rsidR="006F5704">
        <w:t>este</w:t>
      </w:r>
      <w:r w:rsidR="00984D53" w:rsidRPr="00E03857">
        <w:t xml:space="preserve"> </w:t>
      </w:r>
      <w:proofErr w:type="spellStart"/>
      <w:r w:rsidR="00984D53" w:rsidRPr="00E03857">
        <w:rPr>
          <w:i/>
        </w:rPr>
        <w:t>crosstalk</w:t>
      </w:r>
      <w:proofErr w:type="spellEnd"/>
      <w:r w:rsidR="00984D53" w:rsidRPr="00E03857">
        <w:t xml:space="preserve"> entre el trapecio superior y el supraespi</w:t>
      </w:r>
      <w:r w:rsidR="00980B7E" w:rsidRPr="00E03857">
        <w:t>noso es relativamente bajo (~20</w:t>
      </w:r>
      <w:r w:rsidR="00984D53" w:rsidRPr="00E03857">
        <w:t xml:space="preserve"> %), lo que permite que el registro de </w:t>
      </w:r>
      <w:r w:rsidR="002D7C1E" w:rsidRPr="00E03857">
        <w:t>la</w:t>
      </w:r>
      <w:r w:rsidR="001059C9" w:rsidRPr="00E03857">
        <w:t xml:space="preserve"> señal de</w:t>
      </w:r>
      <w:r w:rsidR="002D7C1E" w:rsidRPr="00E03857">
        <w:t xml:space="preserve"> </w:t>
      </w:r>
      <w:r w:rsidR="00984D53" w:rsidRPr="00E03857">
        <w:t xml:space="preserve">EMGs en el </w:t>
      </w:r>
      <w:r w:rsidR="001C00C5" w:rsidRPr="00E03857">
        <w:t>MSE</w:t>
      </w:r>
      <w:r w:rsidR="00984D53" w:rsidRPr="00E03857">
        <w:t xml:space="preserve"> sea factible y confiable </w:t>
      </w:r>
      <w:r w:rsidR="00984D53" w:rsidRPr="00E03857">
        <w:fldChar w:fldCharType="begin" w:fldLock="1"/>
      </w:r>
      <w:r w:rsidR="00A86213" w:rsidRPr="00E03857">
        <w:instrText>ADDIN CSL_CITATION { "citationItems" : [ { "id" : "ITEM-1", "itemData" : { "DOI" : "10.1016/j.msksp.2017.04.010", "ISSN" : "24687812", "PMID" : "28499143", "abstract" : "Background Sustained glenohumeral postero-lateral glide administered by a clinician is commonly used in the management of patients with shoulder pain. This technique reduced shoulder muscle activity in asymptomatic individuals, but it is unknown whether a self-administered version of the mobilization leads to similar neuromuscular response. This study compared the effect of sustained shoulder mobilizations (performed by a physiotherapist) with self-administered mobilization (with a belt) on activity levels of scapular and glenohumeral shoulder muscles. Methods Twenty-two individuals participated in this study, which had a cross-over, repeated measures design. Seven shoulder muscles (upper and lower trapezius, supraspinatus, infraspinatus, posterior deltoid, middle deltoid, and serratus anterior) were monitored using surface electromyography (SEMG) during shoulder abduction performed with a clinician-administered sustained mobilization, and with self-administered sustained mobilization. Muscle activity levels were measured prior, during and after the sustained glide was applied to the shoulder. Mixed-effect models for repeated measures were used for within- and between-condition comparisons. Results There was no carry-over effect. Within-condition comparisons suggest that both interventions lead to changes in scapular and shoulder muscle activity levels. No differences between clinician-administered and self-administered mobilizations at intervention and follow-up were found for the monitored muscles, with the exception of upper trapezius. Conclusions In young, asymptomatic individuals, self- or clinician-administered sustained mobilizations reduced activity levels of most scapular and shoulder muscles during shoulder abduction. This effect was observed only while the sustained glides were applied to the shoulder. At the immediate follow-up, muscle activity levels were similar to baseline measurements.", "author" : [ { "dropping-particle" : "", "family" : "Ribeiro", "given" : "Daniel Cury", "non-dropping-particle" : "", "parse-names" : false, "suffix" : "" }, { "dropping-particle" : "", "family" : "Sole", "given" : "Gisela", "non-dropping-particle" : "", "parse-names" : false, "suffix" : "" }, { "dropping-particle" : "", "family" : "Venkat", "given" : "Ramu", "non-dropping-particle" : "", "parse-names" : false, "suffix" : "" }, { "dropping-particle" : "", "family" : "Shemmell", "given" : "Jonathan", "non-dropping-particle" : "", "parse-names" : false, "suffix" : "" } ], "container-title" : "Musculoskeletal Science and Practice", "id" : "ITEM-1", "issued" : { "date-parts" : [ [ "2017" ] ] }, "page" : "25-33", "publisher" : "Elsevier Ltd", "title" : "Differences between clinician- and self-administered shoulder sustained mobilization on scapular and shoulder muscle activity during shoulder abduction: A repeated-measures study on asymptomatic individuals", "type" : "article-journal", "volume" : "30" }, "uris" : [ "http://www.mendeley.com/documents/?uuid=8403b958-bb27-4ec5-8732-677af12456a7" ] }, { "id" : "ITEM-2", "itemData" : { "DOI" : "10.1016/j.jelekin.2009.10.003", "ISBN" : "1873-5711 (Electronic)\\r1050-6411 (Linking)", "ISSN" : "10506411", "PMID" : "19932033", "abstract" : "Background: Electromyography (EMG) is commonly used to assess muscle activity. Although previous studies have had moderate success in predicting individual intramuscular muscle activity from surface electrodes, extensive data does not exist for the rotator cuff. This study aimed to determine how reliably surface electrodes represent rotator cuff activity during 20 maximal exertions. Methods: Five channels of EMG were recorded on the following rotator cuff muscles: supraspinatus and infraspinatus intramuscular and surface recordings, and teres minor intramuscular recordings. An additional 3 surface electrodes were placed over the upper and middle trapezius and posterior deltoid. Subjects performed ramped maximal voluntary contractions (MVCs) for each muscle, followed by 20 isometric maximal exertions. Linear least squares best fit regressions (unconstrained and constrained with zero-intercept) were used to compare: intramuscular and surface supraspinatus and infraspinatus signals, respectively, and intramuscular teres minor and surface infraspinatus signals. Findings: Relationships existed between wire and surface electrode measurements for all rotator cuff muscles: supraspinatus (r2=0.73); teres minor (r2=0.61); infraspinatus (r2=0.40), however prediction equations indicated large overestimations and offsets. Interpretation: When appropriate multiplicative coefficients are considered, surface supraspinatus and infraspinatus electrodes may be used to estimate intramuscular supraspinatus and teres minor activations, respectively, in maximal exertions similar to those tested. However, until these relationships are better defined in other postures, intensities and exertion types, the use of surface electrodes to estimate indwelling rotator cuff activity is cautioned against. ?? 2009 Elsevier Ltd.", "author" : [ { "dropping-particle" : "", "family" : "Waite", "given" : "Danielle L.", "non-dropping-particle" : "", "parse-names" : false, "suffix" : "" }, { "dropping-particle" : "", "family" : "Brookham", "given" : "Rebecca L.", "non-dropping-particle" : "", "parse-names" : false, "suffix" : "" }, { "dropping-particle" : "", "family" : "Dickerson", "given" : "Clark R.", "non-dropping-particle" : "", "parse-names" : false, "suffix" : "" } ], "container-title" : "Journal of Electromyography and Kinesiology", "id" : "ITEM-2", "issue" : "5", "issued" : { "date-parts" : [ [ "2010" ] ] }, "page" : "903-911", "publisher" : "Elsevier Ltd", "title" : "On the suitability of using surface electrode placements to estimate muscle activity of the rotator cuff as recorded by intramuscular electrodes", "type" : "article-journal", "volume" : "20" }, "uris" : [ "http://www.mendeley.com/documents/?uuid=25428880-1d8b-4a84-96bc-78a3ded05d48" ] } ], "mendeley" : { "formattedCitation" : "[23], [34]", "plainTextFormattedCitation" : "[23], [34]", "previouslyFormattedCitation" : "[23], [34]" }, "properties" : { "noteIndex" : 0 }, "schema" : "https://github.com/citation-style-language/schema/raw/master/csl-citation.json" }</w:instrText>
      </w:r>
      <w:r w:rsidR="00984D53" w:rsidRPr="00E03857">
        <w:fldChar w:fldCharType="separate"/>
      </w:r>
      <w:r w:rsidR="00A86213" w:rsidRPr="00E03857">
        <w:rPr>
          <w:noProof/>
        </w:rPr>
        <w:t>[23], [34]</w:t>
      </w:r>
      <w:r w:rsidR="00984D53" w:rsidRPr="00E03857">
        <w:fldChar w:fldCharType="end"/>
      </w:r>
      <w:r w:rsidR="00984D53" w:rsidRPr="00E03857">
        <w:rPr>
          <w:lang w:val="es-CO"/>
        </w:rPr>
        <w:t>.</w:t>
      </w:r>
    </w:p>
    <w:p w:rsidR="009957B1" w:rsidRPr="00984D53" w:rsidRDefault="009957B1" w:rsidP="0049091B">
      <w:pPr>
        <w:autoSpaceDE w:val="0"/>
        <w:autoSpaceDN w:val="0"/>
        <w:adjustRightInd w:val="0"/>
        <w:spacing w:after="0"/>
        <w:ind w:firstLine="284"/>
        <w:rPr>
          <w:lang w:val="es-CO"/>
        </w:rPr>
        <w:sectPr w:rsidR="009957B1" w:rsidRPr="00984D53" w:rsidSect="00AC4040">
          <w:headerReference w:type="default" r:id="rId20"/>
          <w:footerReference w:type="default" r:id="rId21"/>
          <w:headerReference w:type="first" r:id="rId22"/>
          <w:footerReference w:type="first" r:id="rId23"/>
          <w:type w:val="continuous"/>
          <w:pgSz w:w="11906" w:h="16838" w:code="9"/>
          <w:pgMar w:top="1418" w:right="1134" w:bottom="1418" w:left="1134" w:header="720" w:footer="720" w:gutter="567"/>
          <w:cols w:space="720"/>
          <w:docGrid w:linePitch="326"/>
        </w:sectPr>
      </w:pPr>
    </w:p>
    <w:p w:rsidR="009957B1" w:rsidRDefault="009957B1" w:rsidP="009957B1">
      <w:pPr>
        <w:pStyle w:val="Heading1"/>
      </w:pPr>
      <w:bookmarkStart w:id="21" w:name="_Toc497147738"/>
      <w:r>
        <w:lastRenderedPageBreak/>
        <w:t>MATERIALES Y MÉTODOS</w:t>
      </w:r>
      <w:bookmarkEnd w:id="21"/>
    </w:p>
    <w:p w:rsidR="009957B1" w:rsidRDefault="00044811" w:rsidP="0031164F">
      <w:pPr>
        <w:pStyle w:val="Heading2"/>
      </w:pPr>
      <w:bookmarkStart w:id="22" w:name="_Toc497147739"/>
      <w:r>
        <w:t>METODOLOGÍA</w:t>
      </w:r>
      <w:r w:rsidR="00777D28">
        <w:t xml:space="preserve"> EXPERIMENTAL</w:t>
      </w:r>
      <w:bookmarkEnd w:id="22"/>
    </w:p>
    <w:p w:rsidR="001059C9" w:rsidRDefault="00DE5EC2" w:rsidP="001059C9">
      <w:r w:rsidRPr="001059C9">
        <w:t>A los fines de evaluar los efectos de la degeneración d</w:t>
      </w:r>
      <w:r w:rsidR="001471F2" w:rsidRPr="001059C9">
        <w:t>e la unidad miotendinosa, previa a la aparición de síntomas de la tendinitis,</w:t>
      </w:r>
      <w:r w:rsidRPr="001059C9">
        <w:t xml:space="preserve"> y su relación con la señal electromiográfica, se realizó la comparación de </w:t>
      </w:r>
      <w:r w:rsidR="006F5704">
        <w:t>esta</w:t>
      </w:r>
      <w:r w:rsidRPr="001059C9">
        <w:t xml:space="preserve"> señal en dos grupos de sujetos</w:t>
      </w:r>
      <w:r w:rsidR="00E663D7" w:rsidRPr="001059C9">
        <w:t>.</w:t>
      </w:r>
      <w:r w:rsidR="00E663D7" w:rsidRPr="00E663D7">
        <w:t xml:space="preserve"> El primer gru</w:t>
      </w:r>
      <w:r w:rsidR="00E663D7">
        <w:t>po (control), estuvo</w:t>
      </w:r>
      <w:r w:rsidR="00872B27">
        <w:t xml:space="preserve"> constituido por mayores de 4</w:t>
      </w:r>
      <w:r w:rsidR="00E663D7" w:rsidRPr="00E663D7">
        <w:t>0 años</w:t>
      </w:r>
      <w:r w:rsidR="00872B27">
        <w:t>, cuyas actividades diarias no figura</w:t>
      </w:r>
      <w:r w:rsidR="00A37F49">
        <w:t>ban</w:t>
      </w:r>
      <w:r w:rsidR="00E663D7" w:rsidRPr="00E663D7">
        <w:t xml:space="preserve"> </w:t>
      </w:r>
      <w:r w:rsidR="00872B27">
        <w:t xml:space="preserve">como </w:t>
      </w:r>
      <w:r w:rsidR="00E663D7" w:rsidRPr="00E663D7">
        <w:t>factores de</w:t>
      </w:r>
      <w:r w:rsidR="004E3CE3">
        <w:t xml:space="preserve"> riesgo para el desarrollo</w:t>
      </w:r>
      <w:r w:rsidR="00872B27">
        <w:t xml:space="preserve"> de tendinitis</w:t>
      </w:r>
      <w:r w:rsidR="004E3CE3">
        <w:t xml:space="preserve"> del </w:t>
      </w:r>
      <w:r w:rsidR="00335C77">
        <w:t>MSE</w:t>
      </w:r>
      <w:r w:rsidR="009F1640">
        <w:t>. El segundo grupo (riesgo) fue</w:t>
      </w:r>
      <w:r w:rsidR="005D75D4">
        <w:t xml:space="preserve"> confo</w:t>
      </w:r>
      <w:r w:rsidR="00167CB8">
        <w:t>r</w:t>
      </w:r>
      <w:r w:rsidR="005D75D4">
        <w:t>mad</w:t>
      </w:r>
      <w:r w:rsidR="00E663D7" w:rsidRPr="00E663D7">
        <w:t>o por sujetos del mismo rango etario que, por la realización de tareas frecuentes de elevación del brazo por</w:t>
      </w:r>
      <w:r w:rsidR="0088115F">
        <w:t xml:space="preserve"> encima del nivel del hombro y</w:t>
      </w:r>
      <w:r w:rsidR="00E663D7" w:rsidRPr="00E663D7">
        <w:t xml:space="preserve"> otras actividades repetitivas, e</w:t>
      </w:r>
      <w:r w:rsidR="004E3CE3">
        <w:t xml:space="preserve">stén en riesgo de </w:t>
      </w:r>
      <w:r w:rsidR="001059C9">
        <w:t>desarrolla</w:t>
      </w:r>
      <w:r w:rsidR="00876AFD">
        <w:t>r la patolog</w:t>
      </w:r>
      <w:r w:rsidR="00F5410F">
        <w:t>ía</w:t>
      </w:r>
      <w:r w:rsidR="0013104D">
        <w:t xml:space="preserve"> </w:t>
      </w:r>
      <w:r w:rsidR="00F635CC">
        <w:fldChar w:fldCharType="begin" w:fldLock="1"/>
      </w:r>
      <w:r w:rsidR="00BD06E9">
        <w:instrText>ADDIN CSL_CITATION { "citationItems" : [ { "id" : "ITEM-1", "itemData" : { "author" : [ { "dropping-particle" : "", "family" : "L\u00f3pez-Rosas", "given" : "L J", "non-dropping-particle" : "", "parse-names" : false, "suffix" : "" }, { "dropping-particle" : "", "family" : "Cerrato", "given" : "N", "non-dropping-particle" : "", "parse-names" : false, "suffix" : "" }, { "dropping-particle" : "", "family" : "Garc\u00eda", "given" : "E", "non-dropping-particle" : "", "parse-names" : false, "suffix" : "" }, { "dropping-particle" : "", "family" : "Palacios", "given" : "M", "non-dropping-particle" : "", "parse-names" : false, "suffix" : "" }, { "dropping-particle" : "", "family" : "Villag\u00f3mez", "given" : "S", "non-dropping-particle" : "", "parse-names" : false, "suffix" : "" }, { "dropping-particle" : "", "family" : "L\u00f3pez", "given" : "a", "non-dropping-particle" : "", "parse-names" : false, "suffix" : "" }, { "dropping-particle" : "", "family" : "Enr\u00edquez", "given" : "E", "non-dropping-particle" : "", "parse-names" : false, "suffix" : "" }, { "dropping-particle" : "", "family" : "Alva", "given" : "L F", "non-dropping-particle" : "", "parse-names" : false, "suffix" : "" } ], "container-title" : "Anales M\u00e9dicos", "id" : "ITEM-1", "issue" : "2", "issued" : { "date-parts" : [ [ "2005" ] ] }, "page" : "73-79", "title" : "Correlaci\u00f3n ultrasonogr\u00e1fica-resonancia magn\u00e9tica de las lesiones del manguito de los rotadores", "type" : "article-journal", "volume" : "50" }, "uris" : [ "http://www.mendeley.com/documents/?uuid=1dd77d45-9530-4e38-9e00-f2028c869d53" ] }, { "id" : "ITEM-2", "itemData" : { "DOI" : "10.21615/ces med.v27i2.2190", "ISSN" : "2215-9177", "abstract" : "El hombro se considera la articulaci\u00f3n m\u00e1s m\u00f3vil del cuerpo humano, pero tambi\u00e9n la m\u00e1s inestable. Ante la presencia de enfermedades en dicha articulaci\u00f3n se han empleado t\u00e9cnicas de intervenci\u00f3n fisioterap\u00e9uticas, entre ellas los ejercicios de Codman, con la finalidad de restablecer la integridad del hombro, sustent\u00e1ndose en sus efectos fisiol\u00f3gicos. El objetivo de esta revisi\u00f3n de tema es describir la biomec\u00e1nica del hombro como base fundamental de los ejercicios de Codman y sus efectos fisiol\u00f3gicos. ABSTRACT Shoulder is considered the most mobile joint in the human body, but also the most unstable. In the presence of diseases in this joint have been used physiotherapy rehabilitation techniques, including Codman exercises with the aim of restore the integrity of the shoulder, sustained in their physiological effects. The objective of this review is to explain the biomechanics of the shoulder as the foundation of Codman exercises and their physiological effects.", "author" : [ { "dropping-particle" : "", "family" : "Sanabria", "given" : "Nathalia Suarez", "non-dropping-particle" : "", "parse-names" : false, "suffix" : "" }, { "dropping-particle" : "", "family" : "Pati\u00f1o", "given" : "Ana Milena Osorio", "non-dropping-particle" : "", "parse-names" : false, "suffix" : "" } ], "container-title" : "CES Medicina", "id" : "ITEM-2", "issue" : "2", "issued" : { "date-parts" : [ [ "2013" ] ] }, "page" : "205-218", "title" : "Biomec\u00e1nica del hombro y bases fisiol\u00f3gicas de los ejercicios de Codman", "type" : "article-journal", "volume" : "27" }, "uris" : [ "http://www.mendeley.com/documents/?uuid=2fa5120e-b786-4cac-a57c-a501ae386fd7" ] }, { "id" : "ITEM-3", "itemData" : { "DOI" : "10.1053/apmr.2000.0810067", "ISBN" : "0003-9993", "ISSN" : "00039993", "PMID" : "10638879", "abstract" : "Objective: To determine whether pain reduction induced by supervised exercises over several months results in increased maximal force and muscle activation. Design: Before-after trial. Participants: Ten patients with unilateral rotator tendinosis and more than 3 months' duration of pain. Intervention: Supervised exercises for 3 to 6 months. Outcome Measures: Maximal abduction force, muscle activation by surface electromyogram (EMG), and pain were assessed during brief maximal voluntary isometric contractions (MVC) before and after fatigue. EMG and pain were assessed during sustained submaximal contraction, performed with the shoulder 45??abducted. The testing protocol was performed before and after supervised exercises. Results: In the afflicted shoulder, resting pain was reduced after supervised exercises and no longer differed from the unafflicted side. The increase in pain during contraction was almost the same before and after treatment. MVC force increased, but significant side differences remained. EMG increased for trapezius and deltoid muscles in both afflicted and unafflicted arms. Fatigue development and recovery was unaltered by the exercise regimen. Conclusions: Pain reduction after supervised exercises was associated with an improved MVC force, but the side difference in maximal force generation was maintained. Muscle activity during maximal contraction increased in both the afflicted and unafflicted sides.", "author" : [ { "dropping-particle" : "", "family" : "R\u00f8e", "given" : "Cecilie", "non-dropping-particle" : "", "parse-names" : false, "suffix" : "" }, { "dropping-particle" : "", "family" : "Brox", "given" : "Jens Ivar", "non-dropping-particle" : "", "parse-names" : false, "suffix" : "" }, { "dropping-particle" : "", "family" : "B\u00f8hmer", "given" : "Audhild S.", "non-dropping-particle" : "", "parse-names" : false, "suffix" : "" }, { "dropping-particle" : "", "family" : "V\u00f8llestad", "given" : "Nina K.", "non-dropping-particle" : "", "parse-names" : false, "suffix" : "" } ], "container-title" : "Archives of Physical Medicine and Rehabilitation", "id" : "ITEM-3", "issue" : "1", "issued" : { "date-parts" : [ [ "2000" ] ] }, "page" : "67-72", "title" : "Muscle activation after supervised exercises in patients with rotator tendinosis", "type" : "article-journal", "volume" : "81" }, "uris" : [ "http://www.mendeley.com/documents/?uuid=21c63f59-7eaf-41fc-8f30-0d13c9d3b2a1" ] } ], "mendeley" : { "formattedCitation" : "[1]\u2013[3]", "plainTextFormattedCitation" : "[1]\u2013[3]", "previouslyFormattedCitation" : "[1]\u2013[3]" }, "properties" : { "noteIndex" : 0 }, "schema" : "https://github.com/citation-style-language/schema/raw/master/csl-citation.json" }</w:instrText>
      </w:r>
      <w:r w:rsidR="00F635CC">
        <w:fldChar w:fldCharType="separate"/>
      </w:r>
      <w:r w:rsidR="00F635CC" w:rsidRPr="00F635CC">
        <w:rPr>
          <w:noProof/>
        </w:rPr>
        <w:t>[1]–[3]</w:t>
      </w:r>
      <w:r w:rsidR="00F635CC">
        <w:fldChar w:fldCharType="end"/>
      </w:r>
      <w:r w:rsidR="00F5410F">
        <w:t xml:space="preserve"> (figura 2-1). </w:t>
      </w:r>
      <w:r w:rsidR="00CC5BD7">
        <w:t>Además, los</w:t>
      </w:r>
      <w:r w:rsidR="00CC5BD7" w:rsidRPr="005E3CFE">
        <w:t xml:space="preserve"> sujeto</w:t>
      </w:r>
      <w:r w:rsidR="00CC5BD7">
        <w:t>s que se mostr</w:t>
      </w:r>
      <w:r w:rsidR="00CC5BD7" w:rsidRPr="005E3CFE">
        <w:t>a</w:t>
      </w:r>
      <w:r w:rsidR="00CC5BD7">
        <w:t>ron</w:t>
      </w:r>
      <w:r w:rsidR="00CC5BD7" w:rsidRPr="005E3CFE">
        <w:t xml:space="preserve"> positivo</w:t>
      </w:r>
      <w:r w:rsidR="00CC5BD7">
        <w:t>s</w:t>
      </w:r>
      <w:r w:rsidR="00CC5BD7" w:rsidRPr="005E3CFE">
        <w:t xml:space="preserve"> ante el te</w:t>
      </w:r>
      <w:r w:rsidR="00CC5BD7">
        <w:t xml:space="preserve">st de Jobe, fueron incorporados al grupo riesgo. </w:t>
      </w:r>
      <w:r w:rsidR="00F5410F">
        <w:t>Se valoraro</w:t>
      </w:r>
      <w:r w:rsidR="00F5410F" w:rsidRPr="00E663D7">
        <w:t>n las características de la señal de EMG en situaciones estát</w:t>
      </w:r>
      <w:r w:rsidR="00F5410F">
        <w:t>icas y dinámicas</w:t>
      </w:r>
      <w:r w:rsidR="00570825">
        <w:t xml:space="preserve"> (</w:t>
      </w:r>
      <w:r w:rsidR="00DF4711">
        <w:t>actividades descritas</w:t>
      </w:r>
      <w:r w:rsidR="00570825">
        <w:t xml:space="preserve"> en el protocolo de registro</w:t>
      </w:r>
      <w:r w:rsidR="00DF4711">
        <w:t xml:space="preserve"> - apartado</w:t>
      </w:r>
      <w:r w:rsidR="00DF2FCA">
        <w:t xml:space="preserve"> 2.</w:t>
      </w:r>
      <w:r w:rsidR="00BD78F3">
        <w:t>3</w:t>
      </w:r>
      <w:r w:rsidR="00570825">
        <w:t>)</w:t>
      </w:r>
      <w:r w:rsidR="00F5410F">
        <w:t>, y se analizó</w:t>
      </w:r>
      <w:r w:rsidR="00A23A7A">
        <w:t xml:space="preserve"> si tales variables </w:t>
      </w:r>
      <w:r w:rsidR="00A23A7A" w:rsidRPr="00FE0379">
        <w:t>de la</w:t>
      </w:r>
      <w:r w:rsidR="001059C9" w:rsidRPr="00FE0379">
        <w:t xml:space="preserve"> señal de</w:t>
      </w:r>
      <w:r w:rsidR="00A23A7A" w:rsidRPr="00FE0379">
        <w:t xml:space="preserve"> </w:t>
      </w:r>
      <w:r w:rsidR="00A37F49" w:rsidRPr="00FE0379">
        <w:t>EMGs presentaban</w:t>
      </w:r>
      <w:r w:rsidR="009B7DA9">
        <w:t xml:space="preserve"> diferencias entre grupos</w:t>
      </w:r>
      <w:r w:rsidR="00FE0379">
        <w:t xml:space="preserve">, </w:t>
      </w:r>
      <w:r w:rsidR="00FE0379" w:rsidRPr="003229F2">
        <w:t>o bien entre miembro dominante (DOM) frente al no dominante (NDOM) en los sujetos de ambos grupos (comparación DOM vs. NDOM).</w:t>
      </w:r>
    </w:p>
    <w:p w:rsidR="00944D2C" w:rsidRPr="00E663D7" w:rsidRDefault="0048057A" w:rsidP="00944D2C">
      <w:pPr>
        <w:jc w:val="center"/>
      </w:pPr>
      <w:r>
        <w:rPr>
          <w:noProof/>
        </w:rPr>
        <w:drawing>
          <wp:inline distT="0" distB="0" distL="0" distR="0">
            <wp:extent cx="4304434" cy="2232561"/>
            <wp:effectExtent l="76200" t="0" r="58420" b="1587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1059C9" w:rsidRDefault="00175C1C" w:rsidP="008E7505">
      <w:pPr>
        <w:jc w:val="center"/>
        <w:rPr>
          <w:sz w:val="22"/>
          <w:szCs w:val="22"/>
        </w:rPr>
      </w:pPr>
      <w:r w:rsidRPr="00175C1C">
        <w:rPr>
          <w:i/>
          <w:sz w:val="22"/>
          <w:szCs w:val="22"/>
        </w:rPr>
        <w:t>Figura 2-1.</w:t>
      </w:r>
      <w:r w:rsidRPr="00175C1C">
        <w:rPr>
          <w:sz w:val="22"/>
          <w:szCs w:val="22"/>
        </w:rPr>
        <w:t xml:space="preserve"> </w:t>
      </w:r>
      <w:r>
        <w:rPr>
          <w:sz w:val="22"/>
          <w:szCs w:val="22"/>
        </w:rPr>
        <w:t>Ilustraci</w:t>
      </w:r>
      <w:r w:rsidR="009D3C93">
        <w:rPr>
          <w:sz w:val="22"/>
          <w:szCs w:val="22"/>
        </w:rPr>
        <w:t>ón de grupos a ana</w:t>
      </w:r>
      <w:r w:rsidR="00267488">
        <w:rPr>
          <w:sz w:val="22"/>
          <w:szCs w:val="22"/>
        </w:rPr>
        <w:t>lizar dentro de la tesis</w:t>
      </w:r>
      <w:r w:rsidR="00372DD1">
        <w:rPr>
          <w:sz w:val="22"/>
          <w:szCs w:val="22"/>
        </w:rPr>
        <w:t>.</w:t>
      </w:r>
      <w:r w:rsidR="007035EA">
        <w:rPr>
          <w:sz w:val="22"/>
          <w:szCs w:val="22"/>
        </w:rPr>
        <w:t xml:space="preserve"> </w:t>
      </w:r>
      <w:r w:rsidR="007C61E8">
        <w:rPr>
          <w:sz w:val="22"/>
          <w:szCs w:val="22"/>
        </w:rPr>
        <w:t>Las actividade</w:t>
      </w:r>
      <w:r w:rsidR="0013326C">
        <w:rPr>
          <w:sz w:val="22"/>
          <w:szCs w:val="22"/>
        </w:rPr>
        <w:t>s que constituyen factores de riesgo son los movimientos repetitivos por encima del nivel del hombro</w:t>
      </w:r>
      <w:r w:rsidR="007C61E8">
        <w:rPr>
          <w:sz w:val="22"/>
          <w:szCs w:val="22"/>
        </w:rPr>
        <w:t xml:space="preserve"> y los trabajos manuales intensos con elementos pesados. </w:t>
      </w:r>
    </w:p>
    <w:p w:rsidR="009D1D33" w:rsidRDefault="00044811" w:rsidP="009D1D33">
      <w:pPr>
        <w:pStyle w:val="Heading2"/>
      </w:pPr>
      <w:bookmarkStart w:id="23" w:name="_Toc497147740"/>
      <w:r>
        <w:lastRenderedPageBreak/>
        <w:t>SUJETOS</w:t>
      </w:r>
      <w:bookmarkEnd w:id="23"/>
    </w:p>
    <w:p w:rsidR="00396D2E" w:rsidRPr="00396D2E" w:rsidRDefault="00396D2E" w:rsidP="00396D2E">
      <w:pPr>
        <w:ind w:firstLine="284"/>
      </w:pPr>
      <w:r w:rsidRPr="00396D2E">
        <w:t xml:space="preserve">El </w:t>
      </w:r>
      <w:r w:rsidR="00F32812" w:rsidRPr="001059C9">
        <w:t>MSE</w:t>
      </w:r>
      <w:r w:rsidRPr="00396D2E">
        <w:t xml:space="preserve"> tiene </w:t>
      </w:r>
      <w:r w:rsidR="00FE0379">
        <w:t>un rango de actividad entre 0°</w:t>
      </w:r>
      <w:r w:rsidRPr="00396D2E">
        <w:t xml:space="preserve"> y 180° de elevación en</w:t>
      </w:r>
      <w:r w:rsidR="00AA78B4">
        <w:t xml:space="preserve"> los planos coronal </w:t>
      </w:r>
      <w:r w:rsidRPr="00396D2E">
        <w:t xml:space="preserve">y </w:t>
      </w:r>
      <w:r w:rsidR="00C331C2">
        <w:t>escapular, siendo los 90°</w:t>
      </w:r>
      <w:r w:rsidRPr="00396D2E">
        <w:t xml:space="preserve"> el punto donde mayor porcentaje de activación presenta </w:t>
      </w:r>
      <w:r w:rsidRPr="00396D2E">
        <w:fldChar w:fldCharType="begin" w:fldLock="1"/>
      </w:r>
      <w:r w:rsidR="00A86213">
        <w:instrText>ADDIN CSL_CITATION { "citationItems" : [ { "id" : "ITEM-1", "itemData" : { "DOI" : "10.1016/j.asmart.2014.12.001", "ISSN" : "2214-6873", "author" : [ { "dropping-particle" : "", "family" : "Kai", "given" : "Yoshihiro", "non-dropping-particle" : "", "parse-names" : false, "suffix" : "" }, { "dropping-particle" : "", "family" : "Gotoh", "given" : "Masafumi", "non-dropping-particle" : "", "parse-names" : false, "suffix" : "" }, { "dropping-particle" : "", "family" : "Madokoro", "given" : "Kazuya", "non-dropping-particle" : "", "parse-names" : false, "suffix" : "" }, { "dropping-particle" : "", "family" : "Takei", "given" : "Kazuto", "non-dropping-particle" : "", "parse-names" : false, "suffix" : "" }, { "dropping-particle" : "", "family" : "Murata", "given" : "Shin", "non-dropping-particle" : "", "parse-names" : false, "suffix" : "" } ], "container-title" : "Asia-Pacific Journal of Sports Medicine, Arthroscopy, Rehabilitation and Technology", "id" : "ITEM-1", "issue" : "1", "issued" : { "date-parts" : [ [ "2015" ] ] }, "page" : "36-41", "publisher" : "Elsevier Ltd", "title" : "Electromyographic study of rotator cuff muscle activity during full and empty can tests", "type" : "article-journal", "volume" : "2" }, "uris" : [ "http://www.mendeley.com/documents/?uuid=dd79fb7b-d718-4296-a56f-a22f92a7ef77" ] }, { "id" : "ITEM-2", "itemData" : { "DOI" : "10.1016/j.jelekin.2009.06.004", "ISBN" : "1050-6411", "ISSN" : "10506411", "PMID" : "19625195", "abstract" : "The purpose of this experiment was to obtain electromyographic (EMG) activity from a sample of healthy shoulders to allow a reference database to be developed and used for comparison with pathological shoulders. Temporal and intensity shoulder muscle activation characteristics during a coronal plane abduction/adduction movement were evaluated in the dominant healthy shoulder of 24 subjects. Surface and intramuscular fine wire electrodes recorded EMG activity from 15 shoulder muscles (deltoid ?? 3, trapezius ?? 3, subscapularis ?? 2, latissimus dorsi, pectoralis major, pectoralis minor, supraspinatus, infraspinatus, serratus anterior and rhomboids) at 2000 Hz for 10 s whilst each subject performed 10 dynamic coronal plane abduction/adduction movements from 0?? to 166?? to 0?? with a light dumbbell. Results revealed that supraspinatus (-.102 s before movement onset) initiated the movement with middle trapezius (-.019 s) and middle deltoid (-.014 s) also activated before the movement onset. Similar patterns were also found in the time of peak amplitude and %MVC with a pattern emerging where the prime movers (supraspinatus and middle deltoid) were among the first to reach peak amplitude or display the highest %MVC values. In conclusion, the most reproducible patterns of activation arose from the more prime mover muscle sites in all EMG variables analysed and although variability was present, there emerged 'invariant characteristics' that were considered 'normal' for this group of non pathological shoulders. The authors believe that the methodology and certain parts of the analysis in this study can be duplicated and used by future researchers who require a reference database of muscle activity for use as a control group in comparisons to their respective pathological shoulder group. ?? 2009 Elsevier Ltd. All rights reserved.", "author" : [ { "dropping-particle" : "", "family" : "Wickham", "given" : "James", "non-dropping-particle" : "", "parse-names" : false, "suffix" : "" }, { "dropping-particle" : "", "family" : "Pizzari", "given" : "Tania", "non-dropping-particle" : "", "parse-names" : false, "suffix" : "" }, { "dropping-particle" : "", "family" : "Stansfeld", "given" : "Katie", "non-dropping-particle" : "", "parse-names" : false, "suffix" : "" }, { "dropping-particle" : "", "family" : "Burnside", "given" : "Amanda", "non-dropping-particle" : "", "parse-names" : false, "suffix" : "" }, { "dropping-particle" : "", "family" : "Watson", "given" : "Lyn", "non-dropping-particle" : "", "parse-names" : false, "suffix" : "" } ], "container-title" : "Journal of Electromyography and Kinesiology", "id" : "ITEM-2", "issue" : "2", "issued" : { "date-parts" : [ [ "2010" ] ] }, "page" : "212-222", "publisher" : "Elsevier Ltd", "title" : "Quantifying 'normal' shoulder muscle activity during abduction", "type" : "article-journal", "volume" : "20" }, "uris" : [ "http://www.mendeley.com/documents/?uuid=ad2f9835-adf7-4ae0-b31d-3560bb821810" ] }, { "id" : "ITEM-3", "itemData" : { "DOI" : "10.1016/j.msksp.2017.04.010", "ISSN" : "24687812", "PMID" : "28499143", "abstract" : "Background Sustained glenohumeral postero-lateral glide administered by a clinician is commonly used in the management of patients with shoulder pain. This technique reduced shoulder muscle activity in asymptomatic individuals, but it is unknown whether a self-administered version of the mobilization leads to similar neuromuscular response. This study compared the effect of sustained shoulder mobilizations (performed by a physiotherapist) with self-administered mobilization (with a belt) on activity levels of scapular and glenohumeral shoulder muscles. Methods Twenty-two individuals participated in this study, which had a cross-over, repeated measures design. Seven shoulder muscles (upper and lower trapezius, supraspinatus, infraspinatus, posterior deltoid, middle deltoid, and serratus anterior) were monitored using surface electromyography (SEMG) during shoulder abduction performed with a clinician-administered sustained mobilization, and with self-administered sustained mobilization. Muscle activity levels were measured prior, during and after the sustained glide was applied to the shoulder. Mixed-effect models for repeated measures were used for within- and between-condition comparisons. Results There was no carry-over effect. Within-condition comparisons suggest that both interventions lead to changes in scapular and shoulder muscle activity levels. No differences between clinician-administered and self-administered mobilizations at intervention and follow-up were found for the monitored muscles, with the exception of upper trapezius. Conclusions In young, asymptomatic individuals, self- or clinician-administered sustained mobilizations reduced activity levels of most scapular and shoulder muscles during shoulder abduction. This effect was observed only while the sustained glides were applied to the shoulder. At the immediate follow-up, muscle activity levels were similar to baseline measurements.", "author" : [ { "dropping-particle" : "", "family" : "Ribeiro", "given" : "Daniel Cury", "non-dropping-particle" : "", "parse-names" : false, "suffix" : "" }, { "dropping-particle" : "", "family" : "Sole", "given" : "Gisela", "non-dropping-particle" : "", "parse-names" : false, "suffix" : "" }, { "dropping-particle" : "", "family" : "Venkat", "given" : "Ramu", "non-dropping-particle" : "", "parse-names" : false, "suffix" : "" }, { "dropping-particle" : "", "family" : "Shemmell", "given" : "Jonathan", "non-dropping-particle" : "", "parse-names" : false, "suffix" : "" } ], "container-title" : "Musculoskeletal Science and Practice", "id" : "ITEM-3", "issued" : { "date-parts" : [ [ "2017" ] ] }, "page" : "25-33", "publisher" : "Elsevier Ltd", "title" : "Differences between clinician- and self-administered shoulder sustained mobilization on scapular and shoulder muscle activity during shoulder abduction: A repeated-measures study on asymptomatic individuals", "type" : "article-journal", "volume" : "30" }, "uris" : [ "http://www.mendeley.com/documents/?uuid=8403b958-bb27-4ec5-8732-677af12456a7" ] } ], "mendeley" : { "formattedCitation" : "[7], [23], [24]", "plainTextFormattedCitation" : "[7], [23], [24]", "previouslyFormattedCitation" : "[7], [23], [24]" }, "properties" : { "noteIndex" : 0 }, "schema" : "https://github.com/citation-style-language/schema/raw/master/csl-citation.json" }</w:instrText>
      </w:r>
      <w:r w:rsidRPr="00396D2E">
        <w:fldChar w:fldCharType="separate"/>
      </w:r>
      <w:r w:rsidR="00A86213" w:rsidRPr="00A86213">
        <w:rPr>
          <w:noProof/>
        </w:rPr>
        <w:t>[7], [23], [24]</w:t>
      </w:r>
      <w:r w:rsidRPr="00396D2E">
        <w:fldChar w:fldCharType="end"/>
      </w:r>
      <w:r w:rsidRPr="00396D2E">
        <w:t xml:space="preserve">. </w:t>
      </w:r>
      <w:proofErr w:type="spellStart"/>
      <w:r w:rsidRPr="00396D2E">
        <w:t>Wickham</w:t>
      </w:r>
      <w:proofErr w:type="spellEnd"/>
      <w:r w:rsidRPr="00396D2E">
        <w:t xml:space="preserve"> </w:t>
      </w:r>
      <w:r w:rsidRPr="00396D2E">
        <w:rPr>
          <w:i/>
        </w:rPr>
        <w:t>et al.</w:t>
      </w:r>
      <w:r w:rsidRPr="00396D2E">
        <w:t xml:space="preserve"> </w:t>
      </w:r>
      <w:r w:rsidRPr="00396D2E">
        <w:fldChar w:fldCharType="begin" w:fldLock="1"/>
      </w:r>
      <w:r w:rsidR="00A86213">
        <w:instrText>ADDIN CSL_CITATION { "citationItems" : [ { "id" : "ITEM-1", "itemData" : { "DOI" : "10.1016/j.jelekin.2009.06.004", "ISBN" : "1050-6411", "ISSN" : "10506411", "PMID" : "19625195", "abstract" : "The purpose of this experiment was to obtain electromyographic (EMG) activity from a sample of healthy shoulders to allow a reference database to be developed and used for comparison with pathological shoulders. Temporal and intensity shoulder muscle activation characteristics during a coronal plane abduction/adduction movement were evaluated in the dominant healthy shoulder of 24 subjects. Surface and intramuscular fine wire electrodes recorded EMG activity from 15 shoulder muscles (deltoid ?? 3, trapezius ?? 3, subscapularis ?? 2, latissimus dorsi, pectoralis major, pectoralis minor, supraspinatus, infraspinatus, serratus anterior and rhomboids) at 2000 Hz for 10 s whilst each subject performed 10 dynamic coronal plane abduction/adduction movements from 0?? to 166?? to 0?? with a light dumbbell. Results revealed that supraspinatus (-.102 s before movement onset) initiated the movement with middle trapezius (-.019 s) and middle deltoid (-.014 s) also activated before the movement onset. Similar patterns were also found in the time of peak amplitude and %MVC with a pattern emerging where the prime movers (supraspinatus and middle deltoid) were among the first to reach peak amplitude or display the highest %MVC values. In conclusion, the most reproducible patterns of activation arose from the more prime mover muscle sites in all EMG variables analysed and although variability was present, there emerged 'invariant characteristics' that were considered 'normal' for this group of non pathological shoulders. The authors believe that the methodology and certain parts of the analysis in this study can be duplicated and used by future researchers who require a reference database of muscle activity for use as a control group in comparisons to their respective pathological shoulder group. ?? 2009 Elsevier Ltd. All rights reserved.", "author" : [ { "dropping-particle" : "", "family" : "Wickham", "given" : "James", "non-dropping-particle" : "", "parse-names" : false, "suffix" : "" }, { "dropping-particle" : "", "family" : "Pizzari", "given" : "Tania", "non-dropping-particle" : "", "parse-names" : false, "suffix" : "" }, { "dropping-particle" : "", "family" : "Stansfeld", "given" : "Katie", "non-dropping-particle" : "", "parse-names" : false, "suffix" : "" }, { "dropping-particle" : "", "family" : "Burnside", "given" : "Amanda", "non-dropping-particle" : "", "parse-names" : false, "suffix" : "" }, { "dropping-particle" : "", "family" : "Watson", "given" : "Lyn", "non-dropping-particle" : "", "parse-names" : false, "suffix" : "" } ], "container-title" : "Journal of Electromyography and Kinesiology", "id" : "ITEM-1", "issue" : "2", "issued" : { "date-parts" : [ [ "2010" ] ] }, "page" : "212-222", "publisher" : "Elsevier Ltd", "title" : "Quantifying 'normal' shoulder muscle activity during abduction", "type" : "article-journal", "volume" : "20" }, "uris" : [ "http://www.mendeley.com/documents/?uuid=ad2f9835-adf7-4ae0-b31d-3560bb821810" ] } ], "mendeley" : { "formattedCitation" : "[24]", "plainTextFormattedCitation" : "[24]", "previouslyFormattedCitation" : "[24]" }, "properties" : { "noteIndex" : 0 }, "schema" : "https://github.com/citation-style-language/schema/raw/master/csl-citation.json" }</w:instrText>
      </w:r>
      <w:r w:rsidRPr="00396D2E">
        <w:fldChar w:fldCharType="separate"/>
      </w:r>
      <w:r w:rsidR="00A86213" w:rsidRPr="00A86213">
        <w:rPr>
          <w:noProof/>
        </w:rPr>
        <w:t>[24]</w:t>
      </w:r>
      <w:r w:rsidRPr="00396D2E">
        <w:fldChar w:fldCharType="end"/>
      </w:r>
      <w:r w:rsidR="00AA78B4">
        <w:t xml:space="preserve"> encontraron</w:t>
      </w:r>
      <w:r w:rsidRPr="00396D2E">
        <w:t xml:space="preserve"> que, a los 90° de abducción, este músculo present</w:t>
      </w:r>
      <w:r w:rsidR="00F32812">
        <w:t>aba una media del 55 % de la MC</w:t>
      </w:r>
      <w:r w:rsidRPr="00396D2E">
        <w:t>V, con un desvío estándar de</w:t>
      </w:r>
      <w:r w:rsidR="00C331C2">
        <w:t xml:space="preserve"> aproximadamente 15 % de la misma variable</w:t>
      </w:r>
      <w:r w:rsidRPr="00396D2E">
        <w:t>.</w:t>
      </w:r>
    </w:p>
    <w:p w:rsidR="00396D2E" w:rsidRPr="00396D2E" w:rsidRDefault="00396D2E" w:rsidP="00396D2E">
      <w:pPr>
        <w:ind w:firstLine="284"/>
      </w:pPr>
      <w:r w:rsidRPr="00396D2E">
        <w:t>Teniendo como base tales valores, se calculó un tamaño muestral (</w:t>
      </w:r>
      <w:r w:rsidRPr="00396D2E">
        <w:rPr>
          <w:i/>
        </w:rPr>
        <w:t>N</w:t>
      </w:r>
      <w:r w:rsidRPr="00396D2E">
        <w:t xml:space="preserve">) para un test </w:t>
      </w:r>
      <w:r w:rsidRPr="00396D2E">
        <w:rPr>
          <w:i/>
        </w:rPr>
        <w:t>t</w:t>
      </w:r>
      <w:r w:rsidRPr="00396D2E">
        <w:t xml:space="preserve"> de dos colas, paralelo, con un alfa </w:t>
      </w:r>
      <w:r w:rsidRPr="00396D2E">
        <w:rPr>
          <w:i/>
        </w:rPr>
        <w:t>(α)</w:t>
      </w:r>
      <w:r w:rsidRPr="00396D2E">
        <w:t xml:space="preserve"> de 0</w:t>
      </w:r>
      <w:r w:rsidR="006F5704">
        <w:t>,</w:t>
      </w:r>
      <w:r w:rsidRPr="00396D2E">
        <w:t>05 y una potencia estadística del 80 %</w:t>
      </w:r>
      <w:r w:rsidR="00BC14BD">
        <w:t xml:space="preserve"> (ecuación 2-1)</w:t>
      </w:r>
      <w:r w:rsidR="00520385">
        <w:t xml:space="preserve">. </w:t>
      </w:r>
      <w:r w:rsidRPr="00396D2E">
        <w:t>La media del grupo con</w:t>
      </w:r>
      <w:r w:rsidR="00F32812">
        <w:t>trol se tomó como 55 % de la MC</w:t>
      </w:r>
      <w:r w:rsidR="009B7DA9">
        <w:t>V</w:t>
      </w:r>
      <w:r w:rsidRPr="00396D2E">
        <w:t xml:space="preserve"> y, la del grupo riesgo 35 %, tratando de encontrar una vari</w:t>
      </w:r>
      <w:r w:rsidR="009B7DA9">
        <w:t>ación de aproximadamente 20 % en</w:t>
      </w:r>
      <w:r w:rsidRPr="00396D2E">
        <w:t xml:space="preserve"> la</w:t>
      </w:r>
      <w:r w:rsidR="009B7DA9">
        <w:t xml:space="preserve"> M</w:t>
      </w:r>
      <w:r w:rsidRPr="00396D2E">
        <w:t>C</w:t>
      </w:r>
      <w:r w:rsidR="009B7DA9">
        <w:t>V</w:t>
      </w:r>
      <w:r w:rsidRPr="00396D2E">
        <w:t xml:space="preserve"> entre grupos; además, se asumieron desviaciones es</w:t>
      </w:r>
      <w:r w:rsidR="00F32812">
        <w:t>tándares iguales (15 % de la MV</w:t>
      </w:r>
      <w:r w:rsidRPr="00396D2E">
        <w:t>C):</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55"/>
        <w:gridCol w:w="1173"/>
      </w:tblGrid>
      <w:tr w:rsidR="00396D2E" w:rsidRPr="00396D2E" w:rsidTr="00396D2E">
        <w:trPr>
          <w:trHeight w:val="1015"/>
        </w:trPr>
        <w:tc>
          <w:tcPr>
            <w:tcW w:w="7655" w:type="dxa"/>
            <w:vAlign w:val="center"/>
          </w:tcPr>
          <w:p w:rsidR="00396D2E" w:rsidRPr="00396D2E" w:rsidRDefault="00396D2E" w:rsidP="00572702">
            <w:pPr>
              <w:ind w:firstLine="284"/>
              <w:jc w:val="center"/>
            </w:pPr>
            <m:oMathPara>
              <m:oMath>
                <m:r>
                  <w:rPr>
                    <w:rFonts w:ascii="Cambria Math" w:hAnsi="Cambria Math"/>
                  </w:rPr>
                  <m:t>m=</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d</m:t>
                        </m:r>
                      </m:e>
                      <m:sup>
                        <m:r>
                          <w:rPr>
                            <w:rFonts w:ascii="Cambria Math" w:hAnsi="Cambria Math"/>
                          </w:rPr>
                          <m:t>2</m:t>
                        </m:r>
                      </m:sup>
                    </m:sSup>
                  </m:den>
                </m:f>
              </m:oMath>
            </m:oMathPara>
          </w:p>
        </w:tc>
        <w:tc>
          <w:tcPr>
            <w:tcW w:w="1173" w:type="dxa"/>
            <w:vAlign w:val="center"/>
          </w:tcPr>
          <w:p w:rsidR="00396D2E" w:rsidRPr="00396D2E" w:rsidRDefault="00396D2E" w:rsidP="00572702">
            <w:pPr>
              <w:jc w:val="center"/>
            </w:pPr>
            <w:r w:rsidRPr="00396D2E">
              <w:t>(2-1)</w:t>
            </w:r>
          </w:p>
        </w:tc>
      </w:tr>
    </w:tbl>
    <w:p w:rsidR="00F27779" w:rsidRDefault="00396D2E" w:rsidP="00337EE9">
      <w:pPr>
        <w:ind w:firstLine="0"/>
      </w:pPr>
      <w:r w:rsidRPr="00396D2E">
        <w:t xml:space="preserve">Donde </w:t>
      </w:r>
      <w:r w:rsidRPr="00396D2E">
        <w:rPr>
          <w:i/>
        </w:rPr>
        <w:t>m</w:t>
      </w:r>
      <w:r w:rsidRPr="00396D2E">
        <w:t xml:space="preserve"> es el tamaño de cada grupo,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396D2E">
        <w:rPr>
          <w:rFonts w:eastAsiaTheme="minorEastAsia"/>
        </w:rPr>
        <w:t xml:space="preserve"> representa la varianza (cuadrado de la desviación estándar asumida), </w:t>
      </w:r>
      <w:r w:rsidRPr="00396D2E">
        <w:rPr>
          <w:rFonts w:eastAsiaTheme="minorEastAsia"/>
          <w:i/>
        </w:rPr>
        <w:t xml:space="preserve">d </w:t>
      </w:r>
      <w:r w:rsidRPr="00396D2E">
        <w:rPr>
          <w:rFonts w:eastAsiaTheme="minorEastAsia"/>
        </w:rPr>
        <w:t>simboliza la diferencia entre medias de los grupos (0</w:t>
      </w:r>
      <w:r w:rsidR="001A62DE">
        <w:rPr>
          <w:rFonts w:eastAsiaTheme="minorEastAsia"/>
        </w:rPr>
        <w:t>,</w:t>
      </w:r>
      <w:r w:rsidRPr="00396D2E">
        <w:rPr>
          <w:rFonts w:eastAsiaTheme="minorEastAsia"/>
        </w:rPr>
        <w:t xml:space="preserve">20), y </w:t>
      </w:r>
      <w:r w:rsidRPr="00F27779">
        <w:rPr>
          <w:rFonts w:eastAsiaTheme="minorEastAsia"/>
          <w:i/>
        </w:rPr>
        <w:t>k</w:t>
      </w:r>
      <w:r w:rsidR="00F27779" w:rsidRPr="00F27779">
        <w:rPr>
          <w:rFonts w:eastAsiaTheme="minorEastAsia"/>
          <w:i/>
        </w:rPr>
        <w:t>=16</w:t>
      </w:r>
      <w:r w:rsidR="00F27779">
        <w:rPr>
          <w:rFonts w:eastAsiaTheme="minorEastAsia"/>
        </w:rPr>
        <w:t>,</w:t>
      </w:r>
      <w:r w:rsidR="009B7DA9">
        <w:rPr>
          <w:rFonts w:eastAsiaTheme="minorEastAsia"/>
        </w:rPr>
        <w:t xml:space="preserve"> que</w:t>
      </w:r>
      <w:r w:rsidRPr="00396D2E">
        <w:rPr>
          <w:rFonts w:eastAsiaTheme="minorEastAsia"/>
          <w:i/>
        </w:rPr>
        <w:t xml:space="preserve"> </w:t>
      </w:r>
      <w:r w:rsidRPr="00396D2E">
        <w:rPr>
          <w:rFonts w:eastAsiaTheme="minorEastAsia"/>
        </w:rPr>
        <w:t>corresponde a una constante</w:t>
      </w:r>
      <w:r w:rsidR="00F27779">
        <w:rPr>
          <w:rFonts w:eastAsiaTheme="minorEastAsia"/>
        </w:rPr>
        <w:t xml:space="preserve"> </w:t>
      </w:r>
      <w:r w:rsidRPr="00396D2E">
        <w:rPr>
          <w:rFonts w:eastAsiaTheme="minorEastAsia"/>
        </w:rPr>
        <w:t xml:space="preserve">para valores de potencia estadística de 80 % y </w:t>
      </w:r>
      <w:r w:rsidRPr="00396D2E">
        <w:t>un error de significación de 0</w:t>
      </w:r>
      <w:r w:rsidR="001A62DE">
        <w:t>,</w:t>
      </w:r>
      <w:r w:rsidRPr="00396D2E">
        <w:t>05</w:t>
      </w:r>
      <w:r w:rsidRPr="00396D2E">
        <w:rPr>
          <w:rFonts w:eastAsiaTheme="minorEastAsia"/>
        </w:rPr>
        <w:t xml:space="preserve"> </w:t>
      </w:r>
      <w:r w:rsidRPr="00396D2E">
        <w:rPr>
          <w:rFonts w:eastAsiaTheme="minorEastAsia"/>
        </w:rPr>
        <w:fldChar w:fldCharType="begin" w:fldLock="1"/>
      </w:r>
      <w:r w:rsidR="008C26C8">
        <w:rPr>
          <w:rFonts w:eastAsiaTheme="minorEastAsia"/>
        </w:rPr>
        <w:instrText>ADDIN CSL_CITATION { "citationItems" : [ { "id" : "ITEM-1", "itemData" : { "DOI" : "10.1002/sim.1783", "ISBN" : "0277-6715 (Print)\\r0277-6715 (Linking)", "ISSN" : "02776715", "PMID" : "15195324", "abstract" : "This article gives an overview of sample size calculations for parallel group and cross-over studies with Normal data. Sample size derivation is given for trials where the objective is to demonstrate: superiority, equivalence, non-inferiority, bioequivalence and estimation to a given precision, for different types I and II errors. It is demonstrated how the different trial objectives influence the null and alternative hypotheses of the trials and how these hypotheses influence the calculations. Sample size tables for the different types of trials and worked examples are given.", "author" : [ { "dropping-particle" : "", "family" : "Julious", "given" : "Steven A.", "non-dropping-particle" : "", "parse-names" : false, "suffix" : "" } ], "container-title" : "Statistics in Medicine", "id" : "ITEM-1", "issue" : "12", "issued" : { "date-parts" : [ [ "2004" ] ] }, "page" : "1921-1986", "title" : "Tutorial in biostatistics: Sample sizes for clinical trials with Normal data", "type" : "article-journal", "volume" : "23" }, "uris" : [ "http://www.mendeley.com/documents/?uuid=6baa1481-cc3f-4ffe-b01c-1db6842062a6" ] } ], "mendeley" : { "formattedCitation" : "[35]", "plainTextFormattedCitation" : "[35]", "previouslyFormattedCitation" : "[35]" }, "properties" : { "noteIndex" : 0 }, "schema" : "https://github.com/citation-style-language/schema/raw/master/csl-citation.json" }</w:instrText>
      </w:r>
      <w:r w:rsidRPr="00396D2E">
        <w:rPr>
          <w:rFonts w:eastAsiaTheme="minorEastAsia"/>
        </w:rPr>
        <w:fldChar w:fldCharType="separate"/>
      </w:r>
      <w:r w:rsidR="000C0164" w:rsidRPr="000C0164">
        <w:rPr>
          <w:rFonts w:eastAsiaTheme="minorEastAsia"/>
          <w:noProof/>
        </w:rPr>
        <w:t>[35]</w:t>
      </w:r>
      <w:r w:rsidRPr="00396D2E">
        <w:rPr>
          <w:rFonts w:eastAsiaTheme="minorEastAsia"/>
        </w:rPr>
        <w:fldChar w:fldCharType="end"/>
      </w:r>
      <w:r w:rsidRPr="00396D2E">
        <w:rPr>
          <w:rFonts w:eastAsiaTheme="minorEastAsia"/>
        </w:rPr>
        <w:t>.</w:t>
      </w:r>
      <w:r w:rsidR="00F27779">
        <w:rPr>
          <w:rFonts w:eastAsiaTheme="minorEastAsia"/>
        </w:rPr>
        <w:t xml:space="preserve"> </w:t>
      </w:r>
      <w:r w:rsidRPr="00396D2E">
        <w:t>El tamaño muestral estimado fue de 20 participantes (10 para cada grupo), co</w:t>
      </w:r>
      <w:r w:rsidR="009E1733">
        <w:t>n un</w:t>
      </w:r>
      <w:r w:rsidR="00F3525B">
        <w:t xml:space="preserve"> tamaño </w:t>
      </w:r>
      <w:r w:rsidR="009E1733">
        <w:t xml:space="preserve">de efecto </w:t>
      </w:r>
      <w:r w:rsidR="00F3525B">
        <w:t>de 1.33.</w:t>
      </w:r>
    </w:p>
    <w:p w:rsidR="0072282A" w:rsidRDefault="00F27779" w:rsidP="00396D2E">
      <w:pPr>
        <w:ind w:firstLine="284"/>
      </w:pPr>
      <w:r>
        <w:rPr>
          <w:lang w:val="es-CO"/>
        </w:rPr>
        <w:t>Por lo expuesto</w:t>
      </w:r>
      <w:r w:rsidR="00396D2E">
        <w:rPr>
          <w:lang w:val="es-CO"/>
        </w:rPr>
        <w:t>, s</w:t>
      </w:r>
      <w:r w:rsidR="00570825" w:rsidRPr="00464641">
        <w:rPr>
          <w:lang w:val="es-CO"/>
        </w:rPr>
        <w:t xml:space="preserve">e eligieron </w:t>
      </w:r>
      <w:r w:rsidR="00541554">
        <w:rPr>
          <w:lang w:val="es-CO"/>
        </w:rPr>
        <w:t>20</w:t>
      </w:r>
      <w:r w:rsidR="00AA78B4">
        <w:rPr>
          <w:lang w:val="es-CO"/>
        </w:rPr>
        <w:t xml:space="preserve"> </w:t>
      </w:r>
      <w:r w:rsidR="00570825" w:rsidRPr="00464641">
        <w:rPr>
          <w:lang w:val="es-CO"/>
        </w:rPr>
        <w:t>voluntarios</w:t>
      </w:r>
      <w:r w:rsidR="002E3675" w:rsidRPr="00464641">
        <w:rPr>
          <w:lang w:val="es-CO"/>
        </w:rPr>
        <w:t xml:space="preserve"> de la comunidad Oro Verde</w:t>
      </w:r>
      <w:r w:rsidR="00AC0869" w:rsidRPr="00464641">
        <w:rPr>
          <w:lang w:val="es-CO"/>
        </w:rPr>
        <w:t>/Paraná</w:t>
      </w:r>
      <w:r w:rsidR="002E3675" w:rsidRPr="00464641">
        <w:rPr>
          <w:lang w:val="es-CO"/>
        </w:rPr>
        <w:t xml:space="preserve"> </w:t>
      </w:r>
      <w:r w:rsidR="00264EA1">
        <w:rPr>
          <w:lang w:val="es-CO"/>
        </w:rPr>
        <w:t>(Entre Ríos, Argentina</w:t>
      </w:r>
      <w:r w:rsidR="00484A88">
        <w:t>), que cumplieran con los criterios de inc</w:t>
      </w:r>
      <w:r w:rsidR="00264EA1">
        <w:t>lusión establecidos</w:t>
      </w:r>
      <w:r w:rsidR="002B6780">
        <w:t>. N</w:t>
      </w:r>
      <w:r w:rsidR="00BC14BD">
        <w:t>o se estudi</w:t>
      </w:r>
      <w:r w:rsidR="00AA78B4">
        <w:t>aron</w:t>
      </w:r>
      <w:r w:rsidR="00396D2E" w:rsidRPr="00396D2E">
        <w:t xml:space="preserve"> a deportistas de alto rendimiento, para</w:t>
      </w:r>
      <w:r w:rsidR="00396D2E">
        <w:t xml:space="preserve"> así</w:t>
      </w:r>
      <w:r w:rsidR="00396D2E" w:rsidRPr="00396D2E">
        <w:t xml:space="preserve"> evitar variaciones en la</w:t>
      </w:r>
      <w:r w:rsidR="00C55271">
        <w:t xml:space="preserve"> señal dadas por efectos del entrenamiento de la musculatura del MR </w:t>
      </w:r>
      <w:r w:rsidR="00C55271">
        <w:fldChar w:fldCharType="begin" w:fldLock="1"/>
      </w:r>
      <w:r w:rsidR="00A86213">
        <w:instrText>ADDIN CSL_CITATION { "citationItems" : [ { "id" : "ITEM-1", "itemData" : { "DOI" : "10.1007/s11420-010-9178-8", "ISBN" : "1142001091", "ISSN" : "15563316", "PMID" : "22294954", "abstract" : "Electromyography (EMG) of the shoulder girdle is commonly performed; however, EMG spectral properties of shoulder muscles have not been clearly defined. The purpose of this study was to determine the maximum power frequency, Nyquist rate, and minimum sampling rate for indwelling and surface EMG of the normal shoulder girdle musculature. EMG signals were recorded using indwelling electrodes for the rotator cuff muscles and surface electrodes for ten additional shoulder muscles in ten healthy volunteers. A fast Fourier transform was performed on the raw EMG signal collected during maximal isometric contractions to derive the power spectral density. The 95% power frequency was calculated during the ramp and plateau subphase of each contraction. Data were analyzed with analysis of variance (ANOVA) and paired t tests. Indwelling EMG signals had more than twice the frequency content of surface EMG signals (p\u2009&lt;\u2009.001). Mean 95% power frequencies ranged from 495 to 560\u00a0Hz for indwelling electrodes and from 152 to 260\u00a0Hz for surface electrodes. Significant differences in the mean 95% power frequencies existed among muscles monitored with surface electrodes (p\u2009=\u2009.002), but not among muscles monitored with indwelling electrodes (p\u2009=\u2009.961). No significant differences in the 95% power frequencies existed among contraction subphases for any of the muscle-electrode combinations. Maximum Nyquist rate was 893\u00a0Hz for surface electrodes and 1,764\u00a0Hz for indwelling electrodes. Our results suggest that when recording EMG of shoulder muscles, the minimum sampling frequency is 1,340\u00a0Hz for surface electrodes and 2,650\u00a0Hz for indwelling electrodes. The minimum sampling recommendations are higher than the 1,000\u00a0Hz reported in many studies involving EMG of the shoulder.", "author" : [ { "dropping-particle" : "", "family" : "Backus", "given" : "Sherry I.", "non-dropping-particle" : "", "parse-names" : false, "suffix" : "" }, { "dropping-particle" : "", "family" : "Tomlinson", "given" : "Daniel P.", "non-dropping-particle" : "", "parse-names" : false, "suffix" : "" }, { "dropping-particle" : "", "family" : "Vanadurongwan", "given" : "Bavornrat", "non-dropping-particle" : "", "parse-names" : false, "suffix" : "" }, { "dropping-particle" : "", "family" : "Lenhoff", "given" : "Mark W.", "non-dropping-particle" : "", "parse-names" : false, "suffix" : "" }, { "dropping-particle" : "", "family" : "Cordasco", "given" : "Frank A.", "non-dropping-particle" : "", "parse-names" : false, "suffix" : "" }, { "dropping-particle" : "", "family" : "Chehab", "given" : "Eric L.", "non-dropping-particle" : "", "parse-names" : false, "suffix" : "" }, { "dropping-particle" : "", "family" : "Adler", "given" : "Ronald S.", "non-dropping-particle" : "", "parse-names" : false, "suffix" : "" }, { "dropping-particle" : "", "family" : "Henn", "given" : "R. Frank", "non-dropping-particle" : "", "parse-names" : false, "suffix" : "" }, { "dropping-particle" : "", "family" : "Hillstrom", "given" : "Howard J.", "non-dropping-particle" : "", "parse-names" : false, "suffix" : "" } ], "container-title" : "HSS Journal", "id" : "ITEM-1", "issue" : "1", "issued" : { "date-parts" : [ [ "2011" ] ] }, "page" : "21-28", "title" : "A Spectral Analysis of Rotator Cuff Musculature Electromyographic Activity: Surface and Indwelling", "type" : "article-journal", "volume" : "7" }, "uris" : [ "http://www.mendeley.com/documents/?uuid=4875cf77-d798-4f68-b6c5-f636a8673cfc" ] } ], "mendeley" : { "formattedCitation" : "[21]", "plainTextFormattedCitation" : "[21]", "previouslyFormattedCitation" : "[21]" }, "properties" : { "noteIndex" : 0 }, "schema" : "https://github.com/citation-style-language/schema/raw/master/csl-citation.json" }</w:instrText>
      </w:r>
      <w:r w:rsidR="00C55271">
        <w:fldChar w:fldCharType="separate"/>
      </w:r>
      <w:r w:rsidR="00A86213" w:rsidRPr="00A86213">
        <w:rPr>
          <w:noProof/>
        </w:rPr>
        <w:t>[21]</w:t>
      </w:r>
      <w:r w:rsidR="00C55271">
        <w:fldChar w:fldCharType="end"/>
      </w:r>
      <w:r w:rsidR="00C55271">
        <w:t xml:space="preserve"> </w:t>
      </w:r>
      <w:r w:rsidR="00BC14BD">
        <w:t>(criterio de exclusión)</w:t>
      </w:r>
      <w:r w:rsidR="00396D2E" w:rsidRPr="00396D2E">
        <w:t>.</w:t>
      </w:r>
      <w:r w:rsidR="00396D2E">
        <w:t xml:space="preserve"> </w:t>
      </w:r>
    </w:p>
    <w:p w:rsidR="00B06A26" w:rsidRDefault="002934AE" w:rsidP="00396D2E">
      <w:pPr>
        <w:ind w:firstLine="284"/>
      </w:pPr>
      <w:r w:rsidRPr="006B4909">
        <w:t>El grupo control estu</w:t>
      </w:r>
      <w:r w:rsidR="008D3456" w:rsidRPr="006B4909">
        <w:t>vo constituido por un sujeto de género femenino y nueve masculinos, con edades entre 40 y 56 años (media</w:t>
      </w:r>
      <w:r w:rsidR="001A0CE5" w:rsidRPr="006B4909">
        <w:t xml:space="preserve"> </w:t>
      </w:r>
      <w:r w:rsidR="008D3456" w:rsidRPr="006B4909">
        <w:t>=</w:t>
      </w:r>
      <w:r w:rsidR="001A0CE5" w:rsidRPr="006B4909">
        <w:t xml:space="preserve"> </w:t>
      </w:r>
      <w:r w:rsidR="008D3456" w:rsidRPr="006B4909">
        <w:t>45</w:t>
      </w:r>
      <w:r w:rsidR="001A62DE">
        <w:t>,</w:t>
      </w:r>
      <w:r w:rsidR="008D3456" w:rsidRPr="006B4909">
        <w:t>3 ± 5</w:t>
      </w:r>
      <w:r w:rsidR="001A62DE">
        <w:t>,</w:t>
      </w:r>
      <w:r w:rsidR="008D3456" w:rsidRPr="006B4909">
        <w:t xml:space="preserve">2), con resultados negativos ante el test de Jobe y sin antecedentes de tendinitis </w:t>
      </w:r>
      <w:r w:rsidR="00FE0379">
        <w:t>del MSE</w:t>
      </w:r>
      <w:r w:rsidR="008D3456" w:rsidRPr="006B4909">
        <w:t xml:space="preserve">. El grupo riesgo fue conformado por dos damas y ocho caballeros, con edades entre </w:t>
      </w:r>
      <w:r w:rsidR="00EC6B83" w:rsidRPr="006B4909">
        <w:t>40 y 63 años (media</w:t>
      </w:r>
      <w:r w:rsidR="001A0CE5" w:rsidRPr="006B4909">
        <w:t xml:space="preserve"> </w:t>
      </w:r>
      <w:r w:rsidR="00EC6B83" w:rsidRPr="006B4909">
        <w:t>=</w:t>
      </w:r>
      <w:r w:rsidR="001A0CE5" w:rsidRPr="006B4909">
        <w:t xml:space="preserve"> </w:t>
      </w:r>
      <w:r w:rsidR="00863BAE" w:rsidRPr="006B4909">
        <w:t>49</w:t>
      </w:r>
      <w:r w:rsidR="001A62DE">
        <w:t>,</w:t>
      </w:r>
      <w:r w:rsidR="00863BAE" w:rsidRPr="006B4909">
        <w:t>1 ± 9</w:t>
      </w:r>
      <w:r w:rsidR="001A62DE">
        <w:t>,</w:t>
      </w:r>
      <w:r w:rsidR="00863BAE" w:rsidRPr="006B4909">
        <w:t>1</w:t>
      </w:r>
      <w:r w:rsidR="00EC6B83" w:rsidRPr="006B4909">
        <w:t>), algunos resultaron positivos ante el test de Jobe,</w:t>
      </w:r>
      <w:r w:rsidR="00863BAE" w:rsidRPr="006B4909">
        <w:t xml:space="preserve"> y</w:t>
      </w:r>
      <w:r w:rsidR="00EC6B83" w:rsidRPr="006B4909">
        <w:t xml:space="preserve"> todos realizaban frecuentemente, dentro de sus labores diarias, actividades d</w:t>
      </w:r>
      <w:r w:rsidR="00863BAE" w:rsidRPr="006B4909">
        <w:t xml:space="preserve">e sobreuso del miembro superior, sin embargo, ninguno tenía diagnóstico confirmado </w:t>
      </w:r>
      <w:r w:rsidR="00E52BFA" w:rsidRPr="006B4909">
        <w:t>de tendinitis del supraespinoso. Todos los sujetos, de ambos grupos, eran diestros.</w:t>
      </w:r>
    </w:p>
    <w:p w:rsidR="00044811" w:rsidRDefault="00044811" w:rsidP="00044811">
      <w:pPr>
        <w:pStyle w:val="Heading2"/>
      </w:pPr>
      <w:bookmarkStart w:id="24" w:name="_Toc497147741"/>
      <w:r>
        <w:lastRenderedPageBreak/>
        <w:t>PROTOCOLO DE REGISTRO</w:t>
      </w:r>
      <w:bookmarkEnd w:id="24"/>
    </w:p>
    <w:p w:rsidR="00044811" w:rsidRDefault="00044811" w:rsidP="00044811">
      <w:pPr>
        <w:pStyle w:val="Heading3"/>
      </w:pPr>
      <w:bookmarkStart w:id="25" w:name="_Toc497147742"/>
      <w:r>
        <w:t>MANIOBRA DE JOBE.</w:t>
      </w:r>
      <w:bookmarkEnd w:id="25"/>
    </w:p>
    <w:p w:rsidR="00044811" w:rsidRDefault="00044811" w:rsidP="00044811">
      <w:r w:rsidRPr="005E3CFE">
        <w:t>Se inici</w:t>
      </w:r>
      <w:r>
        <w:t>ó</w:t>
      </w:r>
      <w:r w:rsidRPr="005E3CFE">
        <w:t xml:space="preserve"> con la maniobra de Jobe</w:t>
      </w:r>
      <w:r>
        <w:t xml:space="preserve"> y </w:t>
      </w:r>
      <w:proofErr w:type="spellStart"/>
      <w:r>
        <w:t>Moynes</w:t>
      </w:r>
      <w:proofErr w:type="spellEnd"/>
      <w:r w:rsidRPr="005E3CFE">
        <w:t xml:space="preserve"> para id</w:t>
      </w:r>
      <w:r>
        <w:t>entificar patología del</w:t>
      </w:r>
      <w:r w:rsidRPr="005E3CFE">
        <w:t xml:space="preserve"> tend</w:t>
      </w:r>
      <w:r>
        <w:t xml:space="preserve">ón del MSE </w:t>
      </w:r>
      <w:r>
        <w:fldChar w:fldCharType="begin" w:fldLock="1"/>
      </w:r>
      <w:r w:rsidR="00645ED3">
        <w:instrText>ADDIN CSL_CITATION { "citationItems" : [ { "id" : "ITEM-1", "itemData" : { "DOI" : "10.1136/bjsm.2008.052183", "ISBN" : "1473-0480 (Electronic)\\r0306-3674 (Linking)", "ISSN" : "0306-3674", "PMID" : "18838403", "abstract" : "Disorders of the shoulder are extremely common, with reports of prevalence ranging from 30% of people experiencing shoulder pain at some stage of their lives up to 50% of the population experiencing at least one episode of shoulder pain annually. In addition to the high incidence, shoulder dysfunction is often persistent and recurrent, with 54% of sufferers reporting ongoing symptoms after 3 years. To a large extent the substantial morbidity reflects (i) a current lack of understanding of the pathoaetiology, (ii) a lack of diagnostic accuracy in the assessment process, and (iii) inadequacies in current intervention techniques. Pathology of the rotator cuff and subacromial bursa is considered to be the principal cause of pain and symptoms arising from the shoulder. Generally these diagnostic labels relate more to a clinical hypothesis as to the underlying cause of the symptoms than to definitive evidence of the histological basis for the diagnosis or the correlation between structural failure and symptoms. Diagnosing rotator cuff tendinopathy or subacromial impingement syndrome currently involves performing a structured assessment that includes taking the patient's history in conjunction with performing clinical assessment procedures that generally involve tests used to implicate an isolated structure. Based on the response to the clinical tests, a diagnosis of rotator cuff tendinopathy or subacromial impingement syndrome is achieved. The clinical diagnosis is strengthened with the findings from supporting investigations such as blood tests, radiographs, ultrasound, magnetic resonance imaging (MRI), computed axial tomography (CT), radionucleotide isotope scan, single photon emission computed tomography, electromyography, nerve conduction and diagnostic analgesic injection. This process eventually results in the formation of a clinical hypothesis, and then, in conjunction with the patient, a management plan is decided upon and implemented. This paper focuses on the dilemmas associated with the current process, and an alternative method for the clinical examination of the shoulder for this group of patients is proposed.", "author" : [ { "dropping-particle" : "", "family" : "Lewis", "given" : "J S", "non-dropping-particle" : "", "parse-names" : false, "suffix" : "" } ], "container-title" : "British Journal of Sports Medicine", "id" : "ITEM-1", "issue" : "4", "issued" : { "date-parts" : [ [ "2009" ] ] }, "page" : "259-264", "title" : "Rotator cuff tendinopathy/subacromial impingement syndrome: is it time for a new method of assessment?", "type" : "article-journal", "volume" : "43" }, "uris" : [ "http://www.mendeley.com/documents/?uuid=67ac44b9-c5cc-4a4a-9744-181ff9537311" ] }, { "id" : "ITEM-2", "itemData" : { "DOI" : "10.1016/j.asmart.2014.12.001", "ISSN" : "2214-6873", "author" : [ { "dropping-particle" : "", "family" : "Kai", "given" : "Yoshihiro", "non-dropping-particle" : "", "parse-names" : false, "suffix" : "" }, { "dropping-particle" : "", "family" : "Gotoh", "given" : "Masafumi", "non-dropping-particle" : "", "parse-names" : false, "suffix" : "" }, { "dropping-particle" : "", "family" : "Madokoro", "given" : "Kazuya", "non-dropping-particle" : "", "parse-names" : false, "suffix" : "" }, { "dropping-particle" : "", "family" : "Takei", "given" : "Kazuto", "non-dropping-particle" : "", "parse-names" : false, "suffix" : "" }, { "dropping-particle" : "", "family" : "Murata", "given" : "Shin", "non-dropping-particle" : "", "parse-names" : false, "suffix" : "" } ], "container-title" : "Asia-Pacific Journal of Sports Medicine, Arthroscopy, Rehabilitation and Technology", "id" : "ITEM-2", "issue" : "1", "issued" : { "date-parts" : [ [ "2015" ] ] }, "page" : "36-41", "publisher" : "Elsevier Ltd", "title" : "Electromyographic study of rotator cuff muscle activity during full and empty can tests", "type" : "article-journal", "volume" : "2" }, "uris" : [ "http://www.mendeley.com/documents/?uuid=dd79fb7b-d718-4296-a56f-a22f92a7ef77" ] } ], "mendeley" : { "formattedCitation" : "[7], [15]", "plainTextFormattedCitation" : "[7], [15]", "previouslyFormattedCitation" : "[7], [15]" }, "properties" : { "noteIndex" : 0 }, "schema" : "https://github.com/citation-style-language/schema/raw/master/csl-citation.json" }</w:instrText>
      </w:r>
      <w:r>
        <w:fldChar w:fldCharType="separate"/>
      </w:r>
      <w:r w:rsidR="00645ED3" w:rsidRPr="00645ED3">
        <w:rPr>
          <w:noProof/>
        </w:rPr>
        <w:t>[7], [15]</w:t>
      </w:r>
      <w:r>
        <w:fldChar w:fldCharType="end"/>
      </w:r>
      <w:r w:rsidRPr="005E3CFE">
        <w:t xml:space="preserve">. </w:t>
      </w:r>
      <w:r w:rsidR="006F5704">
        <w:t>Esta</w:t>
      </w:r>
      <w:r w:rsidRPr="005E3CFE">
        <w:t xml:space="preserve"> prueba consiste en la realización de abducciones resistidas a 90º en plano escapular (brazo flexionado horizontalmente 30º) y rotado internamente</w:t>
      </w:r>
      <w:r>
        <w:t xml:space="preserve"> (prueba </w:t>
      </w:r>
      <w:r w:rsidR="006C42DB">
        <w:t xml:space="preserve">llamada </w:t>
      </w:r>
      <w:r>
        <w:rPr>
          <w:i/>
        </w:rPr>
        <w:t xml:space="preserve">test </w:t>
      </w:r>
      <w:proofErr w:type="spellStart"/>
      <w:r>
        <w:rPr>
          <w:i/>
        </w:rPr>
        <w:t>empty</w:t>
      </w:r>
      <w:proofErr w:type="spellEnd"/>
      <w:r>
        <w:rPr>
          <w:i/>
        </w:rPr>
        <w:t xml:space="preserve"> can</w:t>
      </w:r>
      <w:r>
        <w:t>)</w:t>
      </w:r>
      <w:r w:rsidRPr="005E3CFE">
        <w:t xml:space="preserve">. La presencia de dolor o de imposibilidad para mantener la posición ante </w:t>
      </w:r>
      <w:r w:rsidR="00705004">
        <w:t xml:space="preserve">la </w:t>
      </w:r>
      <w:r w:rsidR="00705004" w:rsidRPr="003229F2">
        <w:t>elevación resistida, indicaría</w:t>
      </w:r>
      <w:r w:rsidRPr="003229F2">
        <w:t xml:space="preserve"> </w:t>
      </w:r>
      <w:r w:rsidR="00685C8C" w:rsidRPr="003229F2">
        <w:t>alteraciones</w:t>
      </w:r>
      <w:r w:rsidRPr="005E3CFE">
        <w:t xml:space="preserve"> del tendón del MSE. </w:t>
      </w:r>
    </w:p>
    <w:p w:rsidR="00044811" w:rsidRDefault="00044811" w:rsidP="00044811">
      <w:pPr>
        <w:pStyle w:val="Heading3"/>
      </w:pPr>
      <w:bookmarkStart w:id="26" w:name="_Toc497147743"/>
      <w:r>
        <w:t>UBICACIÓN DE MÚSCULO Y ELECTRODOS.</w:t>
      </w:r>
      <w:bookmarkEnd w:id="26"/>
    </w:p>
    <w:p w:rsidR="00545D01" w:rsidRDefault="006B4909" w:rsidP="00545D01">
      <w:r w:rsidRPr="00705004">
        <w:t>El</w:t>
      </w:r>
      <w:r w:rsidR="00545D01" w:rsidRPr="00705004">
        <w:t xml:space="preserve"> MSE </w:t>
      </w:r>
      <w:r w:rsidRPr="00705004">
        <w:t>se encuentra ubicado</w:t>
      </w:r>
      <w:r>
        <w:t xml:space="preserve"> </w:t>
      </w:r>
      <w:r w:rsidR="00545D01" w:rsidRPr="00BD06E9">
        <w:t>encima del punto medio de la espina de la escápula (fosa supraesc</w:t>
      </w:r>
      <w:r w:rsidR="00545D01">
        <w:t xml:space="preserve">apular) </w:t>
      </w:r>
      <w:r w:rsidR="00545D01">
        <w:fldChar w:fldCharType="begin" w:fldLock="1"/>
      </w:r>
      <w:r w:rsidR="00A86213">
        <w:instrText>ADDIN CSL_CITATION { "citationItems" : [ { "id" : "ITEM-1", "itemData" : { "DOI" : "10.1016/j.jse.2004.06.010", "ISBN" : "1058-2746 (Print)", "ISSN" : "10582746", "PMID" : "15789010", "abstract" : "Patients with rotator cuff tears have varying degrees of symptom expression. Our purpose was to evaluate the differential firing patterns of the rotator cuff, deltoid, and scapular stabilizer muscle groups in normal control subjects and in patients with symptomatic and asymptomatic 2-tendon rotator cuff tears. Eighteen subjects were evaluated: six normal subjects and twelve with 2-tendon cuff tears (six asymptomatic and six symptomatic). All cuff tear patients had magnetic resonance imaging (MRI) scans documenting superoposterior tear configurations involving the supraspinatus and infraspinatus tendons; all normal subjects had an ultrasound examination confirming the absence of cuff pathology. Subjects were grouped based on shoulder examination and outcomes questionnaires. Asymptomatic patients had minimal pain (&lt;3 on the visual analog scale and no loss of active range of motion compared with the contralateral side); symptomatic patients had pain greater than 3 on the visual analog scale and decreased range of motion compared with the contralateral side (&gt;10?? of motion loss). Electromyographic activity from 12 muscles and kinematic data were collected simultaneously during 10 functional tasks. Both symptomatic and asymptomatic cuff subjects demonstrated a trend toward increased muscle activation during all tasks compared with normal subjects. During the internal rotation tasks, asymptomatic patients had significantly greater (P &lt;. 05) subscapularis activity than symptomatic patients (65% maximal voluntary contraction [MVC] vs 42% MVC). During the carrying task, asymptomatic patients demonstrated significantly less (P &lt;. 03) upper trapezius muscle activation than symptomatic patients (16% MVC vs 50% MVC). During shoulder elevation tasks, symptomatic patients had significantly greater supraspinatus (52% MVC vs 28% MVC, P &lt;. 03), infraspinatus (32% MVC vs 16% MVC, P &lt;. 05), and upper trapezius (39% MVC vs 20% MVC, P &lt;. 04) muscle activation compared with asymptomatic patients. During heavy elevation (8 lb), asymptomatic patients showed a trend toward increased activation (P &lt;. 06) of the subscapularis compared with symptomatic patients (34% MVC vs 21% MVC). Differential shoulder muscle firing patterns in patients with rotator cuff pathology may play a role in the presence or absence of symptoms. Asymptomatic subjects demonstrated increased firing of the intact subscapularis, whereas symptomatic subjects continued to rely on torn rotator cuff tendons and p\u2026", "author" : [ { "dropping-particle" : "", "family" : "Kelly", "given" : "Bryan T.", "non-dropping-particle" : "", "parse-names" : false, "suffix" : "" }, { "dropping-particle" : "", "family" : "Williams", "given" : "Riley J.", "non-dropping-particle" : "", "parse-names" : false, "suffix" : "" }, { "dropping-particle" : "", "family" : "Cordasco", "given" : "Frank A.", "non-dropping-particle" : "", "parse-names" : false, "suffix" : "" }, { "dropping-particle" : "", "family" : "Backus", "given" : "Sherry I.", "non-dropping-particle" : "", "parse-names" : false, "suffix" : "" }, { "dropping-particle" : "", "family" : "Otis", "given" : "James C.", "non-dropping-particle" : "", "parse-names" : false, "suffix" : "" }, { "dropping-particle" : "", "family" : "Weiland", "given" : "Daniel E.", "non-dropping-particle" : "", "parse-names" : false, "suffix" : "" }, { "dropping-particle" : "", "family" : "Altchek", "given" : "David W.", "non-dropping-particle" : "", "parse-names" : false, "suffix" : "" }, { "dropping-particle" : "V.", "family" : "Craig", "given" : "Edward", "non-dropping-particle" : "", "parse-names" : false, "suffix" : "" }, { "dropping-particle" : "", "family" : "Wickiewicz", "given" : "Thomas L.", "non-dropping-particle" : "", "parse-names" : false, "suffix" : "" }, { "dropping-particle" : "", "family" : "Warren", "given" : "Russell F.", "non-dropping-particle" : "", "parse-names" : false, "suffix" : "" } ], "container-title" : "Journal of Shoulder and Elbow Surgery", "id" : "ITEM-1", "issue" : "2", "issued" : { "date-parts" : [ [ "2005" ] ] }, "page" : "165-171", "title" : "Differential patterns of muscle activation in patients with symptomatic and asymptomatic rotator cuff tears", "type" : "article-journal", "volume" : "14" }, "uris" : [ "http://www.mendeley.com/documents/?uuid=40f0f2d0-8e95-4eda-8fee-a852a292f574" ] }, { "id" : "ITEM-2", "itemData" : { "DOI" : "10.1002/jor.21482", "ISBN" : "1554-527X", "ISSN" : "07360266", "PMID" : "21674607", "abstract" : "Studies of normal shoulder function have often failed to consider the inter-relationship between different muscle groups in activities relevant to daily life. Upper limb functional status was assessed in 12 healthy male volunteers using the Functional Impairment Test-Hand, Neck, Shoulder and Arm test (FIT-HaNSA). Electromyography was then used to study the activity and coordination of 13 muscles (10 by surface electrodes, 3 by fine-wire intramuscular electrodes) around the shoulder during a dynamic movement task based on the shelf-lifting task in FIT-HaNSA. Muscles were grouped for analysis into deltoid (anterior, middle, and posterior divisions), adductors (latissimus dorsi and teres major), rotator cuff (supraspinatus, infraspinatus, and subscapularis), and elbow flexor (brachioradialis, biceps brachii) groups. There were no significant inter-session effects. Using cross-correlation analysis to investigate the whole time-course of activation, there were highly significant positive correlations (p &lt; 0.001) between the deltoid and rotator cuff, the deltoid and adductor and the adductor and rotator cuff groups, and a significant negative correlation between the deltoid and elbow flexor groups (p = 0.031). We conclude that the deltoid, adductor, and rotator cuff muscles all contribute to the muscular component of glenohumeral joint stability. Muscular stability can be adapted as required to meet task-specific demands.", "author" : [ { "dropping-particle" : "", "family" : "Hawkes", "given" : "David H.", "non-dropping-particle" : "", "parse-names" : false, "suffix" : "" }, { "dropping-particle" : "", "family" : "Alizadehkhaiyat", "given" : "Omid", "non-dropping-particle" : "", "parse-names" : false, "suffix" : "" }, { "dropping-particle" : "", "family" : "Fisher", "given" : "Anthony C.", "non-dropping-particle" : "", "parse-names" : false, "suffix" : "" }, { "dropping-particle" : "", "family" : "Kemp", "given" : "Graham J.", "non-dropping-particle" : "", "parse-names" : false, "suffix" : "" }, { "dropping-particle" : "", "family" : "Roebuck", "given" : "Margaret M.", "non-dropping-particle" : "", "parse-names" : false, "suffix" : "" }, { "dropping-particle" : "", "family" : "Frostick", "given" : "Simon P.", "non-dropping-particle" : "", "parse-names" : false, "suffix" : "" } ], "container-title" : "Journal of Orthopaedic Research", "id" : "ITEM-2", "issue" : "1", "issued" : { "date-parts" : [ [ "2012" ] ] }, "page" : "53-60", "title" : "Normal shoulder muscular activation and co-ordination during a shoulder elevation task based on activities of daily living: An electromyographic study", "type" : "article-journal", "volume" : "30" }, "uris" : [ "http://www.mendeley.com/documents/?uuid=a015b84c-1940-4a68-86a9-23f9e44fee23" ] }, { "id" : "ITEM-3", "itemData" : { "DOI" : "10.1016/j.msksp.2017.04.010", "ISSN" : "24687812", "PMID" : "28499143", "abstract" : "Background Sustained glenohumeral postero-lateral glide administered by a clinician is commonly used in the management of patients with shoulder pain. This technique reduced shoulder muscle activity in asymptomatic individuals, but it is unknown whether a self-administered version of the mobilization leads to similar neuromuscular response. This study compared the effect of sustained shoulder mobilizations (performed by a physiotherapist) with self-administered mobilization (with a belt) on activity levels of scapular and glenohumeral shoulder muscles. Methods Twenty-two individuals participated in this study, which had a cross-over, repeated measures design. Seven shoulder muscles (upper and lower trapezius, supraspinatus, infraspinatus, posterior deltoid, middle deltoid, and serratus anterior) were monitored using surface electromyography (SEMG) during shoulder abduction performed with a clinician-administered sustained mobilization, and with self-administered sustained mobilization. Muscle activity levels were measured prior, during and after the sustained glide was applied to the shoulder. Mixed-effect models for repeated measures were used for within- and between-condition comparisons. Results There was no carry-over effect. Within-condition comparisons suggest that both interventions lead to changes in scapular and shoulder muscle activity levels. No differences between clinician-administered and self-administered mobilizations at intervention and follow-up were found for the monitored muscles, with the exception of upper trapezius. Conclusions In young, asymptomatic individuals, self- or clinician-administered sustained mobilizations reduced activity levels of most scapular and shoulder muscles during shoulder abduction. This effect was observed only while the sustained glides were applied to the shoulder. At the immediate follow-up, muscle activity levels were similar to baseline measurements.", "author" : [ { "dropping-particle" : "", "family" : "Ribeiro", "given" : "Daniel Cury", "non-dropping-particle" : "", "parse-names" : false, "suffix" : "" }, { "dropping-particle" : "", "family" : "Sole", "given" : "Gisela", "non-dropping-particle" : "", "parse-names" : false, "suffix" : "" }, { "dropping-particle" : "", "family" : "Venkat", "given" : "Ramu", "non-dropping-particle" : "", "parse-names" : false, "suffix" : "" }, { "dropping-particle" : "", "family" : "Shemmell", "given" : "Jonathan", "non-dropping-particle" : "", "parse-names" : false, "suffix" : "" } ], "container-title" : "Musculoskeletal Science and Practice", "id" : "ITEM-3", "issued" : { "date-parts" : [ [ "2017" ] ] }, "page" : "25-33", "publisher" : "Elsevier Ltd", "title" : "Differences between clinician- and self-administered shoulder sustained mobilization on scapular and shoulder muscle activity during shoulder abduction: A repeated-measures study on asymptomatic individuals", "type" : "article-journal", "volume" : "30" }, "uris" : [ "http://www.mendeley.com/documents/?uuid=8403b958-bb27-4ec5-8732-677af12456a7" ] } ], "mendeley" : { "formattedCitation" : "[16], [18], [23]", "plainTextFormattedCitation" : "[16], [18], [23]", "previouslyFormattedCitation" : "[16], [18], [23]" }, "properties" : { "noteIndex" : 0 }, "schema" : "https://github.com/citation-style-language/schema/raw/master/csl-citation.json" }</w:instrText>
      </w:r>
      <w:r w:rsidR="00545D01">
        <w:fldChar w:fldCharType="separate"/>
      </w:r>
      <w:r w:rsidR="00A86213" w:rsidRPr="00A86213">
        <w:rPr>
          <w:noProof/>
        </w:rPr>
        <w:t>[16], [18], [23]</w:t>
      </w:r>
      <w:r w:rsidR="00545D01">
        <w:fldChar w:fldCharType="end"/>
      </w:r>
      <w:r w:rsidR="00F3525B">
        <w:t>, por tanto, en ese lugar</w:t>
      </w:r>
      <w:r w:rsidR="00545D01">
        <w:t xml:space="preserve"> se colocó</w:t>
      </w:r>
      <w:r w:rsidR="00545D01" w:rsidRPr="00BD06E9">
        <w:t xml:space="preserve"> el primer electrodo. Contribuye, para la identificación de la espina escapular, la colocación del brazo extendido (</w:t>
      </w:r>
      <w:r w:rsidR="00545D01">
        <w:t xml:space="preserve">en </w:t>
      </w:r>
      <w:r w:rsidR="00545D01" w:rsidRPr="00BD06E9">
        <w:t>eje sagital) acompañado de un movimiento de aducción</w:t>
      </w:r>
      <w:r w:rsidR="00545D01">
        <w:t>. D</w:t>
      </w:r>
      <w:r w:rsidR="0021682C">
        <w:t xml:space="preserve">e esta manera se </w:t>
      </w:r>
      <w:r w:rsidR="0021682C" w:rsidRPr="006B4909">
        <w:t>pudo situar</w:t>
      </w:r>
      <w:r w:rsidR="00545D01" w:rsidRPr="00BD06E9">
        <w:t xml:space="preserve">, encima de la parte medial de </w:t>
      </w:r>
      <w:r w:rsidR="00545D01">
        <w:t>la espina, al MSE (figura 2-2</w:t>
      </w:r>
      <w:r w:rsidR="00545D01" w:rsidRPr="00BD06E9">
        <w:t>).</w:t>
      </w:r>
    </w:p>
    <w:p w:rsidR="00545D01" w:rsidRDefault="00545D01" w:rsidP="00545D01">
      <w:pPr>
        <w:jc w:val="center"/>
      </w:pPr>
      <w:r>
        <w:rPr>
          <w:rFonts w:ascii="Arial" w:hAnsi="Arial" w:cs="Arial"/>
          <w:noProof/>
        </w:rPr>
        <w:drawing>
          <wp:inline distT="0" distB="0" distL="0" distR="0" wp14:anchorId="7A607795" wp14:editId="61D87DF2">
            <wp:extent cx="2442908" cy="28670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71070" cy="2900076"/>
                    </a:xfrm>
                    <a:prstGeom prst="rect">
                      <a:avLst/>
                    </a:prstGeom>
                    <a:noFill/>
                    <a:ln>
                      <a:noFill/>
                    </a:ln>
                  </pic:spPr>
                </pic:pic>
              </a:graphicData>
            </a:graphic>
          </wp:inline>
        </w:drawing>
      </w:r>
    </w:p>
    <w:p w:rsidR="00545D01" w:rsidRPr="00D01018" w:rsidRDefault="00545D01" w:rsidP="00545D01">
      <w:pPr>
        <w:jc w:val="center"/>
        <w:rPr>
          <w:sz w:val="22"/>
          <w:szCs w:val="22"/>
        </w:rPr>
      </w:pPr>
      <w:r>
        <w:rPr>
          <w:i/>
          <w:sz w:val="22"/>
          <w:szCs w:val="22"/>
        </w:rPr>
        <w:t>Figura 2-2</w:t>
      </w:r>
      <w:r w:rsidRPr="00D01018">
        <w:rPr>
          <w:sz w:val="22"/>
          <w:szCs w:val="22"/>
        </w:rPr>
        <w:t>. Vista posterior de miembro supe</w:t>
      </w:r>
      <w:r>
        <w:rPr>
          <w:sz w:val="22"/>
          <w:szCs w:val="22"/>
        </w:rPr>
        <w:t>rior derecho. Se puede</w:t>
      </w:r>
      <w:r w:rsidR="0058792E">
        <w:rPr>
          <w:sz w:val="22"/>
          <w:szCs w:val="22"/>
        </w:rPr>
        <w:t>n</w:t>
      </w:r>
      <w:r>
        <w:rPr>
          <w:sz w:val="22"/>
          <w:szCs w:val="22"/>
        </w:rPr>
        <w:t xml:space="preserve"> vislumbrar</w:t>
      </w:r>
      <w:r w:rsidRPr="00D01018">
        <w:rPr>
          <w:sz w:val="22"/>
          <w:szCs w:val="22"/>
        </w:rPr>
        <w:t xml:space="preserve"> al borde externo de la escápula, su es</w:t>
      </w:r>
      <w:r>
        <w:rPr>
          <w:sz w:val="22"/>
          <w:szCs w:val="22"/>
        </w:rPr>
        <w:t>pina y al músculo supraespinoso.</w:t>
      </w:r>
    </w:p>
    <w:p w:rsidR="00CC5BD7" w:rsidRDefault="00CC5BD7" w:rsidP="00545D01"/>
    <w:p w:rsidR="00545D01" w:rsidRDefault="00545D01" w:rsidP="00545D01">
      <w:r w:rsidRPr="00BD06E9">
        <w:t xml:space="preserve">Según las recomendaciones de </w:t>
      </w:r>
      <w:r w:rsidRPr="00BD06E9">
        <w:rPr>
          <w:i/>
        </w:rPr>
        <w:t>SENIAM</w:t>
      </w:r>
      <w:r w:rsidRPr="00BD06E9">
        <w:t xml:space="preserve">, la distancia </w:t>
      </w:r>
      <w:proofErr w:type="spellStart"/>
      <w:r w:rsidRPr="00BD06E9">
        <w:t>interelectrodo</w:t>
      </w:r>
      <w:proofErr w:type="spellEnd"/>
      <w:r w:rsidRPr="00BD06E9">
        <w:t xml:space="preserve"> debe ser de 2 cm, alineada según la direcci</w:t>
      </w:r>
      <w:r>
        <w:t xml:space="preserve">ón de las fibras musculares </w:t>
      </w:r>
      <w:r>
        <w:fldChar w:fldCharType="begin" w:fldLock="1"/>
      </w:r>
      <w:r w:rsidR="00A86213">
        <w:instrText>ADDIN CSL_CITATION { "citationItems" : [ { "id" : "ITEM-1", "itemData" : { "DOI" : "10.1016/j.msksp.2017.04.010", "ISSN" : "24687812", "PMID" : "28499143", "abstract" : "Background Sustained glenohumeral postero-lateral glide administered by a clinician is commonly used in the management of patients with shoulder pain. This technique reduced shoulder muscle activity in asymptomatic individuals, but it is unknown whether a self-administered version of the mobilization leads to similar neuromuscular response. This study compared the effect of sustained shoulder mobilizations (performed by a physiotherapist) with self-administered mobilization (with a belt) on activity levels of scapular and glenohumeral shoulder muscles. Methods Twenty-two individuals participated in this study, which had a cross-over, repeated measures design. Seven shoulder muscles (upper and lower trapezius, supraspinatus, infraspinatus, posterior deltoid, middle deltoid, and serratus anterior) were monitored using surface electromyography (SEMG) during shoulder abduction performed with a clinician-administered sustained mobilization, and with self-administered sustained mobilization. Muscle activity levels were measured prior, during and after the sustained glide was applied to the shoulder. Mixed-effect models for repeated measures were used for within- and between-condition comparisons. Results There was no carry-over effect. Within-condition comparisons suggest that both interventions lead to changes in scapular and shoulder muscle activity levels. No differences between clinician-administered and self-administered mobilizations at intervention and follow-up were found for the monitored muscles, with the exception of upper trapezius. Conclusions In young, asymptomatic individuals, self- or clinician-administered sustained mobilizations reduced activity levels of most scapular and shoulder muscles during shoulder abduction. This effect was observed only while the sustained glides were applied to the shoulder. At the immediate follow-up, muscle activity levels were similar to baseline measurements.", "author" : [ { "dropping-particle" : "", "family" : "Ribeiro", "given" : "Daniel Cury", "non-dropping-particle" : "", "parse-names" : false, "suffix" : "" }, { "dropping-particle" : "", "family" : "Sole", "given" : "Gisela", "non-dropping-particle" : "", "parse-names" : false, "suffix" : "" }, { "dropping-particle" : "", "family" : "Venkat", "given" : "Ramu", "non-dropping-particle" : "", "parse-names" : false, "suffix" : "" }, { "dropping-particle" : "", "family" : "Shemmell", "given" : "Jonathan", "non-dropping-particle" : "", "parse-names" : false, "suffix" : "" } ], "container-title" : "Musculoskeletal Science and Practice", "id" : "ITEM-1", "issued" : { "date-parts" : [ [ "2017" ] ] }, "page" : "25-33", "publisher" : "Elsevier Ltd", "title" : "Differences between clinician- and self-administered shoulder sustained mobilization on scapular and shoulder muscle activity during shoulder abduction: A repeated-measures study on asymptomatic individuals", "type" : "article-journal", "volume" : "30" }, "uris" : [ "http://www.mendeley.com/documents/?uuid=8403b958-bb27-4ec5-8732-677af12456a7" ] } ], "mendeley" : { "formattedCitation" : "[23]", "plainTextFormattedCitation" : "[23]", "previouslyFormattedCitation" : "[23]" }, "properties" : { "noteIndex" : 0 }, "schema" : "https://github.com/citation-style-language/schema/raw/master/csl-citation.json" }</w:instrText>
      </w:r>
      <w:r>
        <w:fldChar w:fldCharType="separate"/>
      </w:r>
      <w:r w:rsidR="00A86213" w:rsidRPr="00A86213">
        <w:rPr>
          <w:noProof/>
        </w:rPr>
        <w:t>[23]</w:t>
      </w:r>
      <w:r>
        <w:fldChar w:fldCharType="end"/>
      </w:r>
      <w:r w:rsidRPr="00BD06E9">
        <w:t>, por lo cual,</w:t>
      </w:r>
      <w:r>
        <w:t xml:space="preserve"> el segundo electrodo, se puso</w:t>
      </w:r>
      <w:r w:rsidRPr="00BD06E9">
        <w:t xml:space="preserve"> bajo la espina escapular, a dicha distancia del primero. </w:t>
      </w:r>
      <w:bookmarkStart w:id="27" w:name="_Hlk486944088"/>
      <w:r w:rsidRPr="00BD06E9">
        <w:t xml:space="preserve">Por su parte, el electrodo de </w:t>
      </w:r>
      <w:r w:rsidR="0021682C">
        <w:lastRenderedPageBreak/>
        <w:t xml:space="preserve">referencia </w:t>
      </w:r>
      <w:r w:rsidR="0021682C">
        <w:rPr>
          <w:i/>
        </w:rPr>
        <w:t>(</w:t>
      </w:r>
      <w:proofErr w:type="spellStart"/>
      <w:r w:rsidRPr="00705004">
        <w:rPr>
          <w:i/>
        </w:rPr>
        <w:t>ground</w:t>
      </w:r>
      <w:proofErr w:type="spellEnd"/>
      <w:r w:rsidR="006B4909" w:rsidRPr="00705004">
        <w:t>) deb</w:t>
      </w:r>
      <w:r w:rsidRPr="00705004">
        <w:t>e</w:t>
      </w:r>
      <w:r>
        <w:t xml:space="preserve"> ser</w:t>
      </w:r>
      <w:r w:rsidRPr="00BD06E9">
        <w:t xml:space="preserve"> ubicado en una </w:t>
      </w:r>
      <w:r>
        <w:t xml:space="preserve">superficie ósea y, en lo posible, </w:t>
      </w:r>
      <w:r w:rsidRPr="00BD06E9">
        <w:t>plana (p. ej. el acromion</w:t>
      </w:r>
      <w:r>
        <w:t xml:space="preserve"> o 5ta. vértebra cervical </w:t>
      </w:r>
      <w:r>
        <w:fldChar w:fldCharType="begin" w:fldLock="1"/>
      </w:r>
      <w:r>
        <w:instrText>ADDIN CSL_CITATION { "citationItems" : [ { "id" : "ITEM-1", "itemData" : { "DOI" : "10.1016/j.asmart.2014.12.001", "ISSN" : "2214-6873", "author" : [ { "dropping-particle" : "", "family" : "Kai", "given" : "Yoshihiro", "non-dropping-particle" : "", "parse-names" : false, "suffix" : "" }, { "dropping-particle" : "", "family" : "Gotoh", "given" : "Masafumi", "non-dropping-particle" : "", "parse-names" : false, "suffix" : "" }, { "dropping-particle" : "", "family" : "Madokoro", "given" : "Kazuya", "non-dropping-particle" : "", "parse-names" : false, "suffix" : "" }, { "dropping-particle" : "", "family" : "Takei", "given" : "Kazuto", "non-dropping-particle" : "", "parse-names" : false, "suffix" : "" }, { "dropping-particle" : "", "family" : "Murata", "given" : "Shin", "non-dropping-particle" : "", "parse-names" : false, "suffix" : "" } ], "container-title" : "Asia-Pacific Journal of Sports Medicine, Arthroscopy, Rehabilitation and Technology", "id" : "ITEM-1", "issue" : "1", "issued" : { "date-parts" : [ [ "2015" ] ] }, "page" : "36-41", "publisher" : "Elsevier Ltd", "title" : "Electromyographic study of rotator cuff muscle activity during full and empty can tests", "type" : "article-journal", "volume" : "2" }, "uris" : [ "http://www.mendeley.com/documents/?uuid=dd79fb7b-d718-4296-a56f-a22f92a7ef77" ] } ], "mendeley" : { "formattedCitation" : "[7]", "plainTextFormattedCitation" : "[7]", "previouslyFormattedCitation" : "[7]" }, "properties" : { "noteIndex" : 0 }, "schema" : "https://github.com/citation-style-language/schema/raw/master/csl-citation.json" }</w:instrText>
      </w:r>
      <w:r>
        <w:fldChar w:fldCharType="separate"/>
      </w:r>
      <w:r w:rsidRPr="00BE2E92">
        <w:rPr>
          <w:noProof/>
        </w:rPr>
        <w:t>[7]</w:t>
      </w:r>
      <w:r>
        <w:fldChar w:fldCharType="end"/>
      </w:r>
      <w:r>
        <w:t>), por lo que esta referencia fue ubicada en la</w:t>
      </w:r>
      <w:r w:rsidRPr="00BD06E9">
        <w:t xml:space="preserve"> clavícula</w:t>
      </w:r>
      <w:bookmarkEnd w:id="27"/>
      <w:r>
        <w:t xml:space="preserve"> </w:t>
      </w:r>
      <w:r w:rsidR="0021682C">
        <w:t>o</w:t>
      </w:r>
      <w:r w:rsidR="00705004">
        <w:t xml:space="preserve"> </w:t>
      </w:r>
      <w:r w:rsidR="001471F2" w:rsidRPr="006B4909">
        <w:t>en la apó</w:t>
      </w:r>
      <w:r w:rsidR="0021682C" w:rsidRPr="006B4909">
        <w:t>fi</w:t>
      </w:r>
      <w:r w:rsidR="001471F2" w:rsidRPr="006B4909">
        <w:t>si</w:t>
      </w:r>
      <w:r w:rsidR="0021682C" w:rsidRPr="006B4909">
        <w:t>s estiloides del cúbito</w:t>
      </w:r>
      <w:r w:rsidR="00F3525B" w:rsidRPr="006B4909">
        <w:t>,</w:t>
      </w:r>
      <w:r w:rsidR="00F3525B">
        <w:t xml:space="preserve"> según</w:t>
      </w:r>
      <w:r w:rsidR="00C715D9">
        <w:t xml:space="preserve"> lo permitiera</w:t>
      </w:r>
      <w:r w:rsidR="00F3525B">
        <w:t xml:space="preserve"> la fisionomía del sujeto a estudiar</w:t>
      </w:r>
      <w:r w:rsidR="006C42DB">
        <w:t xml:space="preserve"> </w:t>
      </w:r>
      <w:r>
        <w:t>(figura 2-3).</w:t>
      </w:r>
    </w:p>
    <w:p w:rsidR="00545D01" w:rsidRDefault="00545D01" w:rsidP="00545D01">
      <w:pPr>
        <w:jc w:val="center"/>
      </w:pPr>
      <w:r>
        <w:rPr>
          <w:noProof/>
        </w:rPr>
        <w:drawing>
          <wp:inline distT="0" distB="0" distL="0" distR="0" wp14:anchorId="66D547C5" wp14:editId="1F2F369F">
            <wp:extent cx="2700226" cy="268605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8849" cy="2704576"/>
                    </a:xfrm>
                    <a:prstGeom prst="rect">
                      <a:avLst/>
                    </a:prstGeom>
                    <a:noFill/>
                    <a:ln>
                      <a:noFill/>
                    </a:ln>
                  </pic:spPr>
                </pic:pic>
              </a:graphicData>
            </a:graphic>
          </wp:inline>
        </w:drawing>
      </w:r>
    </w:p>
    <w:p w:rsidR="00545D01" w:rsidRPr="006C42DB" w:rsidRDefault="00545D01" w:rsidP="00545D01">
      <w:pPr>
        <w:jc w:val="center"/>
        <w:rPr>
          <w:sz w:val="22"/>
          <w:szCs w:val="22"/>
        </w:rPr>
      </w:pPr>
      <w:r>
        <w:rPr>
          <w:i/>
          <w:sz w:val="22"/>
          <w:szCs w:val="22"/>
        </w:rPr>
        <w:t>Figura 2</w:t>
      </w:r>
      <w:r w:rsidR="00BC23FE">
        <w:rPr>
          <w:i/>
          <w:sz w:val="22"/>
          <w:szCs w:val="22"/>
        </w:rPr>
        <w:t>-3</w:t>
      </w:r>
      <w:r>
        <w:rPr>
          <w:sz w:val="22"/>
          <w:szCs w:val="22"/>
        </w:rPr>
        <w:t xml:space="preserve">. Ubicación </w:t>
      </w:r>
      <w:r w:rsidR="00F3525B">
        <w:rPr>
          <w:sz w:val="22"/>
          <w:szCs w:val="22"/>
        </w:rPr>
        <w:t xml:space="preserve">física </w:t>
      </w:r>
      <w:r>
        <w:rPr>
          <w:sz w:val="22"/>
          <w:szCs w:val="22"/>
        </w:rPr>
        <w:t>de electrodos</w:t>
      </w:r>
      <w:r w:rsidR="00F3525B">
        <w:rPr>
          <w:sz w:val="22"/>
          <w:szCs w:val="22"/>
        </w:rPr>
        <w:t xml:space="preserve">. </w:t>
      </w:r>
      <w:r w:rsidR="006C42DB">
        <w:rPr>
          <w:sz w:val="22"/>
          <w:szCs w:val="22"/>
        </w:rPr>
        <w:t>E</w:t>
      </w:r>
      <w:r w:rsidR="00F3525B">
        <w:rPr>
          <w:sz w:val="22"/>
          <w:szCs w:val="22"/>
        </w:rPr>
        <w:t>l electrodo rojo corresponde a</w:t>
      </w:r>
      <w:r w:rsidR="006C42DB">
        <w:rPr>
          <w:sz w:val="22"/>
          <w:szCs w:val="22"/>
        </w:rPr>
        <w:t xml:space="preserve"> la ubicación del MSE, el amarillo fue ubicado a 2 cm del anterior, y el electrodo de color negro </w:t>
      </w:r>
      <w:r w:rsidR="0021682C">
        <w:rPr>
          <w:i/>
          <w:sz w:val="22"/>
          <w:szCs w:val="22"/>
        </w:rPr>
        <w:t>(</w:t>
      </w:r>
      <w:proofErr w:type="spellStart"/>
      <w:r w:rsidR="006C42DB">
        <w:rPr>
          <w:i/>
          <w:sz w:val="22"/>
          <w:szCs w:val="22"/>
        </w:rPr>
        <w:t>ground</w:t>
      </w:r>
      <w:proofErr w:type="spellEnd"/>
      <w:r w:rsidR="0021682C">
        <w:rPr>
          <w:i/>
          <w:sz w:val="22"/>
          <w:szCs w:val="22"/>
        </w:rPr>
        <w:t>)</w:t>
      </w:r>
      <w:r w:rsidR="006C42DB">
        <w:rPr>
          <w:sz w:val="22"/>
          <w:szCs w:val="22"/>
        </w:rPr>
        <w:t xml:space="preserve"> fue situado en la clavícula.</w:t>
      </w:r>
      <w:r w:rsidR="00F3525B">
        <w:rPr>
          <w:sz w:val="22"/>
          <w:szCs w:val="22"/>
        </w:rPr>
        <w:t xml:space="preserve"> Todos los registros fueron realizados mientras los sujetos permanecían sentados.</w:t>
      </w:r>
    </w:p>
    <w:p w:rsidR="00545D01" w:rsidRDefault="00545D01" w:rsidP="00545D01">
      <w:pPr>
        <w:pStyle w:val="Heading3"/>
      </w:pPr>
      <w:bookmarkStart w:id="28" w:name="_Toc497147744"/>
      <w:r>
        <w:t>TAREAS FUNCIONALES.</w:t>
      </w:r>
      <w:bookmarkEnd w:id="28"/>
    </w:p>
    <w:p w:rsidR="00DF2FCA" w:rsidRDefault="00DF2FCA" w:rsidP="00DF2FCA">
      <w:pPr>
        <w:ind w:firstLine="284"/>
      </w:pPr>
      <w:r>
        <w:t>Primariamente se realizó</w:t>
      </w:r>
      <w:r w:rsidRPr="00616910">
        <w:t xml:space="preserve"> el test de Jobe, </w:t>
      </w:r>
      <w:r w:rsidR="006B4909">
        <w:t xml:space="preserve">dado que consigue la activación máxima del MSE. </w:t>
      </w:r>
      <w:r w:rsidRPr="00616910">
        <w:t>Dentro de este procedi</w:t>
      </w:r>
      <w:r>
        <w:t>miento, se hizo</w:t>
      </w:r>
      <w:r w:rsidRPr="00616910">
        <w:t xml:space="preserve"> el registro de la </w:t>
      </w:r>
      <w:r w:rsidR="0021682C">
        <w:t xml:space="preserve">MCV </w:t>
      </w:r>
      <w:r w:rsidRPr="00616910">
        <w:t>dura</w:t>
      </w:r>
      <w:r>
        <w:t xml:space="preserve">nte cinco segundos, </w:t>
      </w:r>
      <w:r w:rsidR="00CC5BD7">
        <w:t xml:space="preserve">cuya amplitud </w:t>
      </w:r>
      <w:r>
        <w:t>fue emple</w:t>
      </w:r>
      <w:r w:rsidRPr="00616910">
        <w:t xml:space="preserve">ada </w:t>
      </w:r>
      <w:r w:rsidRPr="00CC5BD7">
        <w:t>para la normalización de los datos de</w:t>
      </w:r>
      <w:r w:rsidR="00705004" w:rsidRPr="00CC5BD7">
        <w:t xml:space="preserve"> la señal de</w:t>
      </w:r>
      <w:r w:rsidRPr="00CC5BD7">
        <w:t xml:space="preserve"> EMGs para</w:t>
      </w:r>
      <w:r w:rsidRPr="00616910">
        <w:t xml:space="preserve"> cada</w:t>
      </w:r>
      <w:r w:rsidR="006C42DB">
        <w:t xml:space="preserve"> uno de los miembros del sujeto.</w:t>
      </w:r>
      <w:r w:rsidR="001437DA">
        <w:t xml:space="preserve"> </w:t>
      </w:r>
      <w:r w:rsidR="006B4909">
        <w:t>Por otro lado</w:t>
      </w:r>
      <w:r w:rsidRPr="00950941">
        <w:t xml:space="preserve">, Kelly </w:t>
      </w:r>
      <w:r w:rsidRPr="00950941">
        <w:rPr>
          <w:i/>
        </w:rPr>
        <w:t xml:space="preserve">et al. </w:t>
      </w:r>
      <w:r>
        <w:fldChar w:fldCharType="begin" w:fldLock="1"/>
      </w:r>
      <w:r>
        <w:instrText>ADDIN CSL_CITATION { "citationItems" : [ { "id" : "ITEM-1", "itemData" : { "DOI" : "10.1016/j.jse.2004.06.010", "ISBN" : "1058-2746 (Print)", "ISSN" : "10582746", "PMID" : "15789010", "abstract" : "Patients with rotator cuff tears have varying degrees of symptom expression. Our purpose was to evaluate the differential firing patterns of the rotator cuff, deltoid, and scapular stabilizer muscle groups in normal control subjects and in patients with symptomatic and asymptomatic 2-tendon rotator cuff tears. Eighteen subjects were evaluated: six normal subjects and twelve with 2-tendon cuff tears (six asymptomatic and six symptomatic). All cuff tear patients had magnetic resonance imaging (MRI) scans documenting superoposterior tear configurations involving the supraspinatus and infraspinatus tendons; all normal subjects had an ultrasound examination confirming the absence of cuff pathology. Subjects were grouped based on shoulder examination and outcomes questionnaires. Asymptomatic patients had minimal pain (&lt;3 on the visual analog scale and no loss of active range of motion compared with the contralateral side); symptomatic patients had pain greater than 3 on the visual analog scale and decreased range of motion compared with the contralateral side (&gt;10?? of motion loss). Electromyographic activity from 12 muscles and kinematic data were collected simultaneously during 10 functional tasks. Both symptomatic and asymptomatic cuff subjects demonstrated a trend toward increased muscle activation during all tasks compared with normal subjects. During the internal rotation tasks, asymptomatic patients had significantly greater (P &lt;. 05) subscapularis activity than symptomatic patients (65% maximal voluntary contraction [MVC] vs 42% MVC). During the carrying task, asymptomatic patients demonstrated significantly less (P &lt;. 03) upper trapezius muscle activation than symptomatic patients (16% MVC vs 50% MVC). During shoulder elevation tasks, symptomatic patients had significantly greater supraspinatus (52% MVC vs 28% MVC, P &lt;. 03), infraspinatus (32% MVC vs 16% MVC, P &lt;. 05), and upper trapezius (39% MVC vs 20% MVC, P &lt;. 04) muscle activation compared with asymptomatic patients. During heavy elevation (8 lb), asymptomatic patients showed a trend toward increased activation (P &lt;. 06) of the subscapularis compared with symptomatic patients (34% MVC vs 21% MVC). Differential shoulder muscle firing patterns in patients with rotator cuff pathology may play a role in the presence or absence of symptoms. Asymptomatic subjects demonstrated increased firing of the intact subscapularis, whereas symptomatic subjects continued to rely on torn rotator cuff tendons and p\u2026", "author" : [ { "dropping-particle" : "", "family" : "Kelly", "given" : "Bryan T.", "non-dropping-particle" : "", "parse-names" : false, "suffix" : "" }, { "dropping-particle" : "", "family" : "Williams", "given" : "Riley J.", "non-dropping-particle" : "", "parse-names" : false, "suffix" : "" }, { "dropping-particle" : "", "family" : "Cordasco", "given" : "Frank A.", "non-dropping-particle" : "", "parse-names" : false, "suffix" : "" }, { "dropping-particle" : "", "family" : "Backus", "given" : "Sherry I.", "non-dropping-particle" : "", "parse-names" : false, "suffix" : "" }, { "dropping-particle" : "", "family" : "Otis", "given" : "James C.", "non-dropping-particle" : "", "parse-names" : false, "suffix" : "" }, { "dropping-particle" : "", "family" : "Weiland", "given" : "Daniel E.", "non-dropping-particle" : "", "parse-names" : false, "suffix" : "" }, { "dropping-particle" : "", "family" : "Altchek", "given" : "David W.", "non-dropping-particle" : "", "parse-names" : false, "suffix" : "" }, { "dropping-particle" : "V.", "family" : "Craig", "given" : "Edward", "non-dropping-particle" : "", "parse-names" : false, "suffix" : "" }, { "dropping-particle" : "", "family" : "Wickiewicz", "given" : "Thomas L.", "non-dropping-particle" : "", "parse-names" : false, "suffix" : "" }, { "dropping-particle" : "", "family" : "Warren", "given" : "Russell F.", "non-dropping-particle" : "", "parse-names" : false, "suffix" : "" } ], "container-title" : "Journal of Shoulder and Elbow Surgery", "id" : "ITEM-1", "issue" : "2", "issued" : { "date-parts" : [ [ "2005" ] ] }, "page" : "165-171", "title" : "Differential patterns of muscle activation in patients with symptomatic and asymptomatic rotator cuff tears", "type" : "article-journal", "volume" : "14" }, "uris" : [ "http://www.mendeley.com/documents/?uuid=40f0f2d0-8e95-4eda-8fee-a852a292f574" ] } ], "mendeley" : { "formattedCitation" : "[18]", "plainTextFormattedCitation" : "[18]", "previouslyFormattedCitation" : "[18]" }, "properties" : { "noteIndex" : 0 }, "schema" : "https://github.com/citation-style-language/schema/raw/master/csl-citation.json" }</w:instrText>
      </w:r>
      <w:r>
        <w:fldChar w:fldCharType="separate"/>
      </w:r>
      <w:r w:rsidRPr="00262085">
        <w:rPr>
          <w:noProof/>
        </w:rPr>
        <w:t>[18]</w:t>
      </w:r>
      <w:r>
        <w:fldChar w:fldCharType="end"/>
      </w:r>
      <w:r w:rsidRPr="00950941">
        <w:t xml:space="preserve"> evaluaron distintas tareas funcionales en sujetos sintomáticos, asintomáticos y control, encontrando que la tarea funcional donde más se activaba este músculo, era el levantamiento de ocho libras </w:t>
      </w:r>
      <w:r w:rsidR="00F61C31">
        <w:rPr>
          <w:sz w:val="22"/>
          <w:szCs w:val="22"/>
        </w:rPr>
        <w:t>(~ 4 Kg)</w:t>
      </w:r>
      <w:r w:rsidR="00F61C31">
        <w:t xml:space="preserve"> </w:t>
      </w:r>
      <w:r w:rsidRPr="00950941">
        <w:t>hasta el nivel del hombro (90°) en plano coronal.</w:t>
      </w:r>
      <w:r w:rsidR="001437DA">
        <w:t xml:space="preserve"> </w:t>
      </w:r>
    </w:p>
    <w:p w:rsidR="00DF2FCA" w:rsidRDefault="00DF2FCA" w:rsidP="00DF2FCA">
      <w:pPr>
        <w:ind w:firstLine="284"/>
      </w:pPr>
      <w:bookmarkStart w:id="29" w:name="_Hlk487190469"/>
      <w:r w:rsidRPr="00262085">
        <w:t>Por lo expuesto anteriormente, la</w:t>
      </w:r>
      <w:r>
        <w:t xml:space="preserve"> tarea funcional seleccionada fue</w:t>
      </w:r>
      <w:r w:rsidRPr="00262085">
        <w:t xml:space="preserve"> la abducción en plano coronal hasta 180° (a este nivel, aún se presenta activación por parte del MSE</w:t>
      </w:r>
      <w:r w:rsidR="00705004">
        <w:t xml:space="preserve"> </w:t>
      </w:r>
      <w:r>
        <w:fldChar w:fldCharType="begin" w:fldLock="1"/>
      </w:r>
      <w:r w:rsidR="00A86213">
        <w:instrText>ADDIN CSL_CITATION { "citationItems" : [ { "id" : "ITEM-1", "itemData" : { "DOI" : "10.1016/j.jelekin.2009.06.004", "ISBN" : "1050-6411", "ISSN" : "10506411", "PMID" : "19625195", "abstract" : "The purpose of this experiment was to obtain electromyographic (EMG) activity from a sample of healthy shoulders to allow a reference database to be developed and used for comparison with pathological shoulders. Temporal and intensity shoulder muscle activation characteristics during a coronal plane abduction/adduction movement were evaluated in the dominant healthy shoulder of 24 subjects. Surface and intramuscular fine wire electrodes recorded EMG activity from 15 shoulder muscles (deltoid ?? 3, trapezius ?? 3, subscapularis ?? 2, latissimus dorsi, pectoralis major, pectoralis minor, supraspinatus, infraspinatus, serratus anterior and rhomboids) at 2000 Hz for 10 s whilst each subject performed 10 dynamic coronal plane abduction/adduction movements from 0?? to 166?? to 0?? with a light dumbbell. Results revealed that supraspinatus (-.102 s before movement onset) initiated the movement with middle trapezius (-.019 s) and middle deltoid (-.014 s) also activated before the movement onset. Similar patterns were also found in the time of peak amplitude and %MVC with a pattern emerging where the prime movers (supraspinatus and middle deltoid) were among the first to reach peak amplitude or display the highest %MVC values. In conclusion, the most reproducible patterns of activation arose from the more prime mover muscle sites in all EMG variables analysed and although variability was present, there emerged 'invariant characteristics' that were considered 'normal' for this group of non pathological shoulders. The authors believe that the methodology and certain parts of the analysis in this study can be duplicated and used by future researchers who require a reference database of muscle activity for use as a control group in comparisons to their respective pathological shoulder group. ?? 2009 Elsevier Ltd. All rights reserved.", "author" : [ { "dropping-particle" : "", "family" : "Wickham", "given" : "James", "non-dropping-particle" : "", "parse-names" : false, "suffix" : "" }, { "dropping-particle" : "", "family" : "Pizzari", "given" : "Tania", "non-dropping-particle" : "", "parse-names" : false, "suffix" : "" }, { "dropping-particle" : "", "family" : "Stansfeld", "given" : "Katie", "non-dropping-particle" : "", "parse-names" : false, "suffix" : "" }, { "dropping-particle" : "", "family" : "Burnside", "given" : "Amanda", "non-dropping-particle" : "", "parse-names" : false, "suffix" : "" }, { "dropping-particle" : "", "family" : "Watson", "given" : "Lyn", "non-dropping-particle" : "", "parse-names" : false, "suffix" : "" } ], "container-title" : "Journal of Electromyography and Kinesiology", "id" : "ITEM-1", "issue" : "2", "issued" : { "date-parts" : [ [ "2010" ] ] }, "page" : "212-222", "publisher" : "Elsevier Ltd", "title" : "Quantifying 'normal' shoulder muscle activity during abduction", "type" : "article-journal", "volume" : "20" }, "uris" : [ "http://www.mendeley.com/documents/?uuid=ad2f9835-adf7-4ae0-b31d-3560bb821810" ] } ], "mendeley" : { "formattedCitation" : "[24]", "plainTextFormattedCitation" : "[24]", "previouslyFormattedCitation" : "[24]" }, "properties" : { "noteIndex" : 0 }, "schema" : "https://github.com/citation-style-language/schema/raw/master/csl-citation.json" }</w:instrText>
      </w:r>
      <w:r>
        <w:fldChar w:fldCharType="separate"/>
      </w:r>
      <w:r w:rsidR="00A86213" w:rsidRPr="00A86213">
        <w:rPr>
          <w:noProof/>
        </w:rPr>
        <w:t>[24]</w:t>
      </w:r>
      <w:r>
        <w:fldChar w:fldCharType="end"/>
      </w:r>
      <w:r w:rsidRPr="00262085">
        <w:t>) con posterior aducción hasta 0°</w:t>
      </w:r>
      <w:r>
        <w:t>. Este movimiento tuvo</w:t>
      </w:r>
      <w:r w:rsidRPr="00262085">
        <w:t xml:space="preserve"> una duración de 10 segundos</w:t>
      </w:r>
      <w:r>
        <w:t xml:space="preserve"> (cinco para subfase) y fue</w:t>
      </w:r>
      <w:r w:rsidRPr="00262085">
        <w:t xml:space="preserve"> r</w:t>
      </w:r>
      <w:r>
        <w:t>eiterado 20 veces. Además, dicha actividad</w:t>
      </w:r>
      <w:r w:rsidRPr="00262085">
        <w:t xml:space="preserve"> repetitiv</w:t>
      </w:r>
      <w:bookmarkEnd w:id="29"/>
      <w:r>
        <w:t>a, fue efectuada</w:t>
      </w:r>
      <w:r w:rsidRPr="00262085">
        <w:t xml:space="preserve"> antes y después </w:t>
      </w:r>
      <w:r w:rsidRPr="00705004">
        <w:t xml:space="preserve">de una </w:t>
      </w:r>
      <w:r w:rsidR="001437DA" w:rsidRPr="00705004">
        <w:t xml:space="preserve">actividad que provocara en los sujetos </w:t>
      </w:r>
      <w:r w:rsidRPr="00705004">
        <w:t>fatiga muscular,</w:t>
      </w:r>
      <w:r w:rsidR="001437DA" w:rsidRPr="00705004">
        <w:t xml:space="preserve"> y que consistió en la </w:t>
      </w:r>
      <w:r w:rsidR="001437DA" w:rsidRPr="00705004">
        <w:lastRenderedPageBreak/>
        <w:t xml:space="preserve">realización del </w:t>
      </w:r>
      <w:r w:rsidR="00BC23FE" w:rsidRPr="00705004">
        <w:t>test de Jobe</w:t>
      </w:r>
      <w:r w:rsidR="001437DA" w:rsidRPr="00705004">
        <w:t xml:space="preserve"> de manera prolongada</w:t>
      </w:r>
      <w:r w:rsidR="00BC23FE" w:rsidRPr="00705004">
        <w:t>. Tal</w:t>
      </w:r>
      <w:r w:rsidR="00BC23FE">
        <w:t xml:space="preserve"> fatiga se mi</w:t>
      </w:r>
      <w:r>
        <w:t>dió</w:t>
      </w:r>
      <w:r w:rsidRPr="00262085">
        <w:t xml:space="preserve"> subjetivamente mediante observación (pérdida de estabilidad y fuerza) y diálogo con los sujetos. </w:t>
      </w:r>
    </w:p>
    <w:p w:rsidR="00DF2FCA" w:rsidRPr="0065501C" w:rsidRDefault="00DF2FCA" w:rsidP="00DF2FCA">
      <w:pPr>
        <w:ind w:firstLine="284"/>
      </w:pPr>
      <w:r>
        <w:t>Todas las movilizaciones</w:t>
      </w:r>
      <w:r w:rsidRPr="0065501C">
        <w:t xml:space="preserve"> se </w:t>
      </w:r>
      <w:r>
        <w:t>efectuaron</w:t>
      </w:r>
      <w:r w:rsidRPr="0065501C">
        <w:t xml:space="preserve"> con el sujeto sentado. Además, previo a cada una de las t</w:t>
      </w:r>
      <w:r>
        <w:t>areas funcionales, se registraron</w:t>
      </w:r>
      <w:r w:rsidRPr="0065501C">
        <w:t xml:space="preserve"> cinco segundos en estado estático, a los fines de determinar presencia de actividad o </w:t>
      </w:r>
      <w:r w:rsidRPr="00CC5BD7">
        <w:t xml:space="preserve">no durante el </w:t>
      </w:r>
      <w:r w:rsidRPr="00CC5BD7">
        <w:rPr>
          <w:i/>
        </w:rPr>
        <w:t>standing</w:t>
      </w:r>
      <w:r w:rsidRPr="00CC5BD7">
        <w:t xml:space="preserve"> </w:t>
      </w:r>
      <w:r w:rsidRPr="00CC5BD7">
        <w:fldChar w:fldCharType="begin" w:fldLock="1"/>
      </w:r>
      <w:r w:rsidR="00A86213" w:rsidRPr="00CC5BD7">
        <w:instrText>ADDIN CSL_CITATION { "citationItems" : [ { "id" : "ITEM-1", "itemData" : { "DOI" : "10.1016/j.jelekin.2009.06.004", "ISBN" : "1050-6411", "ISSN" : "10506411", "PMID" : "19625195", "abstract" : "The purpose of this experiment was to obtain electromyographic (EMG) activity from a sample of healthy shoulders to allow a reference database to be developed and used for comparison with pathological shoulders. Temporal and intensity shoulder muscle activation characteristics during a coronal plane abduction/adduction movement were evaluated in the dominant healthy shoulder of 24 subjects. Surface and intramuscular fine wire electrodes recorded EMG activity from 15 shoulder muscles (deltoid ?? 3, trapezius ?? 3, subscapularis ?? 2, latissimus dorsi, pectoralis major, pectoralis minor, supraspinatus, infraspinatus, serratus anterior and rhomboids) at 2000 Hz for 10 s whilst each subject performed 10 dynamic coronal plane abduction/adduction movements from 0?? to 166?? to 0?? with a light dumbbell. Results revealed that supraspinatus (-.102 s before movement onset) initiated the movement with middle trapezius (-.019 s) and middle deltoid (-.014 s) also activated before the movement onset. Similar patterns were also found in the time of peak amplitude and %MVC with a pattern emerging where the prime movers (supraspinatus and middle deltoid) were among the first to reach peak amplitude or display the highest %MVC values. In conclusion, the most reproducible patterns of activation arose from the more prime mover muscle sites in all EMG variables analysed and although variability was present, there emerged 'invariant characteristics' that were considered 'normal' for this group of non pathological shoulders. The authors believe that the methodology and certain parts of the analysis in this study can be duplicated and used by future researchers who require a reference database of muscle activity for use as a control group in comparisons to their respective pathological shoulder group. ?? 2009 Elsevier Ltd. All rights reserved.", "author" : [ { "dropping-particle" : "", "family" : "Wickham", "given" : "James", "non-dropping-particle" : "", "parse-names" : false, "suffix" : "" }, { "dropping-particle" : "", "family" : "Pizzari", "given" : "Tania", "non-dropping-particle" : "", "parse-names" : false, "suffix" : "" }, { "dropping-particle" : "", "family" : "Stansfeld", "given" : "Katie", "non-dropping-particle" : "", "parse-names" : false, "suffix" : "" }, { "dropping-particle" : "", "family" : "Burnside", "given" : "Amanda", "non-dropping-particle" : "", "parse-names" : false, "suffix" : "" }, { "dropping-particle" : "", "family" : "Watson", "given" : "Lyn", "non-dropping-particle" : "", "parse-names" : false, "suffix" : "" } ], "container-title" : "Journal of Electromyography and Kinesiology", "id" : "ITEM-1", "issue" : "2", "issued" : { "date-parts" : [ [ "2010" ] ] }, "page" : "212-222", "publisher" : "Elsevier Ltd", "title" : "Quantifying 'normal' shoulder muscle activity during abduction", "type" : "article-journal", "volume" : "20" }, "uris" : [ "http://www.mendeley.com/documents/?uuid=ad2f9835-adf7-4ae0-b31d-3560bb821810" ] } ], "mendeley" : { "formattedCitation" : "[24]", "plainTextFormattedCitation" : "[24]", "previouslyFormattedCitation" : "[24]" }, "properties" : { "noteIndex" : 0 }, "schema" : "https://github.com/citation-style-language/schema/raw/master/csl-citation.json" }</w:instrText>
      </w:r>
      <w:r w:rsidRPr="00CC5BD7">
        <w:fldChar w:fldCharType="separate"/>
      </w:r>
      <w:r w:rsidR="00A86213" w:rsidRPr="00CC5BD7">
        <w:rPr>
          <w:noProof/>
        </w:rPr>
        <w:t>[24]</w:t>
      </w:r>
      <w:r w:rsidRPr="00CC5BD7">
        <w:fldChar w:fldCharType="end"/>
      </w:r>
      <w:r w:rsidR="00503A01" w:rsidRPr="00CC5BD7">
        <w:t>. Para ello</w:t>
      </w:r>
      <w:r w:rsidR="00705004" w:rsidRPr="00CC5BD7">
        <w:t xml:space="preserve"> se evaluó la relación </w:t>
      </w:r>
      <w:r w:rsidR="00503A01" w:rsidRPr="00CC5BD7">
        <w:t xml:space="preserve">entre la amplitud durante tal </w:t>
      </w:r>
      <w:r w:rsidR="00503A01" w:rsidRPr="00CC5BD7">
        <w:rPr>
          <w:i/>
        </w:rPr>
        <w:t xml:space="preserve">standing </w:t>
      </w:r>
      <w:r w:rsidR="00503A01" w:rsidRPr="00CC5BD7">
        <w:t>en la señal y la MCV del mismo miembro en el sujeto. Asimismo, esta amplitud de la señal en reposo fue empleada para establecer un umbral de la actividad electromiográfica para cada miembro en el sujeto, y con ello poder determinar</w:t>
      </w:r>
      <w:r w:rsidRPr="00CC5BD7">
        <w:t xml:space="preserve"> los intervalos de activación durante </w:t>
      </w:r>
      <w:r w:rsidR="00503A01" w:rsidRPr="00CC5BD7">
        <w:t>las tareas funcionales.</w:t>
      </w:r>
    </w:p>
    <w:p w:rsidR="00DF2FCA" w:rsidRDefault="00DF2FCA" w:rsidP="00DF2FCA">
      <w:pPr>
        <w:ind w:firstLine="284"/>
      </w:pPr>
      <w:r>
        <w:t>Se instruyó</w:t>
      </w:r>
      <w:r w:rsidRPr="0065501C">
        <w:t xml:space="preserve"> al paciente para que pu</w:t>
      </w:r>
      <w:r w:rsidR="0058792E">
        <w:t>d</w:t>
      </w:r>
      <w:r>
        <w:t>iera realizar correctamente todos los</w:t>
      </w:r>
      <w:r w:rsidRPr="0065501C">
        <w:t xml:space="preserve"> movimientos. La medición de los 10 segundos </w:t>
      </w:r>
      <w:r>
        <w:t xml:space="preserve">de cada tarea funcional, </w:t>
      </w:r>
      <w:r w:rsidRPr="0065501C">
        <w:t>se</w:t>
      </w:r>
      <w:r>
        <w:t xml:space="preserve"> hizo</w:t>
      </w:r>
      <w:r w:rsidRPr="0065501C">
        <w:t xml:space="preserve"> con un metrónomo (60 pulsos por minuto), combinado con el conteo en voz alta por parte del p</w:t>
      </w:r>
      <w:r>
        <w:t>rofesional a cargo. Esto último se hizo con el fin de que el sujeto pu</w:t>
      </w:r>
      <w:r w:rsidRPr="0065501C">
        <w:t>d</w:t>
      </w:r>
      <w:r>
        <w:t>iese</w:t>
      </w:r>
      <w:r w:rsidRPr="0065501C">
        <w:t xml:space="preserve"> escuchar y realizar la trayectoria </w:t>
      </w:r>
      <w:r>
        <w:t>(0</w:t>
      </w:r>
      <w:r w:rsidRPr="00950941">
        <w:t>°</w:t>
      </w:r>
      <w:r>
        <w:t>-180</w:t>
      </w:r>
      <w:r w:rsidRPr="00950941">
        <w:t>°</w:t>
      </w:r>
      <w:r>
        <w:t>) e</w:t>
      </w:r>
      <w:r w:rsidRPr="0065501C">
        <w:t>n forma eficiente.</w:t>
      </w:r>
    </w:p>
    <w:p w:rsidR="00545D01" w:rsidRDefault="00DF2FCA" w:rsidP="00DF2FCA">
      <w:pPr>
        <w:pStyle w:val="Heading3"/>
      </w:pPr>
      <w:bookmarkStart w:id="30" w:name="_Toc497147745"/>
      <w:r>
        <w:t>ACCIONES ADICIONALES.</w:t>
      </w:r>
      <w:bookmarkEnd w:id="30"/>
    </w:p>
    <w:p w:rsidR="00DF2FCA" w:rsidRDefault="00DF2FCA" w:rsidP="00DF2FCA">
      <w:pPr>
        <w:ind w:firstLine="284"/>
      </w:pPr>
      <w:bookmarkStart w:id="31" w:name="_Hlk486946185"/>
      <w:r w:rsidRPr="00AA295F">
        <w:t>Siguiendo las recomendaciones de SENIAM</w:t>
      </w:r>
      <w:r>
        <w:t>,</w:t>
      </w:r>
      <w:r w:rsidRPr="00AA295F">
        <w:t xml:space="preserve"> una vez ubicado el músculo a explorar, la piel debe ser rasurada si hay presencia de vello y acto seguido limpiar con alcohol isopropílico. Esto tiene por objetivo de generar una buena interfaz electrodo-piel, para luego</w:t>
      </w:r>
      <w:r>
        <w:t>,</w:t>
      </w:r>
      <w:r w:rsidRPr="00AA295F">
        <w:t xml:space="preserve"> aplicar el gel y finalmente ubicar el electrodo.</w:t>
      </w:r>
      <w:r>
        <w:t xml:space="preserve"> </w:t>
      </w:r>
    </w:p>
    <w:p w:rsidR="00DF2FCA" w:rsidRPr="00AA295F" w:rsidRDefault="00DF2FCA" w:rsidP="00DF2FCA">
      <w:pPr>
        <w:ind w:firstLine="284"/>
      </w:pPr>
      <w:r>
        <w:t>El protocolo de registro de EMGs en el MSE para el ensayo plant</w:t>
      </w:r>
      <w:r w:rsidR="00BC23FE">
        <w:t>eado, se resume en la figura 2-4</w:t>
      </w:r>
      <w:r>
        <w:t>:</w:t>
      </w:r>
    </w:p>
    <w:bookmarkEnd w:id="31"/>
    <w:p w:rsidR="00DF2FCA" w:rsidRDefault="00DF2FCA" w:rsidP="00DF2FCA">
      <w:r>
        <w:rPr>
          <w:rFonts w:ascii="Arial" w:hAnsi="Arial" w:cs="Arial"/>
          <w:noProof/>
          <w:lang w:val="es-AR" w:eastAsia="es-AR"/>
        </w:rPr>
        <w:lastRenderedPageBreak/>
        <w:drawing>
          <wp:inline distT="0" distB="0" distL="0" distR="0" wp14:anchorId="35B94753" wp14:editId="1FF20AF4">
            <wp:extent cx="5572125" cy="3305175"/>
            <wp:effectExtent l="0" t="19050" r="0" b="6667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rsidR="00DF2FCA" w:rsidRDefault="00BC23FE" w:rsidP="00DF2FCA">
      <w:pPr>
        <w:jc w:val="center"/>
        <w:rPr>
          <w:sz w:val="22"/>
          <w:szCs w:val="22"/>
        </w:rPr>
      </w:pPr>
      <w:r>
        <w:rPr>
          <w:i/>
          <w:sz w:val="22"/>
          <w:szCs w:val="22"/>
        </w:rPr>
        <w:t>Figura 2-4</w:t>
      </w:r>
      <w:r w:rsidR="00DF2FCA" w:rsidRPr="00680143">
        <w:rPr>
          <w:sz w:val="22"/>
          <w:szCs w:val="22"/>
        </w:rPr>
        <w:t xml:space="preserve">. Protocolo de registro de EMGs en el </w:t>
      </w:r>
      <w:r w:rsidR="00871104" w:rsidRPr="00646938">
        <w:rPr>
          <w:sz w:val="22"/>
          <w:szCs w:val="22"/>
        </w:rPr>
        <w:t>MSE.</w:t>
      </w:r>
    </w:p>
    <w:p w:rsidR="00CC5BD7" w:rsidRDefault="00CC5BD7" w:rsidP="00DF2FCA"/>
    <w:p w:rsidR="00A358F7" w:rsidRDefault="00DF2FCA" w:rsidP="00DF2FCA">
      <w:r>
        <w:t>Conside</w:t>
      </w:r>
      <w:r w:rsidR="000E4DEB">
        <w:t xml:space="preserve">rando el </w:t>
      </w:r>
      <w:r w:rsidR="000E4DEB" w:rsidRPr="00012B67">
        <w:t>número de pacientes (20</w:t>
      </w:r>
      <w:r w:rsidRPr="00012B67">
        <w:t>)</w:t>
      </w:r>
      <w:r>
        <w:t xml:space="preserve"> y el volumen de datos obt</w:t>
      </w:r>
      <w:r w:rsidR="001020BA">
        <w:t xml:space="preserve">enidos de ellos (un total de </w:t>
      </w:r>
      <w:r w:rsidR="00012B67">
        <w:t>160</w:t>
      </w:r>
      <w:r w:rsidR="00AA78B4">
        <w:t xml:space="preserve"> registros -</w:t>
      </w:r>
      <w:r>
        <w:t xml:space="preserve"> </w:t>
      </w:r>
      <w:r w:rsidR="00267488">
        <w:t>ocho por paciente), fue</w:t>
      </w:r>
      <w:r>
        <w:t xml:space="preserve"> necesaria la correcta identificación de</w:t>
      </w:r>
      <w:r w:rsidR="00267488">
        <w:t xml:space="preserve"> todos y cada uno de los datos</w:t>
      </w:r>
      <w:r>
        <w:t xml:space="preserve">, los cuales se </w:t>
      </w:r>
      <w:r w:rsidR="00267488">
        <w:t>rotularon</w:t>
      </w:r>
      <w:r>
        <w:t xml:space="preserve"> d</w:t>
      </w:r>
      <w:r w:rsidR="00BC23FE">
        <w:t>e la siguiente manera (tabla 2</w:t>
      </w:r>
      <w:r w:rsidR="00055C28">
        <w:t>-1</w:t>
      </w:r>
      <w:r>
        <w:t>):</w:t>
      </w:r>
    </w:p>
    <w:p w:rsidR="00CC5BD7" w:rsidRDefault="00CC5BD7" w:rsidP="00BC23FE">
      <w:pPr>
        <w:jc w:val="center"/>
        <w:rPr>
          <w:i/>
          <w:sz w:val="22"/>
          <w:szCs w:val="22"/>
        </w:rPr>
      </w:pPr>
    </w:p>
    <w:p w:rsidR="00BF7F51" w:rsidRDefault="00BC23FE" w:rsidP="00BC23FE">
      <w:pPr>
        <w:jc w:val="center"/>
      </w:pPr>
      <w:r w:rsidRPr="00BC23FE">
        <w:rPr>
          <w:i/>
          <w:sz w:val="22"/>
          <w:szCs w:val="22"/>
        </w:rPr>
        <w:t xml:space="preserve">Tabla </w:t>
      </w:r>
      <w:r w:rsidR="00055C28">
        <w:rPr>
          <w:i/>
          <w:sz w:val="22"/>
          <w:szCs w:val="22"/>
        </w:rPr>
        <w:t>2</w:t>
      </w:r>
      <w:r w:rsidRPr="00BC23FE">
        <w:rPr>
          <w:i/>
          <w:sz w:val="22"/>
          <w:szCs w:val="22"/>
        </w:rPr>
        <w:t>-</w:t>
      </w:r>
      <w:r w:rsidR="00055C28">
        <w:rPr>
          <w:i/>
          <w:sz w:val="22"/>
          <w:szCs w:val="22"/>
        </w:rPr>
        <w:t>1</w:t>
      </w:r>
      <w:r>
        <w:rPr>
          <w:sz w:val="22"/>
          <w:szCs w:val="22"/>
        </w:rPr>
        <w:t xml:space="preserve">. Forma en que se </w:t>
      </w:r>
      <w:r w:rsidR="00267488">
        <w:rPr>
          <w:sz w:val="22"/>
          <w:szCs w:val="22"/>
        </w:rPr>
        <w:t>etiquetar</w:t>
      </w:r>
      <w:r>
        <w:rPr>
          <w:sz w:val="22"/>
          <w:szCs w:val="22"/>
        </w:rPr>
        <w:t>o</w:t>
      </w:r>
      <w:r w:rsidRPr="009A798D">
        <w:rPr>
          <w:sz w:val="22"/>
          <w:szCs w:val="22"/>
        </w:rPr>
        <w:t>n los datos de los suje</w:t>
      </w:r>
      <w:r>
        <w:rPr>
          <w:sz w:val="22"/>
          <w:szCs w:val="22"/>
        </w:rPr>
        <w:t>tos. Las observaciones incluyeron</w:t>
      </w:r>
      <w:r w:rsidRPr="009A798D">
        <w:rPr>
          <w:sz w:val="22"/>
          <w:szCs w:val="22"/>
        </w:rPr>
        <w:t xml:space="preserve"> antecedentes patológicos de</w:t>
      </w:r>
      <w:r>
        <w:rPr>
          <w:sz w:val="22"/>
          <w:szCs w:val="22"/>
        </w:rPr>
        <w:t xml:space="preserve"> hombro y actividades particulares y/o inusuales.</w:t>
      </w:r>
    </w:p>
    <w:tbl>
      <w:tblPr>
        <w:tblStyle w:val="GridTable5Dark-Accent5"/>
        <w:tblW w:w="9067" w:type="dxa"/>
        <w:tblLook w:val="04A0" w:firstRow="1" w:lastRow="0" w:firstColumn="1" w:lastColumn="0" w:noHBand="0" w:noVBand="1"/>
      </w:tblPr>
      <w:tblGrid>
        <w:gridCol w:w="1581"/>
        <w:gridCol w:w="1123"/>
        <w:gridCol w:w="1275"/>
        <w:gridCol w:w="694"/>
        <w:gridCol w:w="1640"/>
        <w:gridCol w:w="957"/>
        <w:gridCol w:w="1797"/>
      </w:tblGrid>
      <w:tr w:rsidR="00DF2FCA" w:rsidTr="00CC5BD7">
        <w:trPr>
          <w:cnfStyle w:val="100000000000" w:firstRow="1" w:lastRow="0" w:firstColumn="0" w:lastColumn="0" w:oddVBand="0" w:evenVBand="0" w:oddHBand="0"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1581" w:type="dxa"/>
            <w:vAlign w:val="center"/>
          </w:tcPr>
          <w:p w:rsidR="00DF2FCA" w:rsidRPr="00CC5BD7" w:rsidRDefault="00DF2FCA" w:rsidP="00AC1865">
            <w:pPr>
              <w:ind w:firstLine="0"/>
              <w:jc w:val="center"/>
              <w:rPr>
                <w:b w:val="0"/>
                <w:sz w:val="16"/>
                <w:szCs w:val="16"/>
              </w:rPr>
            </w:pPr>
            <w:r w:rsidRPr="00CC5BD7">
              <w:rPr>
                <w:b w:val="0"/>
                <w:sz w:val="16"/>
                <w:szCs w:val="16"/>
              </w:rPr>
              <w:t>Sujeto</w:t>
            </w:r>
          </w:p>
        </w:tc>
        <w:tc>
          <w:tcPr>
            <w:tcW w:w="1123" w:type="dxa"/>
            <w:vAlign w:val="center"/>
          </w:tcPr>
          <w:p w:rsidR="00DF2FCA" w:rsidRPr="00CC5BD7" w:rsidRDefault="00AC3E35" w:rsidP="00AC1865">
            <w:pPr>
              <w:ind w:firstLine="0"/>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CC5BD7">
              <w:rPr>
                <w:sz w:val="16"/>
                <w:szCs w:val="16"/>
              </w:rPr>
              <w:t>Miembro</w:t>
            </w:r>
          </w:p>
        </w:tc>
        <w:tc>
          <w:tcPr>
            <w:tcW w:w="1275" w:type="dxa"/>
            <w:vAlign w:val="center"/>
          </w:tcPr>
          <w:p w:rsidR="00DF2FCA" w:rsidRPr="00CC5BD7" w:rsidRDefault="0088539C" w:rsidP="00AC1865">
            <w:pPr>
              <w:ind w:firstLine="0"/>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CC5BD7">
              <w:rPr>
                <w:sz w:val="16"/>
                <w:szCs w:val="16"/>
              </w:rPr>
              <w:t>Grupo</w:t>
            </w:r>
          </w:p>
        </w:tc>
        <w:tc>
          <w:tcPr>
            <w:tcW w:w="694" w:type="dxa"/>
            <w:vAlign w:val="center"/>
          </w:tcPr>
          <w:p w:rsidR="00DF2FCA" w:rsidRPr="00CC5BD7" w:rsidRDefault="00DF2FCA" w:rsidP="00AC1865">
            <w:pPr>
              <w:ind w:firstLine="0"/>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CC5BD7">
              <w:rPr>
                <w:sz w:val="16"/>
                <w:szCs w:val="16"/>
              </w:rPr>
              <w:t>Test Jobe</w:t>
            </w:r>
          </w:p>
        </w:tc>
        <w:tc>
          <w:tcPr>
            <w:tcW w:w="1640" w:type="dxa"/>
            <w:vAlign w:val="center"/>
          </w:tcPr>
          <w:p w:rsidR="00DF2FCA" w:rsidRPr="00CC5BD7" w:rsidRDefault="00DF2FCA" w:rsidP="00AC1865">
            <w:pPr>
              <w:spacing w:after="0"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CC5BD7">
              <w:rPr>
                <w:sz w:val="16"/>
                <w:szCs w:val="16"/>
              </w:rPr>
              <w:t>Tarea funcional</w:t>
            </w:r>
          </w:p>
        </w:tc>
        <w:tc>
          <w:tcPr>
            <w:tcW w:w="957" w:type="dxa"/>
            <w:vAlign w:val="center"/>
          </w:tcPr>
          <w:p w:rsidR="00DF2FCA" w:rsidRPr="00CC5BD7" w:rsidRDefault="00EA5590" w:rsidP="00AC1865">
            <w:pPr>
              <w:ind w:firstLine="0"/>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CC5BD7">
              <w:rPr>
                <w:sz w:val="16"/>
                <w:szCs w:val="16"/>
              </w:rPr>
              <w:t>Nombre de a</w:t>
            </w:r>
            <w:r w:rsidR="00DF2FCA" w:rsidRPr="00CC5BD7">
              <w:rPr>
                <w:sz w:val="16"/>
                <w:szCs w:val="16"/>
              </w:rPr>
              <w:t>rchivo</w:t>
            </w:r>
          </w:p>
        </w:tc>
        <w:tc>
          <w:tcPr>
            <w:tcW w:w="1797" w:type="dxa"/>
            <w:vAlign w:val="center"/>
          </w:tcPr>
          <w:p w:rsidR="00DF2FCA" w:rsidRPr="00CC5BD7" w:rsidRDefault="00DF2FCA" w:rsidP="00AC1865">
            <w:pPr>
              <w:ind w:firstLine="0"/>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CC5BD7">
              <w:rPr>
                <w:sz w:val="16"/>
                <w:szCs w:val="16"/>
              </w:rPr>
              <w:t>Observaciones</w:t>
            </w:r>
          </w:p>
        </w:tc>
      </w:tr>
      <w:tr w:rsidR="00DF2FCA" w:rsidTr="00CC5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vMerge w:val="restart"/>
            <w:vAlign w:val="center"/>
          </w:tcPr>
          <w:p w:rsidR="00DF2FCA" w:rsidRPr="00CC5BD7" w:rsidRDefault="00DF2FCA" w:rsidP="00AC1865">
            <w:pPr>
              <w:tabs>
                <w:tab w:val="left" w:pos="2040"/>
              </w:tabs>
              <w:ind w:firstLine="0"/>
              <w:jc w:val="center"/>
              <w:rPr>
                <w:sz w:val="16"/>
                <w:szCs w:val="16"/>
              </w:rPr>
            </w:pPr>
            <w:r w:rsidRPr="00CC5BD7">
              <w:rPr>
                <w:sz w:val="16"/>
                <w:szCs w:val="16"/>
              </w:rPr>
              <w:t>PACIENTE 1</w:t>
            </w:r>
          </w:p>
        </w:tc>
        <w:tc>
          <w:tcPr>
            <w:tcW w:w="1123" w:type="dxa"/>
            <w:vMerge w:val="restart"/>
            <w:vAlign w:val="center"/>
          </w:tcPr>
          <w:p w:rsidR="00DF2FCA" w:rsidRPr="00CC5BD7" w:rsidRDefault="00AC3E35" w:rsidP="00AC1865">
            <w:pPr>
              <w:ind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CC5BD7">
              <w:rPr>
                <w:sz w:val="16"/>
                <w:szCs w:val="16"/>
              </w:rPr>
              <w:t>Derecho</w:t>
            </w:r>
          </w:p>
        </w:tc>
        <w:tc>
          <w:tcPr>
            <w:tcW w:w="1275" w:type="dxa"/>
            <w:vMerge w:val="restart"/>
            <w:vAlign w:val="center"/>
          </w:tcPr>
          <w:p w:rsidR="00DF2FCA" w:rsidRPr="00CC5BD7" w:rsidRDefault="0088539C" w:rsidP="00AC1865">
            <w:pPr>
              <w:ind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CC5BD7">
              <w:rPr>
                <w:sz w:val="16"/>
                <w:szCs w:val="16"/>
              </w:rPr>
              <w:t>Riesgo/Control</w:t>
            </w:r>
          </w:p>
        </w:tc>
        <w:tc>
          <w:tcPr>
            <w:tcW w:w="694" w:type="dxa"/>
            <w:vMerge w:val="restart"/>
            <w:vAlign w:val="center"/>
          </w:tcPr>
          <w:p w:rsidR="00DF2FCA" w:rsidRPr="00CC5BD7" w:rsidRDefault="0088539C" w:rsidP="00AC1865">
            <w:pPr>
              <w:ind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CC5BD7">
              <w:rPr>
                <w:sz w:val="16"/>
                <w:szCs w:val="16"/>
              </w:rPr>
              <w:t>+/-</w:t>
            </w:r>
          </w:p>
        </w:tc>
        <w:tc>
          <w:tcPr>
            <w:tcW w:w="1640" w:type="dxa"/>
            <w:shd w:val="clear" w:color="auto" w:fill="DEEAF6" w:themeFill="accent5" w:themeFillTint="33"/>
            <w:vAlign w:val="center"/>
          </w:tcPr>
          <w:p w:rsidR="00DF2FCA" w:rsidRPr="00CC5BD7" w:rsidRDefault="00DF2FCA" w:rsidP="00AC1865">
            <w:pPr>
              <w:ind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CC5BD7">
              <w:rPr>
                <w:sz w:val="16"/>
                <w:szCs w:val="16"/>
              </w:rPr>
              <w:t>Test J</w:t>
            </w:r>
            <w:r w:rsidR="00AC3E35" w:rsidRPr="00CC5BD7">
              <w:rPr>
                <w:sz w:val="16"/>
                <w:szCs w:val="16"/>
              </w:rPr>
              <w:t>obe</w:t>
            </w:r>
          </w:p>
        </w:tc>
        <w:tc>
          <w:tcPr>
            <w:tcW w:w="957" w:type="dxa"/>
            <w:shd w:val="clear" w:color="auto" w:fill="DEEAF6" w:themeFill="accent5" w:themeFillTint="33"/>
            <w:vAlign w:val="center"/>
          </w:tcPr>
          <w:p w:rsidR="00DF2FCA" w:rsidRPr="00CC5BD7" w:rsidRDefault="00DF2FCA" w:rsidP="00AC1865">
            <w:pPr>
              <w:ind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CC5BD7">
              <w:rPr>
                <w:sz w:val="16"/>
                <w:szCs w:val="16"/>
              </w:rPr>
              <w:t>P1TJD</w:t>
            </w:r>
          </w:p>
        </w:tc>
        <w:tc>
          <w:tcPr>
            <w:tcW w:w="1797" w:type="dxa"/>
            <w:shd w:val="clear" w:color="auto" w:fill="DEEAF6" w:themeFill="accent5" w:themeFillTint="33"/>
            <w:vAlign w:val="center"/>
          </w:tcPr>
          <w:p w:rsidR="00DF2FCA" w:rsidRPr="00CC5BD7" w:rsidRDefault="00DF2FCA" w:rsidP="00AC1865">
            <w:pPr>
              <w:ind w:firstLine="0"/>
              <w:cnfStyle w:val="000000100000" w:firstRow="0" w:lastRow="0" w:firstColumn="0" w:lastColumn="0" w:oddVBand="0" w:evenVBand="0" w:oddHBand="1" w:evenHBand="0" w:firstRowFirstColumn="0" w:firstRowLastColumn="0" w:lastRowFirstColumn="0" w:lastRowLastColumn="0"/>
              <w:rPr>
                <w:sz w:val="16"/>
                <w:szCs w:val="16"/>
              </w:rPr>
            </w:pPr>
          </w:p>
        </w:tc>
      </w:tr>
      <w:tr w:rsidR="00DF2FCA" w:rsidTr="00CC5BD7">
        <w:tc>
          <w:tcPr>
            <w:cnfStyle w:val="001000000000" w:firstRow="0" w:lastRow="0" w:firstColumn="1" w:lastColumn="0" w:oddVBand="0" w:evenVBand="0" w:oddHBand="0" w:evenHBand="0" w:firstRowFirstColumn="0" w:firstRowLastColumn="0" w:lastRowFirstColumn="0" w:lastRowLastColumn="0"/>
            <w:tcW w:w="1581" w:type="dxa"/>
            <w:vMerge/>
            <w:vAlign w:val="center"/>
          </w:tcPr>
          <w:p w:rsidR="00DF2FCA" w:rsidRPr="00CC5BD7" w:rsidRDefault="00DF2FCA" w:rsidP="00AC1865">
            <w:pPr>
              <w:jc w:val="center"/>
              <w:rPr>
                <w:sz w:val="16"/>
                <w:szCs w:val="16"/>
              </w:rPr>
            </w:pPr>
          </w:p>
        </w:tc>
        <w:tc>
          <w:tcPr>
            <w:tcW w:w="1123" w:type="dxa"/>
            <w:vMerge/>
            <w:vAlign w:val="center"/>
          </w:tcPr>
          <w:p w:rsidR="00DF2FCA" w:rsidRPr="00CC5BD7" w:rsidRDefault="00DF2FCA" w:rsidP="00AC186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5" w:type="dxa"/>
            <w:vMerge/>
            <w:vAlign w:val="center"/>
          </w:tcPr>
          <w:p w:rsidR="00DF2FCA" w:rsidRPr="00CC5BD7" w:rsidRDefault="00DF2FCA" w:rsidP="00AC186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694" w:type="dxa"/>
            <w:vMerge/>
            <w:vAlign w:val="center"/>
          </w:tcPr>
          <w:p w:rsidR="00DF2FCA" w:rsidRPr="00CC5BD7" w:rsidRDefault="00DF2FCA" w:rsidP="00AC186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640" w:type="dxa"/>
            <w:vAlign w:val="center"/>
          </w:tcPr>
          <w:p w:rsidR="00DF2FCA" w:rsidRPr="00CC5BD7" w:rsidRDefault="00AC3E35" w:rsidP="00AC1865">
            <w:pPr>
              <w:ind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CC5BD7">
              <w:rPr>
                <w:sz w:val="16"/>
                <w:szCs w:val="16"/>
              </w:rPr>
              <w:t>Tarea pre-fatiga</w:t>
            </w:r>
          </w:p>
        </w:tc>
        <w:tc>
          <w:tcPr>
            <w:tcW w:w="957" w:type="dxa"/>
            <w:vAlign w:val="center"/>
          </w:tcPr>
          <w:p w:rsidR="00DF2FCA" w:rsidRPr="00CC5BD7" w:rsidRDefault="00DF2FCA" w:rsidP="00AC1865">
            <w:pPr>
              <w:ind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CC5BD7">
              <w:rPr>
                <w:sz w:val="16"/>
                <w:szCs w:val="16"/>
              </w:rPr>
              <w:t>P1PFD</w:t>
            </w:r>
          </w:p>
        </w:tc>
        <w:tc>
          <w:tcPr>
            <w:tcW w:w="1797" w:type="dxa"/>
            <w:vAlign w:val="center"/>
          </w:tcPr>
          <w:p w:rsidR="00DF2FCA" w:rsidRPr="00CC5BD7" w:rsidRDefault="00DF2FCA" w:rsidP="00AC1865">
            <w:pPr>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DF2FCA" w:rsidTr="00CC5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vMerge/>
            <w:vAlign w:val="center"/>
          </w:tcPr>
          <w:p w:rsidR="00DF2FCA" w:rsidRPr="00CC5BD7" w:rsidRDefault="00DF2FCA" w:rsidP="00AC1865">
            <w:pPr>
              <w:jc w:val="center"/>
              <w:rPr>
                <w:sz w:val="16"/>
                <w:szCs w:val="16"/>
              </w:rPr>
            </w:pPr>
          </w:p>
        </w:tc>
        <w:tc>
          <w:tcPr>
            <w:tcW w:w="1123" w:type="dxa"/>
            <w:vMerge/>
            <w:vAlign w:val="center"/>
          </w:tcPr>
          <w:p w:rsidR="00DF2FCA" w:rsidRPr="00CC5BD7" w:rsidRDefault="00DF2FCA" w:rsidP="00AC186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5" w:type="dxa"/>
            <w:vMerge/>
            <w:vAlign w:val="center"/>
          </w:tcPr>
          <w:p w:rsidR="00DF2FCA" w:rsidRPr="00CC5BD7" w:rsidRDefault="00DF2FCA" w:rsidP="00AC186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694" w:type="dxa"/>
            <w:vMerge/>
            <w:vAlign w:val="center"/>
          </w:tcPr>
          <w:p w:rsidR="00DF2FCA" w:rsidRPr="00CC5BD7" w:rsidRDefault="00DF2FCA" w:rsidP="00AC1865">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640" w:type="dxa"/>
            <w:shd w:val="clear" w:color="auto" w:fill="DEEAF6" w:themeFill="accent5" w:themeFillTint="33"/>
            <w:vAlign w:val="center"/>
          </w:tcPr>
          <w:p w:rsidR="00DF2FCA" w:rsidRPr="00CC5BD7" w:rsidRDefault="00AC3E35" w:rsidP="00AC1865">
            <w:pPr>
              <w:ind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CC5BD7">
              <w:rPr>
                <w:sz w:val="16"/>
                <w:szCs w:val="16"/>
              </w:rPr>
              <w:t>Test de Jobe fatiga</w:t>
            </w:r>
          </w:p>
        </w:tc>
        <w:tc>
          <w:tcPr>
            <w:tcW w:w="957" w:type="dxa"/>
            <w:shd w:val="clear" w:color="auto" w:fill="DEEAF6" w:themeFill="accent5" w:themeFillTint="33"/>
            <w:vAlign w:val="center"/>
          </w:tcPr>
          <w:p w:rsidR="00DF2FCA" w:rsidRPr="00CC5BD7" w:rsidRDefault="00DF2FCA" w:rsidP="00AC1865">
            <w:pPr>
              <w:ind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CC5BD7">
              <w:rPr>
                <w:sz w:val="16"/>
                <w:szCs w:val="16"/>
              </w:rPr>
              <w:t>P1TJFD</w:t>
            </w:r>
          </w:p>
        </w:tc>
        <w:tc>
          <w:tcPr>
            <w:tcW w:w="1797" w:type="dxa"/>
            <w:shd w:val="clear" w:color="auto" w:fill="DEEAF6" w:themeFill="accent5" w:themeFillTint="33"/>
            <w:vAlign w:val="center"/>
          </w:tcPr>
          <w:p w:rsidR="00DF2FCA" w:rsidRPr="00CC5BD7" w:rsidRDefault="00DF2FCA" w:rsidP="00AC1865">
            <w:pPr>
              <w:jc w:val="center"/>
              <w:cnfStyle w:val="000000100000" w:firstRow="0" w:lastRow="0" w:firstColumn="0" w:lastColumn="0" w:oddVBand="0" w:evenVBand="0" w:oddHBand="1" w:evenHBand="0" w:firstRowFirstColumn="0" w:firstRowLastColumn="0" w:lastRowFirstColumn="0" w:lastRowLastColumn="0"/>
              <w:rPr>
                <w:sz w:val="16"/>
                <w:szCs w:val="16"/>
              </w:rPr>
            </w:pPr>
          </w:p>
        </w:tc>
      </w:tr>
      <w:tr w:rsidR="00DF2FCA" w:rsidTr="00CC5BD7">
        <w:tc>
          <w:tcPr>
            <w:cnfStyle w:val="001000000000" w:firstRow="0" w:lastRow="0" w:firstColumn="1" w:lastColumn="0" w:oddVBand="0" w:evenVBand="0" w:oddHBand="0" w:evenHBand="0" w:firstRowFirstColumn="0" w:firstRowLastColumn="0" w:lastRowFirstColumn="0" w:lastRowLastColumn="0"/>
            <w:tcW w:w="1581" w:type="dxa"/>
            <w:vMerge/>
            <w:vAlign w:val="center"/>
          </w:tcPr>
          <w:p w:rsidR="00DF2FCA" w:rsidRPr="00CC5BD7" w:rsidRDefault="00DF2FCA" w:rsidP="00AC1865">
            <w:pPr>
              <w:jc w:val="center"/>
              <w:rPr>
                <w:sz w:val="16"/>
                <w:szCs w:val="16"/>
              </w:rPr>
            </w:pPr>
          </w:p>
        </w:tc>
        <w:tc>
          <w:tcPr>
            <w:tcW w:w="1123" w:type="dxa"/>
            <w:vMerge/>
            <w:vAlign w:val="center"/>
          </w:tcPr>
          <w:p w:rsidR="00DF2FCA" w:rsidRPr="00CC5BD7" w:rsidRDefault="00DF2FCA" w:rsidP="00AC186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5" w:type="dxa"/>
            <w:vMerge/>
            <w:vAlign w:val="center"/>
          </w:tcPr>
          <w:p w:rsidR="00DF2FCA" w:rsidRPr="00CC5BD7" w:rsidRDefault="00DF2FCA" w:rsidP="00AC186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694" w:type="dxa"/>
            <w:vMerge/>
            <w:vAlign w:val="center"/>
          </w:tcPr>
          <w:p w:rsidR="00DF2FCA" w:rsidRPr="00CC5BD7" w:rsidRDefault="00DF2FCA" w:rsidP="00AC1865">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640" w:type="dxa"/>
            <w:vAlign w:val="center"/>
          </w:tcPr>
          <w:p w:rsidR="00DF2FCA" w:rsidRPr="00CC5BD7" w:rsidRDefault="00DF2FCA" w:rsidP="00AC1865">
            <w:pPr>
              <w:ind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CC5BD7">
              <w:rPr>
                <w:sz w:val="16"/>
                <w:szCs w:val="16"/>
              </w:rPr>
              <w:t xml:space="preserve">Tarea </w:t>
            </w:r>
            <w:proofErr w:type="spellStart"/>
            <w:r w:rsidRPr="00CC5BD7">
              <w:rPr>
                <w:sz w:val="16"/>
                <w:szCs w:val="16"/>
              </w:rPr>
              <w:t>pos</w:t>
            </w:r>
            <w:proofErr w:type="spellEnd"/>
            <w:r w:rsidRPr="00CC5BD7">
              <w:rPr>
                <w:sz w:val="16"/>
                <w:szCs w:val="16"/>
              </w:rPr>
              <w:t>-</w:t>
            </w:r>
            <w:r w:rsidR="00AC3E35" w:rsidRPr="00CC5BD7">
              <w:rPr>
                <w:sz w:val="16"/>
                <w:szCs w:val="16"/>
              </w:rPr>
              <w:t>fatiga</w:t>
            </w:r>
          </w:p>
        </w:tc>
        <w:tc>
          <w:tcPr>
            <w:tcW w:w="957" w:type="dxa"/>
            <w:vAlign w:val="center"/>
          </w:tcPr>
          <w:p w:rsidR="00DF2FCA" w:rsidRPr="00CC5BD7" w:rsidRDefault="00DF2FCA" w:rsidP="00AC1865">
            <w:pPr>
              <w:ind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CC5BD7">
              <w:rPr>
                <w:sz w:val="16"/>
                <w:szCs w:val="16"/>
              </w:rPr>
              <w:t>P1FD</w:t>
            </w:r>
          </w:p>
        </w:tc>
        <w:tc>
          <w:tcPr>
            <w:tcW w:w="1797" w:type="dxa"/>
            <w:vAlign w:val="center"/>
          </w:tcPr>
          <w:p w:rsidR="00DF2FCA" w:rsidRPr="00CC5BD7" w:rsidRDefault="00DF2FCA" w:rsidP="00AC1865">
            <w:pPr>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88539C" w:rsidTr="00CC5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vMerge/>
            <w:vAlign w:val="center"/>
          </w:tcPr>
          <w:p w:rsidR="0088539C" w:rsidRPr="00CC5BD7" w:rsidRDefault="0088539C" w:rsidP="0088539C">
            <w:pPr>
              <w:jc w:val="center"/>
              <w:rPr>
                <w:sz w:val="16"/>
                <w:szCs w:val="16"/>
              </w:rPr>
            </w:pPr>
          </w:p>
        </w:tc>
        <w:tc>
          <w:tcPr>
            <w:tcW w:w="1123" w:type="dxa"/>
            <w:vMerge w:val="restart"/>
            <w:vAlign w:val="center"/>
          </w:tcPr>
          <w:p w:rsidR="0088539C" w:rsidRPr="00CC5BD7" w:rsidRDefault="0088539C" w:rsidP="0088539C">
            <w:pPr>
              <w:ind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CC5BD7">
              <w:rPr>
                <w:sz w:val="16"/>
                <w:szCs w:val="16"/>
              </w:rPr>
              <w:t>Izquierdo</w:t>
            </w:r>
          </w:p>
        </w:tc>
        <w:tc>
          <w:tcPr>
            <w:tcW w:w="1275" w:type="dxa"/>
            <w:vMerge w:val="restart"/>
            <w:vAlign w:val="center"/>
          </w:tcPr>
          <w:p w:rsidR="0088539C" w:rsidRPr="00CC5BD7" w:rsidRDefault="0088539C" w:rsidP="0088539C">
            <w:pPr>
              <w:ind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CC5BD7">
              <w:rPr>
                <w:sz w:val="16"/>
                <w:szCs w:val="16"/>
              </w:rPr>
              <w:t>Riesgo/Control</w:t>
            </w:r>
          </w:p>
        </w:tc>
        <w:tc>
          <w:tcPr>
            <w:tcW w:w="694" w:type="dxa"/>
            <w:vMerge w:val="restart"/>
            <w:vAlign w:val="center"/>
          </w:tcPr>
          <w:p w:rsidR="0088539C" w:rsidRPr="00CC5BD7" w:rsidRDefault="00980B7E" w:rsidP="0088539C">
            <w:pPr>
              <w:ind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CC5BD7">
              <w:rPr>
                <w:sz w:val="16"/>
                <w:szCs w:val="16"/>
              </w:rPr>
              <w:t>+/-</w:t>
            </w:r>
          </w:p>
        </w:tc>
        <w:tc>
          <w:tcPr>
            <w:tcW w:w="1640" w:type="dxa"/>
            <w:shd w:val="clear" w:color="auto" w:fill="DEEAF6" w:themeFill="accent5" w:themeFillTint="33"/>
            <w:vAlign w:val="center"/>
          </w:tcPr>
          <w:p w:rsidR="0088539C" w:rsidRPr="00CC5BD7" w:rsidRDefault="0088539C" w:rsidP="0088539C">
            <w:pPr>
              <w:ind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CC5BD7">
              <w:rPr>
                <w:sz w:val="16"/>
                <w:szCs w:val="16"/>
              </w:rPr>
              <w:t>Test Jobe</w:t>
            </w:r>
          </w:p>
        </w:tc>
        <w:tc>
          <w:tcPr>
            <w:tcW w:w="957" w:type="dxa"/>
            <w:shd w:val="clear" w:color="auto" w:fill="DEEAF6" w:themeFill="accent5" w:themeFillTint="33"/>
            <w:vAlign w:val="center"/>
          </w:tcPr>
          <w:p w:rsidR="0088539C" w:rsidRPr="00CC5BD7" w:rsidRDefault="0088539C" w:rsidP="0088539C">
            <w:pPr>
              <w:ind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CC5BD7">
              <w:rPr>
                <w:sz w:val="16"/>
                <w:szCs w:val="16"/>
              </w:rPr>
              <w:t>P1TJI</w:t>
            </w:r>
          </w:p>
        </w:tc>
        <w:tc>
          <w:tcPr>
            <w:tcW w:w="1797" w:type="dxa"/>
            <w:shd w:val="clear" w:color="auto" w:fill="DEEAF6" w:themeFill="accent5" w:themeFillTint="33"/>
            <w:vAlign w:val="center"/>
          </w:tcPr>
          <w:p w:rsidR="0088539C" w:rsidRPr="00CC5BD7" w:rsidRDefault="0088539C" w:rsidP="0088539C">
            <w:pPr>
              <w:jc w:val="center"/>
              <w:cnfStyle w:val="000000100000" w:firstRow="0" w:lastRow="0" w:firstColumn="0" w:lastColumn="0" w:oddVBand="0" w:evenVBand="0" w:oddHBand="1" w:evenHBand="0" w:firstRowFirstColumn="0" w:firstRowLastColumn="0" w:lastRowFirstColumn="0" w:lastRowLastColumn="0"/>
              <w:rPr>
                <w:sz w:val="16"/>
                <w:szCs w:val="16"/>
              </w:rPr>
            </w:pPr>
          </w:p>
        </w:tc>
      </w:tr>
      <w:tr w:rsidR="0088539C" w:rsidTr="00CC5BD7">
        <w:tc>
          <w:tcPr>
            <w:cnfStyle w:val="001000000000" w:firstRow="0" w:lastRow="0" w:firstColumn="1" w:lastColumn="0" w:oddVBand="0" w:evenVBand="0" w:oddHBand="0" w:evenHBand="0" w:firstRowFirstColumn="0" w:firstRowLastColumn="0" w:lastRowFirstColumn="0" w:lastRowLastColumn="0"/>
            <w:tcW w:w="1581" w:type="dxa"/>
            <w:vMerge/>
          </w:tcPr>
          <w:p w:rsidR="0088539C" w:rsidRPr="00CC5BD7" w:rsidRDefault="0088539C" w:rsidP="0088539C">
            <w:pPr>
              <w:jc w:val="center"/>
              <w:rPr>
                <w:sz w:val="16"/>
                <w:szCs w:val="16"/>
              </w:rPr>
            </w:pPr>
          </w:p>
        </w:tc>
        <w:tc>
          <w:tcPr>
            <w:tcW w:w="1123" w:type="dxa"/>
            <w:vMerge/>
          </w:tcPr>
          <w:p w:rsidR="0088539C" w:rsidRPr="00CC5BD7" w:rsidRDefault="0088539C" w:rsidP="0088539C">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5" w:type="dxa"/>
            <w:vMerge/>
          </w:tcPr>
          <w:p w:rsidR="0088539C" w:rsidRPr="00CC5BD7" w:rsidRDefault="0088539C" w:rsidP="0088539C">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694" w:type="dxa"/>
            <w:vMerge/>
          </w:tcPr>
          <w:p w:rsidR="0088539C" w:rsidRPr="00CC5BD7" w:rsidRDefault="0088539C" w:rsidP="0088539C">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640" w:type="dxa"/>
            <w:vAlign w:val="center"/>
          </w:tcPr>
          <w:p w:rsidR="0088539C" w:rsidRPr="00CC5BD7" w:rsidRDefault="0088539C" w:rsidP="0088539C">
            <w:pPr>
              <w:ind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CC5BD7">
              <w:rPr>
                <w:sz w:val="16"/>
                <w:szCs w:val="16"/>
              </w:rPr>
              <w:t>Tarea pre-fatiga</w:t>
            </w:r>
          </w:p>
        </w:tc>
        <w:tc>
          <w:tcPr>
            <w:tcW w:w="957" w:type="dxa"/>
            <w:vAlign w:val="center"/>
          </w:tcPr>
          <w:p w:rsidR="0088539C" w:rsidRPr="00CC5BD7" w:rsidRDefault="0088539C" w:rsidP="0088539C">
            <w:pPr>
              <w:ind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CC5BD7">
              <w:rPr>
                <w:sz w:val="16"/>
                <w:szCs w:val="16"/>
              </w:rPr>
              <w:t>P1PFI</w:t>
            </w:r>
          </w:p>
        </w:tc>
        <w:tc>
          <w:tcPr>
            <w:tcW w:w="1797" w:type="dxa"/>
            <w:vAlign w:val="center"/>
          </w:tcPr>
          <w:p w:rsidR="0088539C" w:rsidRPr="00CC5BD7" w:rsidRDefault="0088539C" w:rsidP="0088539C">
            <w:pPr>
              <w:jc w:val="center"/>
              <w:cnfStyle w:val="000000000000" w:firstRow="0" w:lastRow="0" w:firstColumn="0" w:lastColumn="0" w:oddVBand="0" w:evenVBand="0" w:oddHBand="0" w:evenHBand="0" w:firstRowFirstColumn="0" w:firstRowLastColumn="0" w:lastRowFirstColumn="0" w:lastRowLastColumn="0"/>
              <w:rPr>
                <w:sz w:val="16"/>
                <w:szCs w:val="16"/>
              </w:rPr>
            </w:pPr>
          </w:p>
        </w:tc>
      </w:tr>
      <w:tr w:rsidR="0088539C" w:rsidTr="00CC5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1" w:type="dxa"/>
            <w:vMerge/>
          </w:tcPr>
          <w:p w:rsidR="0088539C" w:rsidRPr="00CC5BD7" w:rsidRDefault="0088539C" w:rsidP="0088539C">
            <w:pPr>
              <w:jc w:val="center"/>
              <w:rPr>
                <w:sz w:val="16"/>
                <w:szCs w:val="16"/>
              </w:rPr>
            </w:pPr>
          </w:p>
        </w:tc>
        <w:tc>
          <w:tcPr>
            <w:tcW w:w="1123" w:type="dxa"/>
            <w:vMerge/>
          </w:tcPr>
          <w:p w:rsidR="0088539C" w:rsidRPr="00CC5BD7" w:rsidRDefault="0088539C" w:rsidP="0088539C">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275" w:type="dxa"/>
            <w:vMerge/>
          </w:tcPr>
          <w:p w:rsidR="0088539C" w:rsidRPr="00CC5BD7" w:rsidRDefault="0088539C" w:rsidP="0088539C">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694" w:type="dxa"/>
            <w:vMerge/>
          </w:tcPr>
          <w:p w:rsidR="0088539C" w:rsidRPr="00CC5BD7" w:rsidRDefault="0088539C" w:rsidP="0088539C">
            <w:pPr>
              <w:jc w:val="center"/>
              <w:cnfStyle w:val="000000100000" w:firstRow="0" w:lastRow="0" w:firstColumn="0" w:lastColumn="0" w:oddVBand="0" w:evenVBand="0" w:oddHBand="1" w:evenHBand="0" w:firstRowFirstColumn="0" w:firstRowLastColumn="0" w:lastRowFirstColumn="0" w:lastRowLastColumn="0"/>
              <w:rPr>
                <w:sz w:val="16"/>
                <w:szCs w:val="16"/>
              </w:rPr>
            </w:pPr>
          </w:p>
        </w:tc>
        <w:tc>
          <w:tcPr>
            <w:tcW w:w="1640" w:type="dxa"/>
            <w:shd w:val="clear" w:color="auto" w:fill="DEEAF6" w:themeFill="accent5" w:themeFillTint="33"/>
            <w:vAlign w:val="center"/>
          </w:tcPr>
          <w:p w:rsidR="0088539C" w:rsidRPr="00CC5BD7" w:rsidRDefault="0088539C" w:rsidP="0088539C">
            <w:pPr>
              <w:ind w:firstLine="0"/>
              <w:jc w:val="center"/>
              <w:cnfStyle w:val="000000100000" w:firstRow="0" w:lastRow="0" w:firstColumn="0" w:lastColumn="0" w:oddVBand="0" w:evenVBand="0" w:oddHBand="1" w:evenHBand="0" w:firstRowFirstColumn="0" w:firstRowLastColumn="0" w:lastRowFirstColumn="0" w:lastRowLastColumn="0"/>
              <w:rPr>
                <w:sz w:val="16"/>
                <w:szCs w:val="16"/>
                <w:lang w:val="en-US"/>
              </w:rPr>
            </w:pPr>
            <w:r w:rsidRPr="00CC5BD7">
              <w:rPr>
                <w:sz w:val="16"/>
                <w:szCs w:val="16"/>
                <w:lang w:val="en-US"/>
              </w:rPr>
              <w:t xml:space="preserve">Test de Jobe </w:t>
            </w:r>
            <w:proofErr w:type="spellStart"/>
            <w:r w:rsidRPr="00CC5BD7">
              <w:rPr>
                <w:sz w:val="16"/>
                <w:szCs w:val="16"/>
                <w:lang w:val="en-US"/>
              </w:rPr>
              <w:t>fatiga</w:t>
            </w:r>
            <w:proofErr w:type="spellEnd"/>
          </w:p>
        </w:tc>
        <w:tc>
          <w:tcPr>
            <w:tcW w:w="957" w:type="dxa"/>
            <w:shd w:val="clear" w:color="auto" w:fill="DEEAF6" w:themeFill="accent5" w:themeFillTint="33"/>
            <w:vAlign w:val="center"/>
          </w:tcPr>
          <w:p w:rsidR="0088539C" w:rsidRPr="00CC5BD7" w:rsidRDefault="0088539C" w:rsidP="0088539C">
            <w:pPr>
              <w:ind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CC5BD7">
              <w:rPr>
                <w:sz w:val="16"/>
                <w:szCs w:val="16"/>
              </w:rPr>
              <w:t>P1TJFI</w:t>
            </w:r>
          </w:p>
        </w:tc>
        <w:tc>
          <w:tcPr>
            <w:tcW w:w="1797" w:type="dxa"/>
            <w:shd w:val="clear" w:color="auto" w:fill="DEEAF6" w:themeFill="accent5" w:themeFillTint="33"/>
            <w:vAlign w:val="center"/>
          </w:tcPr>
          <w:p w:rsidR="0088539C" w:rsidRPr="00CC5BD7" w:rsidRDefault="0088539C" w:rsidP="0088539C">
            <w:pPr>
              <w:jc w:val="center"/>
              <w:cnfStyle w:val="000000100000" w:firstRow="0" w:lastRow="0" w:firstColumn="0" w:lastColumn="0" w:oddVBand="0" w:evenVBand="0" w:oddHBand="1" w:evenHBand="0" w:firstRowFirstColumn="0" w:firstRowLastColumn="0" w:lastRowFirstColumn="0" w:lastRowLastColumn="0"/>
              <w:rPr>
                <w:sz w:val="16"/>
                <w:szCs w:val="16"/>
              </w:rPr>
            </w:pPr>
          </w:p>
        </w:tc>
      </w:tr>
      <w:tr w:rsidR="0088539C" w:rsidTr="00CC5BD7">
        <w:tc>
          <w:tcPr>
            <w:cnfStyle w:val="001000000000" w:firstRow="0" w:lastRow="0" w:firstColumn="1" w:lastColumn="0" w:oddVBand="0" w:evenVBand="0" w:oddHBand="0" w:evenHBand="0" w:firstRowFirstColumn="0" w:firstRowLastColumn="0" w:lastRowFirstColumn="0" w:lastRowLastColumn="0"/>
            <w:tcW w:w="1581" w:type="dxa"/>
            <w:vMerge/>
          </w:tcPr>
          <w:p w:rsidR="0088539C" w:rsidRPr="00CC5BD7" w:rsidRDefault="0088539C" w:rsidP="0088539C">
            <w:pPr>
              <w:jc w:val="center"/>
              <w:rPr>
                <w:sz w:val="16"/>
                <w:szCs w:val="16"/>
              </w:rPr>
            </w:pPr>
          </w:p>
        </w:tc>
        <w:tc>
          <w:tcPr>
            <w:tcW w:w="1123" w:type="dxa"/>
            <w:vMerge/>
          </w:tcPr>
          <w:p w:rsidR="0088539C" w:rsidRPr="00CC5BD7" w:rsidRDefault="0088539C" w:rsidP="0088539C">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275" w:type="dxa"/>
            <w:vMerge/>
          </w:tcPr>
          <w:p w:rsidR="0088539C" w:rsidRPr="00CC5BD7" w:rsidRDefault="0088539C" w:rsidP="0088539C">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694" w:type="dxa"/>
            <w:vMerge/>
          </w:tcPr>
          <w:p w:rsidR="0088539C" w:rsidRPr="00CC5BD7" w:rsidRDefault="0088539C" w:rsidP="0088539C">
            <w:pPr>
              <w:jc w:val="center"/>
              <w:cnfStyle w:val="000000000000" w:firstRow="0" w:lastRow="0" w:firstColumn="0" w:lastColumn="0" w:oddVBand="0" w:evenVBand="0" w:oddHBand="0" w:evenHBand="0" w:firstRowFirstColumn="0" w:firstRowLastColumn="0" w:lastRowFirstColumn="0" w:lastRowLastColumn="0"/>
              <w:rPr>
                <w:sz w:val="16"/>
                <w:szCs w:val="16"/>
              </w:rPr>
            </w:pPr>
          </w:p>
        </w:tc>
        <w:tc>
          <w:tcPr>
            <w:tcW w:w="1640" w:type="dxa"/>
            <w:vAlign w:val="center"/>
          </w:tcPr>
          <w:p w:rsidR="0088539C" w:rsidRPr="00CC5BD7" w:rsidRDefault="0088539C" w:rsidP="0088539C">
            <w:pPr>
              <w:ind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CC5BD7">
              <w:rPr>
                <w:sz w:val="16"/>
                <w:szCs w:val="16"/>
              </w:rPr>
              <w:t xml:space="preserve">Tarea </w:t>
            </w:r>
            <w:proofErr w:type="spellStart"/>
            <w:r w:rsidRPr="00CC5BD7">
              <w:rPr>
                <w:sz w:val="16"/>
                <w:szCs w:val="16"/>
              </w:rPr>
              <w:t>pos</w:t>
            </w:r>
            <w:proofErr w:type="spellEnd"/>
            <w:r w:rsidRPr="00CC5BD7">
              <w:rPr>
                <w:sz w:val="16"/>
                <w:szCs w:val="16"/>
              </w:rPr>
              <w:t>-fatiga</w:t>
            </w:r>
          </w:p>
        </w:tc>
        <w:tc>
          <w:tcPr>
            <w:tcW w:w="957" w:type="dxa"/>
            <w:vAlign w:val="center"/>
          </w:tcPr>
          <w:p w:rsidR="0088539C" w:rsidRPr="00CC5BD7" w:rsidRDefault="0088539C" w:rsidP="0088539C">
            <w:pPr>
              <w:ind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CC5BD7">
              <w:rPr>
                <w:sz w:val="16"/>
                <w:szCs w:val="16"/>
              </w:rPr>
              <w:t>P1FI</w:t>
            </w:r>
          </w:p>
        </w:tc>
        <w:tc>
          <w:tcPr>
            <w:tcW w:w="1797" w:type="dxa"/>
            <w:vAlign w:val="center"/>
          </w:tcPr>
          <w:p w:rsidR="0088539C" w:rsidRPr="00CC5BD7" w:rsidRDefault="0088539C" w:rsidP="0088539C">
            <w:pPr>
              <w:jc w:val="center"/>
              <w:cnfStyle w:val="000000000000" w:firstRow="0" w:lastRow="0" w:firstColumn="0" w:lastColumn="0" w:oddVBand="0" w:evenVBand="0" w:oddHBand="0" w:evenHBand="0" w:firstRowFirstColumn="0" w:firstRowLastColumn="0" w:lastRowFirstColumn="0" w:lastRowLastColumn="0"/>
              <w:rPr>
                <w:sz w:val="16"/>
                <w:szCs w:val="16"/>
              </w:rPr>
            </w:pPr>
          </w:p>
        </w:tc>
      </w:tr>
    </w:tbl>
    <w:p w:rsidR="00DF2FCA" w:rsidRPr="00DF2FCA" w:rsidRDefault="00DF2FCA" w:rsidP="00DF2FCA"/>
    <w:p w:rsidR="00044811" w:rsidRDefault="00044811" w:rsidP="00044811">
      <w:pPr>
        <w:pStyle w:val="Heading2"/>
      </w:pPr>
      <w:bookmarkStart w:id="32" w:name="_Toc497147746"/>
      <w:r>
        <w:lastRenderedPageBreak/>
        <w:t>CONSENTIMIENTO INFORMADO</w:t>
      </w:r>
      <w:bookmarkEnd w:id="32"/>
    </w:p>
    <w:p w:rsidR="00A358F7" w:rsidRPr="001437DA" w:rsidRDefault="00A358F7" w:rsidP="007035EA">
      <w:pPr>
        <w:rPr>
          <w:lang w:val="es-CO"/>
        </w:rPr>
      </w:pPr>
      <w:r w:rsidRPr="001437DA">
        <w:rPr>
          <w:lang w:val="es-CO"/>
        </w:rPr>
        <w:t>El protocolo desc</w:t>
      </w:r>
      <w:r w:rsidR="00DE773E" w:rsidRPr="001437DA">
        <w:rPr>
          <w:lang w:val="es-CO"/>
        </w:rPr>
        <w:t xml:space="preserve">rito fue aprobado por el </w:t>
      </w:r>
      <w:r w:rsidRPr="001437DA">
        <w:rPr>
          <w:lang w:val="es-CO"/>
        </w:rPr>
        <w:t>Co</w:t>
      </w:r>
      <w:r w:rsidR="00DE773E" w:rsidRPr="001437DA">
        <w:rPr>
          <w:lang w:val="es-CO"/>
        </w:rPr>
        <w:t>mité Central de Bioética de la p</w:t>
      </w:r>
      <w:r w:rsidRPr="001437DA">
        <w:rPr>
          <w:lang w:val="es-CO"/>
        </w:rPr>
        <w:t xml:space="preserve">rovincia de Entre Ríos (Argentina). Todos los </w:t>
      </w:r>
      <w:r w:rsidR="00616E6A" w:rsidRPr="001437DA">
        <w:rPr>
          <w:lang w:val="es-CO"/>
        </w:rPr>
        <w:t>sujetos</w:t>
      </w:r>
      <w:r w:rsidRPr="001437DA">
        <w:rPr>
          <w:lang w:val="es-CO"/>
        </w:rPr>
        <w:t xml:space="preserve"> </w:t>
      </w:r>
      <w:r w:rsidR="00616E6A" w:rsidRPr="001437DA">
        <w:rPr>
          <w:lang w:val="es-CO"/>
        </w:rPr>
        <w:t xml:space="preserve">confirmaron su participación voluntaria </w:t>
      </w:r>
      <w:r w:rsidRPr="001437DA">
        <w:rPr>
          <w:lang w:val="es-CO"/>
        </w:rPr>
        <w:t>y autorizaron el empleo de las señales registradas para fines investigativos y/o académicos.</w:t>
      </w:r>
    </w:p>
    <w:p w:rsidR="00A358F7" w:rsidRPr="00A358F7" w:rsidRDefault="00EA5590" w:rsidP="007035EA">
      <w:pPr>
        <w:rPr>
          <w:lang w:val="es-CO"/>
        </w:rPr>
      </w:pPr>
      <w:r w:rsidRPr="001437DA">
        <w:rPr>
          <w:lang w:val="es-CO"/>
        </w:rPr>
        <w:t>Tanto la información suministrada a los sujetos</w:t>
      </w:r>
      <w:r w:rsidR="00A358F7" w:rsidRPr="001437DA">
        <w:rPr>
          <w:lang w:val="es-CO"/>
        </w:rPr>
        <w:t xml:space="preserve"> como el consentimiento informado</w:t>
      </w:r>
      <w:r w:rsidR="00000358" w:rsidRPr="001437DA">
        <w:rPr>
          <w:lang w:val="es-CO"/>
        </w:rPr>
        <w:t>,</w:t>
      </w:r>
      <w:r w:rsidR="00A358F7" w:rsidRPr="001437DA">
        <w:rPr>
          <w:lang w:val="es-CO"/>
        </w:rPr>
        <w:t xml:space="preserve"> se encuentran</w:t>
      </w:r>
      <w:r w:rsidR="004E1BE8" w:rsidRPr="001437DA">
        <w:rPr>
          <w:lang w:val="es-CO"/>
        </w:rPr>
        <w:t xml:space="preserve"> en el </w:t>
      </w:r>
      <w:r w:rsidR="004E1BE8" w:rsidRPr="001437DA">
        <w:rPr>
          <w:i/>
          <w:lang w:val="es-CO"/>
        </w:rPr>
        <w:t>Anexo</w:t>
      </w:r>
      <w:r w:rsidR="004E1BE8" w:rsidRPr="001437DA">
        <w:rPr>
          <w:lang w:val="es-CO"/>
        </w:rPr>
        <w:t xml:space="preserve"> </w:t>
      </w:r>
      <w:r w:rsidR="004E1BE8" w:rsidRPr="001437DA">
        <w:rPr>
          <w:i/>
          <w:lang w:val="es-CO"/>
        </w:rPr>
        <w:t>A</w:t>
      </w:r>
      <w:r w:rsidR="00A358F7" w:rsidRPr="001437DA">
        <w:rPr>
          <w:lang w:val="es-CO"/>
        </w:rPr>
        <w:t xml:space="preserve">. </w:t>
      </w:r>
    </w:p>
    <w:p w:rsidR="00BD78F3" w:rsidRDefault="00BD78F3" w:rsidP="00BD78F3">
      <w:pPr>
        <w:pStyle w:val="Heading2"/>
      </w:pPr>
      <w:bookmarkStart w:id="33" w:name="_Toc497147747"/>
      <w:r>
        <w:t>MATERIALES Y SOFTWARE</w:t>
      </w:r>
      <w:bookmarkEnd w:id="33"/>
    </w:p>
    <w:p w:rsidR="00BD78F3" w:rsidRDefault="00BD78F3" w:rsidP="000857D1">
      <w:pPr>
        <w:pStyle w:val="Default"/>
        <w:spacing w:line="360" w:lineRule="auto"/>
        <w:ind w:firstLine="284"/>
        <w:jc w:val="both"/>
      </w:pPr>
      <w:r w:rsidRPr="008F230F">
        <w:t>El trabajo se realizó en las instalaciones d</w:t>
      </w:r>
      <w:r>
        <w:t>el</w:t>
      </w:r>
      <w:r w:rsidRPr="008F230F">
        <w:t xml:space="preserve"> Laboratorio de Ingeniería en Rehabilitación e Investigaciones Neuromusculares y Sensoriales (LIRINS) de la Facultad de Ingeniería de la Universidad Nacional de Entre Ríos (FI</w:t>
      </w:r>
      <w:r w:rsidR="00927505">
        <w:t>-</w:t>
      </w:r>
      <w:r w:rsidRPr="008F230F">
        <w:t>UNER</w:t>
      </w:r>
      <w:r w:rsidRPr="001437DA">
        <w:t xml:space="preserve">). </w:t>
      </w:r>
      <w:r w:rsidR="00DE773E" w:rsidRPr="001437DA">
        <w:t>La adquisición de la</w:t>
      </w:r>
      <w:r w:rsidR="000857D1" w:rsidRPr="001437DA">
        <w:t>s</w:t>
      </w:r>
      <w:r w:rsidR="00DE773E" w:rsidRPr="001437DA">
        <w:t xml:space="preserve"> señales se hizo mediante</w:t>
      </w:r>
      <w:r w:rsidR="000857D1" w:rsidRPr="001437DA">
        <w:t xml:space="preserve"> </w:t>
      </w:r>
      <w:r w:rsidR="000857D1" w:rsidRPr="00CC5BD7">
        <w:t xml:space="preserve">un </w:t>
      </w:r>
      <w:r w:rsidR="00503A01" w:rsidRPr="00CC5BD7">
        <w:t>equipo de registro de señales bioeléctricas</w:t>
      </w:r>
      <w:r w:rsidRPr="001437DA">
        <w:t xml:space="preserve"> de 32 canales (marca </w:t>
      </w:r>
      <w:proofErr w:type="spellStart"/>
      <w:r w:rsidRPr="001437DA">
        <w:t>Neuroscan</w:t>
      </w:r>
      <w:proofErr w:type="spellEnd"/>
      <w:r w:rsidRPr="001437DA">
        <w:t xml:space="preserve"> Inc., </w:t>
      </w:r>
      <w:proofErr w:type="spellStart"/>
      <w:r w:rsidRPr="001437DA">
        <w:t>Syn-Amps</w:t>
      </w:r>
      <w:proofErr w:type="spellEnd"/>
      <w:r w:rsidRPr="001437DA">
        <w:t xml:space="preserve">, modelo 5083®), capaz de </w:t>
      </w:r>
      <w:r w:rsidRPr="00CC5BD7">
        <w:t xml:space="preserve">realizar </w:t>
      </w:r>
      <w:r w:rsidR="00503A01" w:rsidRPr="00CC5BD7">
        <w:t xml:space="preserve">registros de la señal de </w:t>
      </w:r>
      <w:r w:rsidRPr="00CC5BD7">
        <w:t>EMGs</w:t>
      </w:r>
      <w:r w:rsidRPr="001437DA">
        <w:t xml:space="preserve"> bipolar con la tasa de muestreo propicia </w:t>
      </w:r>
      <w:r w:rsidR="000857D1" w:rsidRPr="001437DA">
        <w:t>(≥ 1</w:t>
      </w:r>
      <w:r w:rsidR="006F5704">
        <w:t>,</w:t>
      </w:r>
      <w:r w:rsidR="000857D1" w:rsidRPr="001437DA">
        <w:t>2</w:t>
      </w:r>
      <w:r w:rsidR="00503A01">
        <w:t xml:space="preserve"> KHz) para la adquisición</w:t>
      </w:r>
      <w:r w:rsidRPr="001437DA">
        <w:t xml:space="preserve"> de bioseñales producidas por el MSE. </w:t>
      </w:r>
      <w:r w:rsidR="00DE773E" w:rsidRPr="001437DA">
        <w:t>A</w:t>
      </w:r>
      <w:r w:rsidR="000857D1" w:rsidRPr="001437DA">
        <w:t xml:space="preserve">simismo, se emplearon </w:t>
      </w:r>
      <w:r w:rsidR="00DE773E" w:rsidRPr="001437DA">
        <w:t>electrodos desca</w:t>
      </w:r>
      <w:r w:rsidR="000857D1" w:rsidRPr="001437DA">
        <w:t xml:space="preserve">rtables </w:t>
      </w:r>
      <w:r w:rsidRPr="001437DA">
        <w:t>de A</w:t>
      </w:r>
      <w:r w:rsidR="000857D1" w:rsidRPr="001437DA">
        <w:t>g/AgCl (plata/cloruro de plata)</w:t>
      </w:r>
      <w:r w:rsidRPr="001437DA">
        <w:t xml:space="preserve"> </w:t>
      </w:r>
      <w:r w:rsidR="00DE773E" w:rsidRPr="001437DA">
        <w:t xml:space="preserve">(Ref. 2244, marca 3M® </w:t>
      </w:r>
      <w:proofErr w:type="spellStart"/>
      <w:r w:rsidR="00DE773E" w:rsidRPr="001437DA">
        <w:t>Healthcare</w:t>
      </w:r>
      <w:proofErr w:type="spellEnd"/>
      <w:r w:rsidR="00DE773E" w:rsidRPr="001437DA">
        <w:t>, tamaño 40 mm x 33 mm).</w:t>
      </w:r>
    </w:p>
    <w:p w:rsidR="00BD78F3" w:rsidRDefault="00C55271" w:rsidP="00BD78F3">
      <w:pPr>
        <w:ind w:firstLine="284"/>
      </w:pPr>
      <w:r>
        <w:t xml:space="preserve">La </w:t>
      </w:r>
      <w:r w:rsidR="00BD78F3">
        <w:t xml:space="preserve">tasa de muestreo </w:t>
      </w:r>
      <w:r>
        <w:t xml:space="preserve">empleada fue </w:t>
      </w:r>
      <w:r w:rsidR="00BD78F3">
        <w:t>de 2 KHz, ganancia</w:t>
      </w:r>
      <w:r w:rsidR="00927505">
        <w:t xml:space="preserve"> de</w:t>
      </w:r>
      <w:r w:rsidR="00BD78F3">
        <w:t xml:space="preserve"> 1000, filtro pasa-altos</w:t>
      </w:r>
      <w:r w:rsidR="00927505">
        <w:t xml:space="preserve"> configurado </w:t>
      </w:r>
      <w:r w:rsidR="00BD78F3">
        <w:t>en</w:t>
      </w:r>
      <w:r w:rsidR="00927505">
        <w:t xml:space="preserve"> </w:t>
      </w:r>
      <w:r w:rsidR="00A465A0">
        <w:t>10</w:t>
      </w:r>
      <w:r w:rsidR="00BD78F3">
        <w:t xml:space="preserve"> Hz </w:t>
      </w:r>
      <w:r w:rsidR="00927505">
        <w:t>(según recomendaciones de SENIAM para evitar contaminación</w:t>
      </w:r>
      <w:r w:rsidR="001D4FE1">
        <w:t xml:space="preserve"> de artefactos de movimientos</w:t>
      </w:r>
      <w:r w:rsidR="00A465A0">
        <w:t xml:space="preserve"> y cardíacos</w:t>
      </w:r>
      <w:r w:rsidR="001D4FE1">
        <w:t xml:space="preserve"> </w:t>
      </w:r>
      <w:r w:rsidR="001D4FE1">
        <w:fldChar w:fldCharType="begin" w:fldLock="1"/>
      </w:r>
      <w:r w:rsidR="00A86213">
        <w:instrText>ADDIN CSL_CITATION { "citationItems" : [ { "id" : "ITEM-1", "itemData" : { "DOI" : "10.1016/j.jbiomech.2010.01.027", "ISBN" : "0021-9290", "ISSN" : "00219290", "PMID" : "20206934", "abstract" : "The surface electromyographic (sEMG) signal that originates in the muscle is inevitably contaminated by various noise signals or artifacts that originate at the skin-electrode interface, in the electronics that amplifies the signals, and in external sources. Modern technology is substantially immune to some of these noises, but not to the baseline noise and the movement artifact noise. These noise sources have frequency spectra that contaminate the low-frequency part of the sEMG frequency spectrum. There are many factors which must be taken into consideration when determining the appropriate filter specifications to remove these artifacts; they include the muscle tested and type of contraction, the sensor configuration, and specific noise source. The band-pass determination is always a compromise between (a) reducing noise and artifact contamination, and (b) preserving the desired information from the sEMG signal. This study was designed to investigate the effects of mechanical perturbations and noise that are typically encountered during sEMG recordings in clinical and related applications. The analysis established the relationship between the attenuation rates of the movement artifact and the sEMG signal as a function of the filter band pass. When this relationship is combined with other considerations related to the informational content of the signal, the signal distortion of filters, and the kinds of artifacts evaluated in this study, a Butterworth filter with a corner frequency of 20. Hz and a slope of 12. dB/oct is recommended for general use. The results of this study are relevant to biomechanical and clinical applications where the measurements of body dynamics and kinematics may include artifact sources. ?? 2010 Elsevier Ltd.", "author" : [ { "dropping-particle" : "", "family" : "Luca", "given" : "Carlo J.", "non-dropping-particle" : "De", "parse-names" : false, "suffix" : "" }, { "dropping-particle" : "", "family" : "Donald Gilmore", "given" : "L.", "non-dropping-particle" : "", "parse-names" : false, "suffix" : "" }, { "dropping-particle" : "", "family" : "Kuznetsov", "given" : "Mikhail", "non-dropping-particle" : "", "parse-names" : false, "suffix" : "" }, { "dropping-particle" : "", "family" : "Roy", "given" : "Serge H.", "non-dropping-particle" : "", "parse-names" : false, "suffix" : "" } ], "container-title" : "Journal of Biomechanics", "id" : "ITEM-1", "issue" : "8", "issued" : { "date-parts" : [ [ "2010" ] ] }, "page" : "1573-1579", "publisher" : "Elsevier Ltd", "title" : "Filtering the surface EMG signal: Movement artifact and baseline noise contamination", "type" : "article-journal", "volume" : "43" }, "uris" : [ "http://www.mendeley.com/documents/?uuid=c41cbc27-fbb7-4c77-9780-1b7bd70b0ba2" ] } ], "mendeley" : { "formattedCitation" : "[31]", "plainTextFormattedCitation" : "[31]", "previouslyFormattedCitation" : "[31]" }, "properties" : { "noteIndex" : 0 }, "schema" : "https://github.com/citation-style-language/schema/raw/master/csl-citation.json" }</w:instrText>
      </w:r>
      <w:r w:rsidR="001D4FE1">
        <w:fldChar w:fldCharType="separate"/>
      </w:r>
      <w:r w:rsidR="00A86213" w:rsidRPr="00A86213">
        <w:rPr>
          <w:noProof/>
        </w:rPr>
        <w:t>[31]</w:t>
      </w:r>
      <w:r w:rsidR="001D4FE1">
        <w:fldChar w:fldCharType="end"/>
      </w:r>
      <w:r w:rsidR="00927505">
        <w:t>)</w:t>
      </w:r>
      <w:r w:rsidR="00BD78F3">
        <w:t xml:space="preserve"> </w:t>
      </w:r>
      <w:r w:rsidR="00927505">
        <w:t xml:space="preserve">y </w:t>
      </w:r>
      <w:proofErr w:type="spellStart"/>
      <w:r w:rsidR="00927505">
        <w:t>pasabajos</w:t>
      </w:r>
      <w:proofErr w:type="spellEnd"/>
      <w:r w:rsidR="00927505">
        <w:t xml:space="preserve"> en 500 Hz. Además, </w:t>
      </w:r>
      <w:r w:rsidR="001D4FE1">
        <w:t xml:space="preserve">los datos </w:t>
      </w:r>
      <w:r w:rsidR="00927505">
        <w:t>se obtuvieron</w:t>
      </w:r>
      <w:r w:rsidR="004244C6">
        <w:t xml:space="preserve"> sin</w:t>
      </w:r>
      <w:r w:rsidR="00BD78F3">
        <w:t xml:space="preserve"> </w:t>
      </w:r>
      <w:r w:rsidR="00944689">
        <w:t>filtrado</w:t>
      </w:r>
      <w:r w:rsidR="00927505">
        <w:t xml:space="preserve"> en 50 Hz</w:t>
      </w:r>
      <w:r w:rsidR="00BD78F3">
        <w:t xml:space="preserve">, ya que </w:t>
      </w:r>
      <w:r w:rsidR="004244C6">
        <w:t xml:space="preserve">la supresión del ruido de línea de base y sus armónicos </w:t>
      </w:r>
      <w:r w:rsidR="00927505">
        <w:t>fueron tratados</w:t>
      </w:r>
      <w:r w:rsidR="00BD78F3">
        <w:t xml:space="preserve"> digitalmente.</w:t>
      </w:r>
    </w:p>
    <w:p w:rsidR="00BD78F3" w:rsidRDefault="001D4FE1" w:rsidP="00BD78F3">
      <w:r>
        <w:t>Finalmente, l</w:t>
      </w:r>
      <w:r w:rsidR="00BD78F3">
        <w:t xml:space="preserve">os </w:t>
      </w:r>
      <w:r w:rsidR="004244C6">
        <w:t>a</w:t>
      </w:r>
      <w:r w:rsidR="00BD78F3" w:rsidRPr="0019324E">
        <w:t>rchivos</w:t>
      </w:r>
      <w:r w:rsidR="00BD78F3">
        <w:t xml:space="preserve"> crudos</w:t>
      </w:r>
      <w:r w:rsidR="004244C6">
        <w:t xml:space="preserve"> fueron</w:t>
      </w:r>
      <w:r w:rsidR="00944689">
        <w:t xml:space="preserve"> digitalizados y almac</w:t>
      </w:r>
      <w:r w:rsidR="0058792E">
        <w:t>e</w:t>
      </w:r>
      <w:r w:rsidR="00944689">
        <w:t>nados</w:t>
      </w:r>
      <w:r w:rsidR="00BD78F3">
        <w:t xml:space="preserve"> mediante </w:t>
      </w:r>
      <w:r w:rsidR="00503A01">
        <w:t xml:space="preserve">el </w:t>
      </w:r>
      <w:r w:rsidR="00BD78F3">
        <w:t xml:space="preserve">software de registro </w:t>
      </w:r>
      <w:proofErr w:type="spellStart"/>
      <w:r w:rsidR="00BD78F3">
        <w:t>Scan</w:t>
      </w:r>
      <w:proofErr w:type="spellEnd"/>
      <w:r w:rsidR="00BD78F3">
        <w:t xml:space="preserve"> 4.3</w:t>
      </w:r>
      <w:r w:rsidR="00BD78F3" w:rsidRPr="008F230F">
        <w:t>®</w:t>
      </w:r>
      <w:r w:rsidR="00BD78F3">
        <w:t xml:space="preserve"> de </w:t>
      </w:r>
      <w:proofErr w:type="spellStart"/>
      <w:r w:rsidR="00BD78F3">
        <w:t>Neuroscan</w:t>
      </w:r>
      <w:proofErr w:type="spellEnd"/>
      <w:r w:rsidR="00BD78F3">
        <w:t>,</w:t>
      </w:r>
      <w:r w:rsidR="00BD78F3" w:rsidRPr="0019324E">
        <w:t xml:space="preserve"> para posterior </w:t>
      </w:r>
      <w:r w:rsidR="00C051AF">
        <w:t>procesamiento</w:t>
      </w:r>
      <w:r w:rsidR="00BD78F3" w:rsidRPr="0019324E">
        <w:t xml:space="preserve"> usando Matlab versión </w:t>
      </w:r>
      <w:r w:rsidR="00BD78F3">
        <w:t>R2013a</w:t>
      </w:r>
      <w:r w:rsidR="00BD78F3" w:rsidRPr="008F230F">
        <w:t>®</w:t>
      </w:r>
      <w:r w:rsidR="004244C6">
        <w:t>. El</w:t>
      </w:r>
      <w:r w:rsidR="00BD78F3" w:rsidRPr="008F230F">
        <w:t xml:space="preserve"> a</w:t>
      </w:r>
      <w:r w:rsidR="004244C6">
        <w:t xml:space="preserve">nálisis estadístico </w:t>
      </w:r>
      <w:r w:rsidR="00335C77">
        <w:t xml:space="preserve">se hizo mediante </w:t>
      </w:r>
      <w:r w:rsidR="00232859">
        <w:t>los</w:t>
      </w:r>
      <w:r w:rsidR="004244C6">
        <w:t xml:space="preserve"> programa</w:t>
      </w:r>
      <w:r w:rsidR="00232859">
        <w:t>s</w:t>
      </w:r>
      <w:r w:rsidR="004244C6">
        <w:t xml:space="preserve"> </w:t>
      </w:r>
      <w:r w:rsidR="00BD78F3" w:rsidRPr="008F230F">
        <w:t>MINITAB</w:t>
      </w:r>
      <w:r w:rsidR="00503A01">
        <w:t xml:space="preserve"> v. </w:t>
      </w:r>
      <w:r w:rsidR="00335C77">
        <w:t>16</w:t>
      </w:r>
      <w:r w:rsidR="00BD78F3" w:rsidRPr="008F230F">
        <w:t>®</w:t>
      </w:r>
      <w:r w:rsidR="00232859">
        <w:t xml:space="preserve"> y SPSS </w:t>
      </w:r>
      <w:r w:rsidR="00C47DAF">
        <w:t xml:space="preserve">v. 21 </w:t>
      </w:r>
      <w:r w:rsidR="00232859">
        <w:t>de IBM</w:t>
      </w:r>
      <w:r w:rsidR="00232859" w:rsidRPr="008F230F">
        <w:t>®</w:t>
      </w:r>
      <w:r w:rsidR="00232859">
        <w:t>.</w:t>
      </w:r>
    </w:p>
    <w:p w:rsidR="00335C77" w:rsidRDefault="00335C77" w:rsidP="00335C77">
      <w:pPr>
        <w:pStyle w:val="Heading2"/>
      </w:pPr>
      <w:bookmarkStart w:id="34" w:name="_Toc497147748"/>
      <w:r>
        <w:t>PROCESAMIENTO</w:t>
      </w:r>
      <w:r w:rsidR="008B272E">
        <w:t xml:space="preserve"> DIGITAL</w:t>
      </w:r>
      <w:bookmarkEnd w:id="34"/>
    </w:p>
    <w:p w:rsidR="00103FB2" w:rsidRDefault="00103FB2" w:rsidP="00EC4890">
      <w:r w:rsidRPr="0054434F">
        <w:t>Como primera medida, los</w:t>
      </w:r>
      <w:r w:rsidR="00E42282" w:rsidRPr="0054434F">
        <w:t xml:space="preserve"> datos fueron acot</w:t>
      </w:r>
      <w:r w:rsidRPr="0054434F">
        <w:t>ados temporalmen</w:t>
      </w:r>
      <w:r w:rsidR="00ED37B2" w:rsidRPr="0054434F">
        <w:t>te según el tipo de actividad: t</w:t>
      </w:r>
      <w:r w:rsidRPr="0054434F">
        <w:t>est de Jobe (5 segundos), fatiga (tiempo pa</w:t>
      </w:r>
      <w:r w:rsidR="001B7BDA" w:rsidRPr="0054434F">
        <w:t>rticular de cese de actividad</w:t>
      </w:r>
      <w:r w:rsidR="00DE4659">
        <w:t xml:space="preserve"> </w:t>
      </w:r>
      <w:r w:rsidR="00DE4659" w:rsidRPr="00CC5BD7">
        <w:t>dependiente del sujeto</w:t>
      </w:r>
      <w:r w:rsidR="001B7BDA" w:rsidRPr="0054434F">
        <w:t>) o</w:t>
      </w:r>
      <w:r w:rsidRPr="0054434F">
        <w:t xml:space="preserve"> tarea</w:t>
      </w:r>
      <w:r w:rsidR="00106D1E" w:rsidRPr="0054434F">
        <w:t>s</w:t>
      </w:r>
      <w:r w:rsidRPr="0054434F">
        <w:t xml:space="preserve"> funcional</w:t>
      </w:r>
      <w:r w:rsidR="00106D1E" w:rsidRPr="0054434F">
        <w:t>es</w:t>
      </w:r>
      <w:r w:rsidRPr="0054434F">
        <w:t xml:space="preserve"> (</w:t>
      </w:r>
      <w:r w:rsidR="000F34D4" w:rsidRPr="0054434F">
        <w:t xml:space="preserve">TF: </w:t>
      </w:r>
      <w:r w:rsidR="00E42282" w:rsidRPr="0054434F">
        <w:t>205 segundos).</w:t>
      </w:r>
    </w:p>
    <w:p w:rsidR="0054434F" w:rsidRPr="0054434F" w:rsidRDefault="0054434F" w:rsidP="0054434F">
      <w:pPr>
        <w:pStyle w:val="Heading3"/>
        <w:rPr>
          <w:b/>
        </w:rPr>
      </w:pPr>
      <w:bookmarkStart w:id="35" w:name="_Toc497147749"/>
      <w:r w:rsidRPr="0054434F">
        <w:rPr>
          <w:b/>
        </w:rPr>
        <w:lastRenderedPageBreak/>
        <w:t>PERFILES DE INTENSIDAD.</w:t>
      </w:r>
      <w:bookmarkEnd w:id="35"/>
    </w:p>
    <w:p w:rsidR="00112F79" w:rsidRPr="009C53CF" w:rsidRDefault="006D26F7" w:rsidP="00074AE7">
      <w:pPr>
        <w:rPr>
          <w:b/>
          <w:i/>
        </w:rPr>
      </w:pPr>
      <w:r>
        <w:t>Paso seguido</w:t>
      </w:r>
      <w:r w:rsidR="008C26C8" w:rsidRPr="0054434F">
        <w:t xml:space="preserve">, se realizó un tratamiento sobre los registros de TF para determinar los </w:t>
      </w:r>
      <w:r w:rsidR="008C26C8" w:rsidRPr="0054434F">
        <w:rPr>
          <w:i/>
        </w:rPr>
        <w:t>perfiles de intensidad</w:t>
      </w:r>
      <w:r w:rsidR="00761DFB">
        <w:t>.</w:t>
      </w:r>
      <w:r w:rsidR="00793F5A" w:rsidRPr="0054434F">
        <w:t xml:space="preserve"> Inicialmente</w:t>
      </w:r>
      <w:r w:rsidR="009E7B70">
        <w:t xml:space="preserve"> a los registros</w:t>
      </w:r>
      <w:r w:rsidR="00793F5A" w:rsidRPr="0054434F">
        <w:t xml:space="preserve"> s</w:t>
      </w:r>
      <w:r w:rsidR="008C26C8" w:rsidRPr="0054434F">
        <w:t xml:space="preserve">e </w:t>
      </w:r>
      <w:r w:rsidR="009E7B70">
        <w:t xml:space="preserve">les </w:t>
      </w:r>
      <w:r w:rsidR="008C26C8" w:rsidRPr="0054434F">
        <w:t>hizo una rectificación de onda completa</w:t>
      </w:r>
      <w:r w:rsidR="009B5E66" w:rsidRPr="0054434F">
        <w:t>,</w:t>
      </w:r>
      <w:r w:rsidR="00761DFB">
        <w:t xml:space="preserve"> y, </w:t>
      </w:r>
      <w:r w:rsidR="008C26C8" w:rsidRPr="0054434F">
        <w:t>posteriormente</w:t>
      </w:r>
      <w:r w:rsidR="009E7B70">
        <w:t xml:space="preserve">, </w:t>
      </w:r>
      <w:r w:rsidR="00761DFB">
        <w:t>se les aplicó</w:t>
      </w:r>
      <w:r w:rsidR="008C26C8" w:rsidRPr="0054434F">
        <w:t xml:space="preserve"> un filtro </w:t>
      </w:r>
      <w:proofErr w:type="spellStart"/>
      <w:r w:rsidR="008C26C8" w:rsidRPr="0054434F">
        <w:t>pasabajos</w:t>
      </w:r>
      <w:proofErr w:type="spellEnd"/>
      <w:r w:rsidR="008C26C8" w:rsidRPr="0054434F">
        <w:t xml:space="preserve"> con frecuencia de corte en 6 Hz, lo cual tuvo por objeto obtener la envolvente de la señal, tal como hicieron </w:t>
      </w:r>
      <w:proofErr w:type="spellStart"/>
      <w:r w:rsidR="008C26C8" w:rsidRPr="0054434F">
        <w:t>Wickham</w:t>
      </w:r>
      <w:proofErr w:type="spellEnd"/>
      <w:r w:rsidR="008C26C8" w:rsidRPr="0054434F">
        <w:t xml:space="preserve"> </w:t>
      </w:r>
      <w:r w:rsidR="008C26C8" w:rsidRPr="0054434F">
        <w:rPr>
          <w:i/>
        </w:rPr>
        <w:t>et al</w:t>
      </w:r>
      <w:r w:rsidR="00C16567">
        <w:rPr>
          <w:i/>
        </w:rPr>
        <w:t>.</w:t>
      </w:r>
      <w:r w:rsidR="008C26C8" w:rsidRPr="0054434F">
        <w:rPr>
          <w:i/>
        </w:rPr>
        <w:t xml:space="preserve"> </w:t>
      </w:r>
      <w:r w:rsidR="008C26C8" w:rsidRPr="0054434F">
        <w:rPr>
          <w:i/>
        </w:rPr>
        <w:fldChar w:fldCharType="begin" w:fldLock="1"/>
      </w:r>
      <w:r w:rsidR="00A86213" w:rsidRPr="0054434F">
        <w:rPr>
          <w:i/>
        </w:rPr>
        <w:instrText>ADDIN CSL_CITATION { "citationItems" : [ { "id" : "ITEM-1", "itemData" : { "DOI" : "10.1016/j.jelekin.2009.06.004", "ISBN" : "1050-6411", "ISSN" : "10506411", "PMID" : "19625195", "abstract" : "The purpose of this experiment was to obtain electromyographic (EMG) activity from a sample of healthy shoulders to allow a reference database to be developed and used for comparison with pathological shoulders. Temporal and intensity shoulder muscle activation characteristics during a coronal plane abduction/adduction movement were evaluated in the dominant healthy shoulder of 24 subjects. Surface and intramuscular fine wire electrodes recorded EMG activity from 15 shoulder muscles (deltoid ?? 3, trapezius ?? 3, subscapularis ?? 2, latissimus dorsi, pectoralis major, pectoralis minor, supraspinatus, infraspinatus, serratus anterior and rhomboids) at 2000 Hz for 10 s whilst each subject performed 10 dynamic coronal plane abduction/adduction movements from 0?? to 166?? to 0?? with a light dumbbell. Results revealed that supraspinatus (-.102 s before movement onset) initiated the movement with middle trapezius (-.019 s) and middle deltoid (-.014 s) also activated before the movement onset. Similar patterns were also found in the time of peak amplitude and %MVC with a pattern emerging where the prime movers (supraspinatus and middle deltoid) were among the first to reach peak amplitude or display the highest %MVC values. In conclusion, the most reproducible patterns of activation arose from the more prime mover muscle sites in all EMG variables analysed and although variability was present, there emerged 'invariant characteristics' that were considered 'normal' for this group of non pathological shoulders. The authors believe that the methodology and certain parts of the analysis in this study can be duplicated and used by future researchers who require a reference database of muscle activity for use as a control group in comparisons to their respective pathological shoulder group. ?? 2009 Elsevier Ltd. All rights reserved.", "author" : [ { "dropping-particle" : "", "family" : "Wickham", "given" : "James", "non-dropping-particle" : "", "parse-names" : false, "suffix" : "" }, { "dropping-particle" : "", "family" : "Pizzari", "given" : "Tania", "non-dropping-particle" : "", "parse-names" : false, "suffix" : "" }, { "dropping-particle" : "", "family" : "Stansfeld", "given" : "Katie", "non-dropping-particle" : "", "parse-names" : false, "suffix" : "" }, { "dropping-particle" : "", "family" : "Burnside", "given" : "Amanda", "non-dropping-particle" : "", "parse-names" : false, "suffix" : "" }, { "dropping-particle" : "", "family" : "Watson", "given" : "Lyn", "non-dropping-particle" : "", "parse-names" : false, "suffix" : "" } ], "container-title" : "Journal of Electromyography and Kinesiology", "id" : "ITEM-1", "issue" : "2", "issued" : { "date-parts" : [ [ "2010" ] ] }, "page" : "212-222", "publisher" : "Elsevier Ltd", "title" : "Quantifying 'normal' shoulder muscle activity during abduction", "type" : "article-journal", "volume" : "20" }, "uris" : [ "http://www.mendeley.com/documents/?uuid=ad2f9835-adf7-4ae0-b31d-3560bb821810" ] } ], "mendeley" : { "formattedCitation" : "[24]", "plainTextFormattedCitation" : "[24]", "previouslyFormattedCitation" : "[24]" }, "properties" : { "noteIndex" : 0 }, "schema" : "https://github.com/citation-style-language/schema/raw/master/csl-citation.json" }</w:instrText>
      </w:r>
      <w:r w:rsidR="008C26C8" w:rsidRPr="0054434F">
        <w:rPr>
          <w:i/>
        </w:rPr>
        <w:fldChar w:fldCharType="separate"/>
      </w:r>
      <w:r w:rsidR="00A86213" w:rsidRPr="0054434F">
        <w:rPr>
          <w:noProof/>
        </w:rPr>
        <w:t>[24]</w:t>
      </w:r>
      <w:r w:rsidR="008C26C8" w:rsidRPr="0054434F">
        <w:rPr>
          <w:i/>
        </w:rPr>
        <w:fldChar w:fldCharType="end"/>
      </w:r>
      <w:r w:rsidR="008C26C8" w:rsidRPr="0054434F">
        <w:t xml:space="preserve">. </w:t>
      </w:r>
      <w:r>
        <w:t xml:space="preserve">Una vez generada </w:t>
      </w:r>
      <w:r w:rsidR="00112F79">
        <w:t>la</w:t>
      </w:r>
      <w:r w:rsidR="00900FE9" w:rsidRPr="0054434F">
        <w:t xml:space="preserve"> envolvente</w:t>
      </w:r>
      <w:bookmarkStart w:id="36" w:name="_Hlk494206396"/>
      <w:r w:rsidR="00900FE9" w:rsidRPr="0054434F">
        <w:t xml:space="preserve">, se tomaron ventanas móviles </w:t>
      </w:r>
      <w:r w:rsidR="00793F5A" w:rsidRPr="0054434F">
        <w:t xml:space="preserve">no </w:t>
      </w:r>
      <w:r w:rsidR="00900FE9" w:rsidRPr="0054434F">
        <w:t>solapadas</w:t>
      </w:r>
      <w:r w:rsidR="00D41A32" w:rsidRPr="0054434F">
        <w:t xml:space="preserve"> </w:t>
      </w:r>
      <w:r w:rsidR="00900FE9" w:rsidRPr="0054434F">
        <w:t>de 1</w:t>
      </w:r>
      <w:r w:rsidR="00793F5A" w:rsidRPr="0054434F">
        <w:t>0</w:t>
      </w:r>
      <w:r w:rsidR="00900FE9" w:rsidRPr="0054434F">
        <w:t xml:space="preserve">00 </w:t>
      </w:r>
      <w:r w:rsidR="00900FE9" w:rsidRPr="00CC5BD7">
        <w:t>puntos (5</w:t>
      </w:r>
      <w:r w:rsidR="00793F5A" w:rsidRPr="00CC5BD7">
        <w:t>0</w:t>
      </w:r>
      <w:r w:rsidR="00900FE9" w:rsidRPr="00CC5BD7">
        <w:t>0 ms</w:t>
      </w:r>
      <w:r w:rsidR="00D41A32" w:rsidRPr="00CC5BD7">
        <w:t>)</w:t>
      </w:r>
      <w:r w:rsidR="00900FE9" w:rsidRPr="00CC5BD7">
        <w:t>,</w:t>
      </w:r>
      <w:r w:rsidR="00900FE9" w:rsidRPr="0054434F">
        <w:t xml:space="preserve"> a las cuales se les calculó el </w:t>
      </w:r>
      <w:r w:rsidR="00B32638">
        <w:t>valor RMS</w:t>
      </w:r>
      <w:r w:rsidR="00726D39">
        <w:t xml:space="preserve"> </w:t>
      </w:r>
      <w:r w:rsidR="00726D39" w:rsidRPr="0054434F">
        <w:t xml:space="preserve">y se les dividió sobre la </w:t>
      </w:r>
      <w:r w:rsidR="00726D39">
        <w:t xml:space="preserve">amplitud de la señal en </w:t>
      </w:r>
      <w:r w:rsidR="00726D39" w:rsidRPr="00761DFB">
        <w:t>MCV</w:t>
      </w:r>
      <w:r w:rsidR="00726D39" w:rsidRPr="0054434F">
        <w:t xml:space="preserve"> (normalización en amplitud)</w:t>
      </w:r>
      <w:r w:rsidR="00726D39">
        <w:t>. Esto se hizo</w:t>
      </w:r>
      <w:r w:rsidR="00B32638">
        <w:t xml:space="preserve"> a lo largo de cada una de la</w:t>
      </w:r>
      <w:r w:rsidR="00900FE9" w:rsidRPr="0054434F">
        <w:t xml:space="preserve">s TF </w:t>
      </w:r>
      <w:r w:rsidR="00074AE7">
        <w:t>obteniendo así un</w:t>
      </w:r>
      <w:r w:rsidR="00422757">
        <w:t xml:space="preserve"> perfil de intensidad general para</w:t>
      </w:r>
      <w:r w:rsidR="00074AE7">
        <w:t xml:space="preserve"> las 20 abducciones/aducciones para cada miembro</w:t>
      </w:r>
      <w:r w:rsidR="00422757">
        <w:t xml:space="preserve"> y tareas (pre y posfatiga) de los sujetos de ambos grupos. </w:t>
      </w:r>
      <w:r w:rsidR="00074AE7" w:rsidRPr="0054434F">
        <w:t>D</w:t>
      </w:r>
      <w:r w:rsidR="00074AE7">
        <w:t>e los</w:t>
      </w:r>
      <w:r w:rsidR="00731943">
        <w:t xml:space="preserve"> perfiles, se extrajeron do</w:t>
      </w:r>
      <w:r w:rsidR="00074AE7" w:rsidRPr="0054434F">
        <w:t xml:space="preserve">s variables: </w:t>
      </w:r>
      <w:r w:rsidR="00074AE7">
        <w:rPr>
          <w:i/>
        </w:rPr>
        <w:t xml:space="preserve">media (con sus desvíos estándar) y </w:t>
      </w:r>
      <w:r w:rsidR="00074AE7" w:rsidRPr="0054434F">
        <w:rPr>
          <w:i/>
        </w:rPr>
        <w:t>máxima ampli</w:t>
      </w:r>
      <w:r w:rsidR="00731943">
        <w:rPr>
          <w:i/>
        </w:rPr>
        <w:t>tud durante registros de TF.</w:t>
      </w:r>
      <w:r w:rsidR="00074AE7">
        <w:rPr>
          <w:i/>
        </w:rPr>
        <w:t xml:space="preserve"> </w:t>
      </w:r>
    </w:p>
    <w:p w:rsidR="009C53CF" w:rsidRPr="009C53CF" w:rsidRDefault="009C53CF" w:rsidP="009C53CF">
      <w:pPr>
        <w:pStyle w:val="Heading3"/>
        <w:rPr>
          <w:b/>
        </w:rPr>
      </w:pPr>
      <w:bookmarkStart w:id="37" w:name="_Toc497147750"/>
      <w:r w:rsidRPr="009C53CF">
        <w:rPr>
          <w:b/>
        </w:rPr>
        <w:t>AMPLITUD EN MCV.</w:t>
      </w:r>
      <w:bookmarkEnd w:id="37"/>
    </w:p>
    <w:p w:rsidR="00D41A32" w:rsidRPr="00761DFB" w:rsidRDefault="00074AE7" w:rsidP="00D41A32">
      <w:r>
        <w:t>La</w:t>
      </w:r>
      <w:r w:rsidR="00195666" w:rsidRPr="008A6255">
        <w:rPr>
          <w:i/>
        </w:rPr>
        <w:t xml:space="preserve"> amplitud </w:t>
      </w:r>
      <w:r>
        <w:rPr>
          <w:i/>
        </w:rPr>
        <w:t xml:space="preserve">de la señal </w:t>
      </w:r>
      <w:r w:rsidR="00112F79">
        <w:rPr>
          <w:i/>
        </w:rPr>
        <w:t xml:space="preserve">en </w:t>
      </w:r>
      <w:r w:rsidR="00195666" w:rsidRPr="008A6255">
        <w:rPr>
          <w:i/>
        </w:rPr>
        <w:t xml:space="preserve">MCV </w:t>
      </w:r>
      <w:r w:rsidR="004E16C3">
        <w:t xml:space="preserve">(obtenida durante la ejecución del test de Jobe) </w:t>
      </w:r>
      <w:r w:rsidR="00195666" w:rsidRPr="008A6255">
        <w:t xml:space="preserve">se estimó a través del valor </w:t>
      </w:r>
      <w:r w:rsidR="00195666" w:rsidRPr="008A6255">
        <w:rPr>
          <w:i/>
        </w:rPr>
        <w:t>RMS</w:t>
      </w:r>
      <w:r w:rsidR="00195666" w:rsidRPr="008A6255">
        <w:t xml:space="preserve"> de ventanas móviles </w:t>
      </w:r>
      <w:r w:rsidR="004E16C3">
        <w:t>de 1200 puntos (</w:t>
      </w:r>
      <w:r w:rsidR="004E16C3" w:rsidRPr="00AE2C1F">
        <w:t>600 ms</w:t>
      </w:r>
      <w:r w:rsidR="00195666" w:rsidRPr="00AE2C1F">
        <w:t>)</w:t>
      </w:r>
      <w:r w:rsidR="00A674B3" w:rsidRPr="00AE2C1F">
        <w:t>,</w:t>
      </w:r>
      <w:r w:rsidR="00112F79">
        <w:t xml:space="preserve"> </w:t>
      </w:r>
      <w:r w:rsidR="00112F79" w:rsidRPr="008A6255">
        <w:t>que se desplazaban a lo largo de toda la señal</w:t>
      </w:r>
      <w:r w:rsidR="00F31EA1">
        <w:t xml:space="preserve"> </w:t>
      </w:r>
      <w:r w:rsidR="00C051AF">
        <w:t>(</w:t>
      </w:r>
      <w:r w:rsidR="00F31EA1">
        <w:t>filtrada y rectificada</w:t>
      </w:r>
      <w:r w:rsidR="00422757">
        <w:t xml:space="preserve">, como se detalla en </w:t>
      </w:r>
      <w:r w:rsidR="00685C8C">
        <w:t xml:space="preserve">la sección </w:t>
      </w:r>
      <w:r w:rsidR="00422757">
        <w:t>2.6.3</w:t>
      </w:r>
      <w:r w:rsidR="004E16C3">
        <w:t>)</w:t>
      </w:r>
      <w:r w:rsidR="00112F79">
        <w:t>.</w:t>
      </w:r>
      <w:r w:rsidR="00195666" w:rsidRPr="008A6255">
        <w:t xml:space="preserve"> Para la determinación de la máxima contracción se seleccionó el máximo valor </w:t>
      </w:r>
      <w:r w:rsidR="00195666" w:rsidRPr="008A6255">
        <w:rPr>
          <w:i/>
        </w:rPr>
        <w:t>RMS</w:t>
      </w:r>
      <w:r w:rsidR="004E16C3">
        <w:t xml:space="preserve"> de dichas ventanas</w:t>
      </w:r>
      <w:r w:rsidR="004E16C3" w:rsidRPr="00AE2C1F">
        <w:t xml:space="preserve">, de la misma forma que lo hicieron </w:t>
      </w:r>
      <w:proofErr w:type="spellStart"/>
      <w:r w:rsidR="004E16C3" w:rsidRPr="00AE2C1F">
        <w:t>Wickham</w:t>
      </w:r>
      <w:proofErr w:type="spellEnd"/>
      <w:r w:rsidR="004E16C3" w:rsidRPr="00AE2C1F">
        <w:t xml:space="preserve"> </w:t>
      </w:r>
      <w:r w:rsidR="004E16C3" w:rsidRPr="00AE2C1F">
        <w:rPr>
          <w:i/>
        </w:rPr>
        <w:t>et al</w:t>
      </w:r>
      <w:r w:rsidR="00C16567">
        <w:rPr>
          <w:i/>
        </w:rPr>
        <w:t>.</w:t>
      </w:r>
      <w:r w:rsidR="004E16C3" w:rsidRPr="00AE2C1F">
        <w:rPr>
          <w:i/>
        </w:rPr>
        <w:t xml:space="preserve"> </w:t>
      </w:r>
      <w:r w:rsidR="004E16C3" w:rsidRPr="00AE2C1F">
        <w:rPr>
          <w:i/>
        </w:rPr>
        <w:fldChar w:fldCharType="begin" w:fldLock="1"/>
      </w:r>
      <w:r w:rsidR="004E16C3" w:rsidRPr="00AE2C1F">
        <w:rPr>
          <w:i/>
        </w:rPr>
        <w:instrText>ADDIN CSL_CITATION { "citationItems" : [ { "id" : "ITEM-1", "itemData" : { "DOI" : "10.1016/j.jelekin.2009.06.004", "ISBN" : "1050-6411", "ISSN" : "10506411", "PMID" : "19625195", "abstract" : "The purpose of this experiment was to obtain electromyographic (EMG) activity from a sample of healthy shoulders to allow a reference database to be developed and used for comparison with pathological shoulders. Temporal and intensity shoulder muscle activation characteristics during a coronal plane abduction/adduction movement were evaluated in the dominant healthy shoulder of 24 subjects. Surface and intramuscular fine wire electrodes recorded EMG activity from 15 shoulder muscles (deltoid ?? 3, trapezius ?? 3, subscapularis ?? 2, latissimus dorsi, pectoralis major, pectoralis minor, supraspinatus, infraspinatus, serratus anterior and rhomboids) at 2000 Hz for 10 s whilst each subject performed 10 dynamic coronal plane abduction/adduction movements from 0?? to 166?? to 0?? with a light dumbbell. Results revealed that supraspinatus (-.102 s before movement onset) initiated the movement with middle trapezius (-.019 s) and middle deltoid (-.014 s) also activated before the movement onset. Similar patterns were also found in the time of peak amplitude and %MVC with a pattern emerging where the prime movers (supraspinatus and middle deltoid) were among the first to reach peak amplitude or display the highest %MVC values. In conclusion, the most reproducible patterns of activation arose from the more prime mover muscle sites in all EMG variables analysed and although variability was present, there emerged 'invariant characteristics' that were considered 'normal' for this group of non pathological shoulders. The authors believe that the methodology and certain parts of the analysis in this study can be duplicated and used by future researchers who require a reference database of muscle activity for use as a control group in comparisons to their respective pathological shoulder group. ?? 2009 Elsevier Ltd. All rights reserved.", "author" : [ { "dropping-particle" : "", "family" : "Wickham", "given" : "James", "non-dropping-particle" : "", "parse-names" : false, "suffix" : "" }, { "dropping-particle" : "", "family" : "Pizzari", "given" : "Tania", "non-dropping-particle" : "", "parse-names" : false, "suffix" : "" }, { "dropping-particle" : "", "family" : "Stansfeld", "given" : "Katie", "non-dropping-particle" : "", "parse-names" : false, "suffix" : "" }, { "dropping-particle" : "", "family" : "Burnside", "given" : "Amanda", "non-dropping-particle" : "", "parse-names" : false, "suffix" : "" }, { "dropping-particle" : "", "family" : "Watson", "given" : "Lyn", "non-dropping-particle" : "", "parse-names" : false, "suffix" : "" } ], "container-title" : "Journal of Electromyography and Kinesiology", "id" : "ITEM-1", "issue" : "2", "issued" : { "date-parts" : [ [ "2010" ] ] }, "page" : "212-222", "publisher" : "Elsevier Ltd", "title" : "Quantifying 'normal' shoulder muscle activity during abduction", "type" : "article-journal", "volume" : "20" }, "uris" : [ "http://www.mendeley.com/documents/?uuid=ad2f9835-adf7-4ae0-b31d-3560bb821810" ] } ], "mendeley" : { "formattedCitation" : "[24]", "plainTextFormattedCitation" : "[24]", "previouslyFormattedCitation" : "[24]" }, "properties" : { "noteIndex" : 0 }, "schema" : "https://github.com/citation-style-language/schema/raw/master/csl-citation.json" }</w:instrText>
      </w:r>
      <w:r w:rsidR="004E16C3" w:rsidRPr="00AE2C1F">
        <w:rPr>
          <w:i/>
        </w:rPr>
        <w:fldChar w:fldCharType="separate"/>
      </w:r>
      <w:r w:rsidR="004E16C3" w:rsidRPr="00AE2C1F">
        <w:rPr>
          <w:noProof/>
        </w:rPr>
        <w:t>[24]</w:t>
      </w:r>
      <w:r w:rsidR="004E16C3" w:rsidRPr="00AE2C1F">
        <w:rPr>
          <w:i/>
        </w:rPr>
        <w:fldChar w:fldCharType="end"/>
      </w:r>
      <w:r w:rsidR="004E16C3" w:rsidRPr="00AE2C1F">
        <w:rPr>
          <w:i/>
        </w:rPr>
        <w:t>.</w:t>
      </w:r>
    </w:p>
    <w:p w:rsidR="00195666" w:rsidRPr="0054434F" w:rsidRDefault="00195666" w:rsidP="00195666">
      <w:pPr>
        <w:pStyle w:val="Heading3"/>
        <w:rPr>
          <w:b/>
        </w:rPr>
      </w:pPr>
      <w:bookmarkStart w:id="38" w:name="_Toc497147751"/>
      <w:bookmarkEnd w:id="36"/>
      <w:r w:rsidRPr="0054434F">
        <w:rPr>
          <w:b/>
        </w:rPr>
        <w:t>ESTIMACIÓN ESPECTRAL</w:t>
      </w:r>
      <w:r>
        <w:rPr>
          <w:b/>
        </w:rPr>
        <w:t xml:space="preserve"> Y FILTRADO DIGITAL</w:t>
      </w:r>
      <w:r w:rsidR="00E003F0">
        <w:rPr>
          <w:b/>
        </w:rPr>
        <w:t>.</w:t>
      </w:r>
      <w:bookmarkEnd w:id="38"/>
    </w:p>
    <w:p w:rsidR="00195666" w:rsidRDefault="00195666" w:rsidP="00195666">
      <w:r w:rsidRPr="0054434F">
        <w:t xml:space="preserve">Una vez </w:t>
      </w:r>
      <w:r w:rsidR="00726D39">
        <w:t xml:space="preserve">que los registros fueron normalizados </w:t>
      </w:r>
      <w:r w:rsidRPr="0054434F">
        <w:t xml:space="preserve">en tiempo, </w:t>
      </w:r>
      <w:r w:rsidR="00112F79">
        <w:t xml:space="preserve">y </w:t>
      </w:r>
      <w:r w:rsidR="00726D39">
        <w:t>que se obtuvier</w:t>
      </w:r>
      <w:r w:rsidR="00112F79">
        <w:t>o</w:t>
      </w:r>
      <w:r w:rsidR="00726D39">
        <w:t>n</w:t>
      </w:r>
      <w:r w:rsidR="00112F79">
        <w:t xml:space="preserve"> los perfiles de intensidad, </w:t>
      </w:r>
      <w:r w:rsidRPr="0054434F">
        <w:t>se</w:t>
      </w:r>
      <w:r w:rsidR="00726D39">
        <w:t xml:space="preserve"> estimó</w:t>
      </w:r>
      <w:r w:rsidRPr="0054434F">
        <w:t xml:space="preserve"> la </w:t>
      </w:r>
      <w:r w:rsidRPr="0054434F">
        <w:rPr>
          <w:i/>
        </w:rPr>
        <w:t>PSD</w:t>
      </w:r>
      <w:r w:rsidRPr="0054434F">
        <w:t xml:space="preserve"> de los datos crudos, a fin de conocer su espectro de frecuencias. Esto se </w:t>
      </w:r>
      <w:r w:rsidR="00422757">
        <w:t>efectuó</w:t>
      </w:r>
      <w:r w:rsidRPr="0054434F">
        <w:t xml:space="preserve"> mediante la transformada de Fourier y el método de Welch, seleccionando, para este último, un 50 % de solapamiento entre las ventanas móviles, cuya longitud </w:t>
      </w:r>
      <w:r w:rsidRPr="0054434F">
        <w:rPr>
          <w:i/>
        </w:rPr>
        <w:t xml:space="preserve">l </w:t>
      </w:r>
      <w:r w:rsidRPr="0054434F">
        <w:t>se determinó con el cociente entre la extensión de la señal y la cantidad de ventanas (20)</w:t>
      </w:r>
      <w:r w:rsidRPr="0054434F">
        <w:rPr>
          <w:i/>
        </w:rPr>
        <w:t>,</w:t>
      </w:r>
      <w:r w:rsidRPr="0054434F">
        <w:t xml:space="preserve"> además, se utilizaron ventanas </w:t>
      </w:r>
      <w:proofErr w:type="spellStart"/>
      <w:r w:rsidRPr="0054434F">
        <w:t>Hanning</w:t>
      </w:r>
      <w:proofErr w:type="spellEnd"/>
      <w:r w:rsidRPr="0054434F">
        <w:t xml:space="preserve"> de igual longitud.</w:t>
      </w:r>
    </w:p>
    <w:p w:rsidR="00E003F0" w:rsidRPr="00112F79" w:rsidRDefault="00695E7B" w:rsidP="00E003F0">
      <w:r>
        <w:t>Habiendo obtenido</w:t>
      </w:r>
      <w:r w:rsidR="00F31EA1">
        <w:t xml:space="preserve"> la </w:t>
      </w:r>
      <w:r w:rsidR="00F31EA1">
        <w:rPr>
          <w:i/>
        </w:rPr>
        <w:t xml:space="preserve">PSD </w:t>
      </w:r>
      <w:r w:rsidR="00F31EA1">
        <w:t>de los datos crudos</w:t>
      </w:r>
      <w:r w:rsidR="00E003F0">
        <w:t>,</w:t>
      </w:r>
      <w:r w:rsidR="00E003F0" w:rsidRPr="00761DFB">
        <w:t xml:space="preserve"> se aplicaron filtros Butterworth </w:t>
      </w:r>
      <w:r w:rsidR="00AA26FD">
        <w:t>si</w:t>
      </w:r>
      <w:r w:rsidR="00E003F0" w:rsidRPr="00761DFB">
        <w:t xml:space="preserve">n retardo de fase, lo cual se </w:t>
      </w:r>
      <w:r w:rsidR="00422757" w:rsidRPr="00761DFB">
        <w:t>elaboró</w:t>
      </w:r>
      <w:r w:rsidR="00E003F0" w:rsidRPr="00761DFB">
        <w:t xml:space="preserve"> aplicando el filtro en ambas direcciones de los vectores de datos, y se hizo para evitar distorsiones de fase. Se seleccionaron filtros </w:t>
      </w:r>
      <w:proofErr w:type="spellStart"/>
      <w:r w:rsidR="00E003F0" w:rsidRPr="00761DFB">
        <w:t>pasaltos</w:t>
      </w:r>
      <w:proofErr w:type="spellEnd"/>
      <w:r w:rsidR="00E003F0" w:rsidRPr="00761DFB">
        <w:t xml:space="preserve"> y </w:t>
      </w:r>
      <w:proofErr w:type="spellStart"/>
      <w:r w:rsidR="00E003F0" w:rsidRPr="00761DFB">
        <w:t>pasabajos</w:t>
      </w:r>
      <w:proofErr w:type="spellEnd"/>
      <w:r w:rsidR="00E003F0" w:rsidRPr="00761DFB">
        <w:t xml:space="preserve"> de 8vo. or</w:t>
      </w:r>
      <w:r w:rsidR="00C051AF">
        <w:t>den, con frecuencias de corte en</w:t>
      </w:r>
      <w:r w:rsidR="00E003F0" w:rsidRPr="00761DFB">
        <w:t xml:space="preserve"> 5 y 500 Hz, respectivamente; además de filtros Notch para el ruido de línea de 50 Hz y su primer armónico. Algunos registros contenían hasta el 3er. y/o 4to. armónico del ruido de línea, </w:t>
      </w:r>
      <w:r w:rsidR="00422757">
        <w:t xml:space="preserve">y </w:t>
      </w:r>
      <w:r w:rsidR="00E003F0" w:rsidRPr="00761DFB">
        <w:t>para estos casos también se aplicó un f</w:t>
      </w:r>
      <w:r w:rsidR="00422757">
        <w:t>iltro Notch</w:t>
      </w:r>
      <w:r w:rsidR="00E003F0" w:rsidRPr="00761DFB">
        <w:t xml:space="preserve">. </w:t>
      </w:r>
      <w:r w:rsidR="00726D39" w:rsidRPr="008A6255">
        <w:t xml:space="preserve">Las </w:t>
      </w:r>
      <w:r w:rsidR="00726D39" w:rsidRPr="008A6255">
        <w:lastRenderedPageBreak/>
        <w:t xml:space="preserve">secciones con presencia evidente de artefactos de movimiento que escaparon al proceso de filtrado, fueron removidas de las señales. </w:t>
      </w:r>
      <w:r w:rsidR="00726D39" w:rsidRPr="00761DFB">
        <w:t xml:space="preserve">Seguidamente, </w:t>
      </w:r>
      <w:r>
        <w:t xml:space="preserve">a los registros </w:t>
      </w:r>
      <w:r w:rsidR="00726D39" w:rsidRPr="00761DFB">
        <w:t xml:space="preserve">se les calculó nuevamente su </w:t>
      </w:r>
      <w:r w:rsidR="00726D39" w:rsidRPr="00761DFB">
        <w:rPr>
          <w:i/>
        </w:rPr>
        <w:t>PSD</w:t>
      </w:r>
      <w:r w:rsidR="00726D39" w:rsidRPr="00761DFB">
        <w:t xml:space="preserve">, para así evaluar </w:t>
      </w:r>
      <w:r>
        <w:t xml:space="preserve">gráficamente </w:t>
      </w:r>
      <w:r w:rsidR="00726D39" w:rsidRPr="00761DFB">
        <w:t xml:space="preserve">el desempeño </w:t>
      </w:r>
      <w:r w:rsidR="00726D39">
        <w:t>de los filtros digitales</w:t>
      </w:r>
      <w:r w:rsidR="00726D39" w:rsidRPr="00761DFB">
        <w:t xml:space="preserve">, además de poder estimar </w:t>
      </w:r>
      <w:r w:rsidR="00726D39" w:rsidRPr="00726D39">
        <w:t>la</w:t>
      </w:r>
      <w:r w:rsidR="00726D39" w:rsidRPr="00761DFB">
        <w:rPr>
          <w:i/>
        </w:rPr>
        <w:t xml:space="preserve"> frecuencia mediana </w:t>
      </w:r>
      <w:r w:rsidR="00422757">
        <w:t>de las TF pre y pos</w:t>
      </w:r>
      <w:r w:rsidR="00726D39" w:rsidRPr="00726D39">
        <w:t>fatiga.</w:t>
      </w:r>
      <w:r w:rsidR="00B12371">
        <w:t xml:space="preserve"> </w:t>
      </w:r>
      <w:r w:rsidR="00074AE7">
        <w:t xml:space="preserve">La </w:t>
      </w:r>
      <w:proofErr w:type="spellStart"/>
      <w:r w:rsidR="00074AE7">
        <w:rPr>
          <w:i/>
        </w:rPr>
        <w:t>fm</w:t>
      </w:r>
      <w:proofErr w:type="spellEnd"/>
      <w:r w:rsidR="00074AE7">
        <w:t xml:space="preserve"> se calcul</w:t>
      </w:r>
      <w:r w:rsidR="00F31EA1">
        <w:t>ó</w:t>
      </w:r>
      <w:r w:rsidR="00112F79">
        <w:t xml:space="preserve"> sumando, consecutivamente</w:t>
      </w:r>
      <w:r w:rsidR="00F31EA1">
        <w:t>, las áreas relativas bajo la curva</w:t>
      </w:r>
      <w:r w:rsidR="00074AE7">
        <w:t xml:space="preserve"> del espectro de frecuencias</w:t>
      </w:r>
      <w:r w:rsidR="00F31EA1">
        <w:t>, hasta llegar al punto donde se dividía tal dis</w:t>
      </w:r>
      <w:r w:rsidR="00C051AF">
        <w:t xml:space="preserve">tribución en dos </w:t>
      </w:r>
      <w:r>
        <w:t>partes</w:t>
      </w:r>
      <w:r w:rsidR="00C051AF">
        <w:t xml:space="preserve"> </w:t>
      </w:r>
      <w:r w:rsidR="00F31EA1">
        <w:t>iguales.</w:t>
      </w:r>
    </w:p>
    <w:p w:rsidR="00761DFB" w:rsidRDefault="00F31EA1" w:rsidP="00761DFB">
      <w:pPr>
        <w:pStyle w:val="Heading3"/>
        <w:rPr>
          <w:b/>
          <w:i/>
        </w:rPr>
      </w:pPr>
      <w:bookmarkStart w:id="39" w:name="_Toc497147752"/>
      <w:r>
        <w:rPr>
          <w:b/>
        </w:rPr>
        <w:t xml:space="preserve">ACTIVIDAD EN </w:t>
      </w:r>
      <w:r w:rsidR="00761DFB" w:rsidRPr="00761DFB">
        <w:rPr>
          <w:b/>
          <w:i/>
        </w:rPr>
        <w:t>STANDING.</w:t>
      </w:r>
      <w:bookmarkEnd w:id="39"/>
    </w:p>
    <w:p w:rsidR="00E003F0" w:rsidRPr="00E003F0" w:rsidRDefault="00C938B9" w:rsidP="00E003F0">
      <w:r w:rsidRPr="00AE2C1F">
        <w:t>Posteriormente, se determinó</w:t>
      </w:r>
      <w:r w:rsidR="00E003F0" w:rsidRPr="00AE2C1F">
        <w:t xml:space="preserve"> </w:t>
      </w:r>
      <w:r w:rsidR="00F31EA1" w:rsidRPr="00AE2C1F">
        <w:t xml:space="preserve">la </w:t>
      </w:r>
      <w:r w:rsidR="00F31EA1" w:rsidRPr="00AE2C1F">
        <w:rPr>
          <w:i/>
        </w:rPr>
        <w:t xml:space="preserve">actividad en </w:t>
      </w:r>
      <w:r w:rsidR="009C53CF" w:rsidRPr="00AE2C1F">
        <w:rPr>
          <w:i/>
        </w:rPr>
        <w:t>reposo</w:t>
      </w:r>
      <w:r w:rsidR="009C53CF" w:rsidRPr="00AE2C1F">
        <w:t xml:space="preserve"> (</w:t>
      </w:r>
      <w:r w:rsidR="00F31EA1" w:rsidRPr="00AE2C1F">
        <w:rPr>
          <w:i/>
        </w:rPr>
        <w:t>standing</w:t>
      </w:r>
      <w:r w:rsidR="009C53CF" w:rsidRPr="00AE2C1F">
        <w:rPr>
          <w:i/>
        </w:rPr>
        <w:t>)</w:t>
      </w:r>
      <w:r w:rsidRPr="00AE2C1F">
        <w:rPr>
          <w:i/>
        </w:rPr>
        <w:t xml:space="preserve">, </w:t>
      </w:r>
      <w:r w:rsidRPr="00AE2C1F">
        <w:t>la cual</w:t>
      </w:r>
      <w:r w:rsidR="00E003F0" w:rsidRPr="00AE2C1F">
        <w:rPr>
          <w:i/>
        </w:rPr>
        <w:t xml:space="preserve"> </w:t>
      </w:r>
      <w:r w:rsidR="00E003F0" w:rsidRPr="00AE2C1F">
        <w:t xml:space="preserve">se hizo mediante el cociente entre </w:t>
      </w:r>
      <w:r w:rsidRPr="00AE2C1F">
        <w:t xml:space="preserve">la amplitud de la señal EMGs (valor </w:t>
      </w:r>
      <w:r w:rsidRPr="00AE2C1F">
        <w:rPr>
          <w:i/>
        </w:rPr>
        <w:t>RMS</w:t>
      </w:r>
      <w:r w:rsidRPr="00AE2C1F">
        <w:t xml:space="preserve">) en reposo, es decir, en los </w:t>
      </w:r>
      <w:r w:rsidR="009C53CF" w:rsidRPr="00AE2C1F">
        <w:t>5 segundos i</w:t>
      </w:r>
      <w:r w:rsidRPr="00AE2C1F">
        <w:t>niciales de los registros de TF,</w:t>
      </w:r>
      <w:r w:rsidR="009C53CF" w:rsidRPr="00AE2C1F">
        <w:t xml:space="preserve"> y la amplitud de la señal en MCV para</w:t>
      </w:r>
      <w:r w:rsidR="009C53CF">
        <w:t xml:space="preserve"> el miembro bajo estudio</w:t>
      </w:r>
      <w:r w:rsidR="00E003F0" w:rsidRPr="008A6255">
        <w:t>. De esta manera</w:t>
      </w:r>
      <w:r w:rsidR="002F2DFA">
        <w:t>,</w:t>
      </w:r>
      <w:r w:rsidR="00E003F0" w:rsidRPr="008A6255">
        <w:t xml:space="preserve"> se expresó dicha </w:t>
      </w:r>
      <w:r w:rsidR="009C53CF">
        <w:t>actividad como porcentaje de la</w:t>
      </w:r>
      <w:r>
        <w:t xml:space="preserve"> MCV.</w:t>
      </w:r>
    </w:p>
    <w:p w:rsidR="00761DFB" w:rsidRDefault="00761DFB" w:rsidP="00761DFB">
      <w:pPr>
        <w:pStyle w:val="Heading3"/>
        <w:rPr>
          <w:b/>
        </w:rPr>
      </w:pPr>
      <w:bookmarkStart w:id="40" w:name="_Toc497147753"/>
      <w:r w:rsidRPr="00761DFB">
        <w:rPr>
          <w:b/>
        </w:rPr>
        <w:t>PERÍODOS</w:t>
      </w:r>
      <w:r w:rsidR="00422757">
        <w:rPr>
          <w:b/>
        </w:rPr>
        <w:t xml:space="preserve"> DE</w:t>
      </w:r>
      <w:r w:rsidRPr="00761DFB">
        <w:rPr>
          <w:b/>
        </w:rPr>
        <w:t xml:space="preserve"> AC</w:t>
      </w:r>
      <w:r>
        <w:rPr>
          <w:b/>
        </w:rPr>
        <w:t>TIVIDAD MUSCULAR.</w:t>
      </w:r>
      <w:bookmarkEnd w:id="40"/>
    </w:p>
    <w:p w:rsidR="00195666" w:rsidRPr="00195666" w:rsidRDefault="00195666" w:rsidP="00112F79">
      <w:r w:rsidRPr="008A6255">
        <w:t xml:space="preserve">Para </w:t>
      </w:r>
      <w:r w:rsidR="00F31EA1">
        <w:t xml:space="preserve">el cálculo </w:t>
      </w:r>
      <w:r w:rsidRPr="008A6255">
        <w:t xml:space="preserve">de los </w:t>
      </w:r>
      <w:r w:rsidRPr="008A6255">
        <w:rPr>
          <w:i/>
        </w:rPr>
        <w:t xml:space="preserve">períodos o intervalos de actividad </w:t>
      </w:r>
      <w:r w:rsidR="00F31EA1">
        <w:rPr>
          <w:i/>
        </w:rPr>
        <w:t>muscular</w:t>
      </w:r>
      <w:r w:rsidRPr="008A6255">
        <w:rPr>
          <w:i/>
        </w:rPr>
        <w:t xml:space="preserve"> </w:t>
      </w:r>
      <w:r w:rsidRPr="008A6255">
        <w:t xml:space="preserve">se empleó un algoritmo </w:t>
      </w:r>
      <w:r w:rsidR="00495C94">
        <w:t>d</w:t>
      </w:r>
      <w:r w:rsidRPr="008A6255">
        <w:t xml:space="preserve">e simple umbral, fijando un valor </w:t>
      </w:r>
      <w:proofErr w:type="spellStart"/>
      <w:r w:rsidRPr="008A6255">
        <w:rPr>
          <w:i/>
        </w:rPr>
        <w:t>trigger</w:t>
      </w:r>
      <w:proofErr w:type="spellEnd"/>
      <w:r w:rsidRPr="008A6255">
        <w:t xml:space="preserve"> </w:t>
      </w:r>
      <w:r w:rsidRPr="00AE2C1F">
        <w:t xml:space="preserve">de dos veces la </w:t>
      </w:r>
      <w:r w:rsidR="00C938B9" w:rsidRPr="00AE2C1F">
        <w:t>amplitud de la señal en</w:t>
      </w:r>
      <w:r w:rsidRPr="00AE2C1F">
        <w:t xml:space="preserve"> la línea de base. Los v</w:t>
      </w:r>
      <w:r w:rsidR="00B11131" w:rsidRPr="00AE2C1F">
        <w:t>alores de la señal que superaron</w:t>
      </w:r>
      <w:r w:rsidRPr="00AE2C1F">
        <w:t xml:space="preserve"> tal umbral, se consideraron como indicadores de actividad del MSE. </w:t>
      </w:r>
      <w:r w:rsidR="00B11131" w:rsidRPr="00AE2C1F">
        <w:t>Se obtuvo, de esta forma, el porcentaje del tiempo sobre el total de la duración de la TF, en el cual el músculo se encontraba activo.</w:t>
      </w:r>
    </w:p>
    <w:p w:rsidR="00761DFB" w:rsidRPr="00761DFB" w:rsidRDefault="00761DFB" w:rsidP="00761DFB">
      <w:pPr>
        <w:pStyle w:val="Heading3"/>
        <w:rPr>
          <w:b/>
        </w:rPr>
      </w:pPr>
      <w:bookmarkStart w:id="41" w:name="_Toc497147754"/>
      <w:r w:rsidRPr="00761DFB">
        <w:rPr>
          <w:b/>
        </w:rPr>
        <w:t>AMPLITUD Y TIEMPO DE FATIGA.</w:t>
      </w:r>
      <w:bookmarkEnd w:id="41"/>
    </w:p>
    <w:p w:rsidR="00724A0D" w:rsidRPr="008A6255" w:rsidRDefault="00195666" w:rsidP="006A056B">
      <w:r w:rsidRPr="00AE2C1F">
        <w:t xml:space="preserve">La </w:t>
      </w:r>
      <w:r w:rsidR="00B11131" w:rsidRPr="00AE2C1F">
        <w:rPr>
          <w:i/>
        </w:rPr>
        <w:t>amplitud de la señal EMGs en</w:t>
      </w:r>
      <w:r w:rsidRPr="00AE2C1F">
        <w:rPr>
          <w:i/>
        </w:rPr>
        <w:t xml:space="preserve"> fatiga</w:t>
      </w:r>
      <w:r w:rsidRPr="00AE2C1F">
        <w:t xml:space="preserve"> se cal</w:t>
      </w:r>
      <w:r w:rsidR="00E003F0" w:rsidRPr="00AE2C1F">
        <w:t xml:space="preserve">culó de la misma forma que </w:t>
      </w:r>
      <w:r w:rsidRPr="00AE2C1F">
        <w:t>la</w:t>
      </w:r>
      <w:r w:rsidR="00B11131" w:rsidRPr="00AE2C1F">
        <w:t xml:space="preserve"> </w:t>
      </w:r>
      <w:r w:rsidR="00B11131" w:rsidRPr="00AE2C1F">
        <w:rPr>
          <w:i/>
        </w:rPr>
        <w:t>amplitud en</w:t>
      </w:r>
      <w:r w:rsidRPr="00AE2C1F">
        <w:rPr>
          <w:i/>
        </w:rPr>
        <w:t xml:space="preserve"> MCV</w:t>
      </w:r>
      <w:r w:rsidR="00C3354D" w:rsidRPr="00AE2C1F">
        <w:t>, pero</w:t>
      </w:r>
      <w:r w:rsidR="00C3354D">
        <w:t xml:space="preserve"> sobre los registros del test de Jobe para inducción de fatiga muscular</w:t>
      </w:r>
      <w:r w:rsidR="001B7BDA" w:rsidRPr="008A6255">
        <w:t xml:space="preserve">. </w:t>
      </w:r>
      <w:r w:rsidR="006A056B" w:rsidRPr="008A6255">
        <w:rPr>
          <w:i/>
        </w:rPr>
        <w:t>El t</w:t>
      </w:r>
      <w:r w:rsidR="007533C0" w:rsidRPr="008A6255">
        <w:rPr>
          <w:i/>
        </w:rPr>
        <w:t>iempo de fatiga</w:t>
      </w:r>
      <w:r w:rsidR="007533C0" w:rsidRPr="008A6255">
        <w:t xml:space="preserve"> se tomó como la duración total de la señal durante los registros </w:t>
      </w:r>
      <w:r w:rsidR="009C53CF">
        <w:t>en mención.</w:t>
      </w:r>
    </w:p>
    <w:p w:rsidR="006B4909" w:rsidRPr="00660E14" w:rsidRDefault="006B4909" w:rsidP="006B4909">
      <w:pPr>
        <w:pStyle w:val="Heading2"/>
      </w:pPr>
      <w:bookmarkStart w:id="42" w:name="_Toc497147755"/>
      <w:r w:rsidRPr="00660E14">
        <w:t>ANÁLISIS ESTADÍSTICO</w:t>
      </w:r>
      <w:bookmarkEnd w:id="42"/>
    </w:p>
    <w:p w:rsidR="009C53CF" w:rsidRDefault="009C53CF" w:rsidP="006B4909">
      <w:r w:rsidRPr="00AE2C1F">
        <w:t xml:space="preserve">Es muy importante mencionar que todas las variables </w:t>
      </w:r>
      <w:r w:rsidR="00B11131" w:rsidRPr="00AE2C1F">
        <w:t>fueron</w:t>
      </w:r>
      <w:r w:rsidRPr="00AE2C1F">
        <w:t xml:space="preserve"> importantes dent</w:t>
      </w:r>
      <w:r w:rsidR="00B11131" w:rsidRPr="00AE2C1F">
        <w:t>ro de la presente investigación. Por un lado,</w:t>
      </w:r>
      <w:r w:rsidRPr="00AE2C1F">
        <w:t xml:space="preserve"> todas las</w:t>
      </w:r>
      <w:r w:rsidR="00B11131" w:rsidRPr="00AE2C1F">
        <w:t xml:space="preserve"> comparaciones entre grupos fuer</w:t>
      </w:r>
      <w:r w:rsidR="00D7752B" w:rsidRPr="00AE2C1F">
        <w:t>on relevantes</w:t>
      </w:r>
      <w:r w:rsidR="00EF5763" w:rsidRPr="00AE2C1F">
        <w:t>, ya que evidenciaron</w:t>
      </w:r>
      <w:r w:rsidRPr="00AE2C1F">
        <w:t xml:space="preserve"> cómo los factores de riesgo inciden en la señal </w:t>
      </w:r>
      <w:r w:rsidR="00B11131" w:rsidRPr="00AE2C1F">
        <w:t>de</w:t>
      </w:r>
      <w:r w:rsidR="00EF5763" w:rsidRPr="00AE2C1F">
        <w:t xml:space="preserve"> EMGs, y qué variación tuvieron</w:t>
      </w:r>
      <w:r w:rsidRPr="00AE2C1F">
        <w:t xml:space="preserve"> en relación con el grupo control (análisis </w:t>
      </w:r>
      <w:proofErr w:type="spellStart"/>
      <w:r w:rsidRPr="00AE2C1F">
        <w:t>intergrupo</w:t>
      </w:r>
      <w:proofErr w:type="spellEnd"/>
      <w:r w:rsidRPr="00AE2C1F">
        <w:t xml:space="preserve">). </w:t>
      </w:r>
      <w:r w:rsidR="00B11131" w:rsidRPr="00AE2C1F">
        <w:t>Por otro lado</w:t>
      </w:r>
      <w:r w:rsidRPr="00AE2C1F">
        <w:t xml:space="preserve">, dentro </w:t>
      </w:r>
      <w:r w:rsidR="00F20104" w:rsidRPr="00AE2C1F">
        <w:t>de los grupos</w:t>
      </w:r>
      <w:r w:rsidRPr="00AE2C1F">
        <w:t xml:space="preserve"> (análisis intragrupo), la comparación de</w:t>
      </w:r>
      <w:r w:rsidR="00B11131" w:rsidRPr="00AE2C1F">
        <w:t>l</w:t>
      </w:r>
      <w:r w:rsidRPr="00AE2C1F">
        <w:t xml:space="preserve"> miembro dominante cont</w:t>
      </w:r>
      <w:r w:rsidR="00B11131" w:rsidRPr="00AE2C1F">
        <w:t xml:space="preserve">ra </w:t>
      </w:r>
      <w:proofErr w:type="spellStart"/>
      <w:r w:rsidR="00B11131" w:rsidRPr="00AE2C1F">
        <w:t>el</w:t>
      </w:r>
      <w:proofErr w:type="spellEnd"/>
      <w:r w:rsidR="00B11131" w:rsidRPr="00AE2C1F">
        <w:t xml:space="preserve"> no dominante también reveló</w:t>
      </w:r>
      <w:r w:rsidRPr="00AE2C1F">
        <w:t xml:space="preserve"> información</w:t>
      </w:r>
      <w:r>
        <w:t xml:space="preserve"> valiosa, ya que </w:t>
      </w:r>
      <w:r w:rsidR="00F20104">
        <w:t xml:space="preserve">el dominante es el miembro que los </w:t>
      </w:r>
      <w:r>
        <w:t>sujetos</w:t>
      </w:r>
      <w:r w:rsidR="00F20104">
        <w:t xml:space="preserve"> </w:t>
      </w:r>
      <w:r>
        <w:t xml:space="preserve">emplean </w:t>
      </w:r>
      <w:r>
        <w:lastRenderedPageBreak/>
        <w:t xml:space="preserve">en la ejecución de sus tareas diarias, </w:t>
      </w:r>
      <w:r w:rsidR="00D7752B">
        <w:t xml:space="preserve">y, </w:t>
      </w:r>
      <w:r w:rsidR="00B11131">
        <w:t>por ende, es el que podrí</w:t>
      </w:r>
      <w:r>
        <w:t>a</w:t>
      </w:r>
      <w:r w:rsidR="00D7752B">
        <w:t xml:space="preserve"> contener</w:t>
      </w:r>
      <w:r>
        <w:t xml:space="preserve"> las </w:t>
      </w:r>
      <w:r w:rsidR="00B11131">
        <w:t xml:space="preserve">hipotéticas </w:t>
      </w:r>
      <w:r>
        <w:t>alteraciones de la unidad miotendinosa.</w:t>
      </w:r>
    </w:p>
    <w:p w:rsidR="00EA35A3" w:rsidRDefault="00D7752B" w:rsidP="00DA00BA">
      <w:pPr>
        <w:rPr>
          <w:i/>
        </w:rPr>
        <w:sectPr w:rsidR="00EA35A3" w:rsidSect="00AC4040">
          <w:headerReference w:type="default" r:id="rId36"/>
          <w:headerReference w:type="first" r:id="rId37"/>
          <w:pgSz w:w="11906" w:h="16838" w:code="9"/>
          <w:pgMar w:top="1418" w:right="1134" w:bottom="1418" w:left="1134" w:header="720" w:footer="720" w:gutter="567"/>
          <w:cols w:space="720"/>
          <w:titlePg/>
          <w:docGrid w:linePitch="326"/>
        </w:sectPr>
      </w:pPr>
      <w:r w:rsidRPr="00AE2C1F">
        <w:t>Se</w:t>
      </w:r>
      <w:r w:rsidR="00EF5763" w:rsidRPr="00AE2C1F">
        <w:t xml:space="preserve"> emplearo</w:t>
      </w:r>
      <w:r w:rsidR="009C53CF" w:rsidRPr="00AE2C1F">
        <w:t>n cuatro</w:t>
      </w:r>
      <w:r w:rsidR="009C53CF">
        <w:t xml:space="preserve"> tipos de </w:t>
      </w:r>
      <w:proofErr w:type="spellStart"/>
      <w:r w:rsidR="009C53CF" w:rsidRPr="00D7752B">
        <w:rPr>
          <w:i/>
        </w:rPr>
        <w:t>test</w:t>
      </w:r>
      <w:r w:rsidRPr="00D7752B">
        <w:rPr>
          <w:i/>
        </w:rPr>
        <w:t>s</w:t>
      </w:r>
      <w:proofErr w:type="spellEnd"/>
      <w:r w:rsidR="009C53CF">
        <w:t xml:space="preserve"> </w:t>
      </w:r>
      <w:r w:rsidR="009C53CF" w:rsidRPr="00D7752B">
        <w:t>estadísticos</w:t>
      </w:r>
      <w:r w:rsidR="009C53CF">
        <w:t xml:space="preserve">. Para las comparaciones </w:t>
      </w:r>
      <w:r w:rsidR="00F20104">
        <w:t xml:space="preserve">de variables </w:t>
      </w:r>
      <w:proofErr w:type="spellStart"/>
      <w:r w:rsidR="009C53CF">
        <w:t>intergrupo</w:t>
      </w:r>
      <w:proofErr w:type="spellEnd"/>
      <w:r w:rsidR="00946437">
        <w:t>, es decir, relación entre miembros dominantes de ambos grupos</w:t>
      </w:r>
      <w:r w:rsidR="009C53CF">
        <w:t xml:space="preserve"> </w:t>
      </w:r>
      <w:r w:rsidR="00F20104">
        <w:t>(</w:t>
      </w:r>
      <w:r w:rsidR="00946437">
        <w:rPr>
          <w:i/>
        </w:rPr>
        <w:t xml:space="preserve">tiempo de fatiga, </w:t>
      </w:r>
      <w:proofErr w:type="spellStart"/>
      <w:r w:rsidR="00F20104">
        <w:rPr>
          <w:i/>
        </w:rPr>
        <w:t>fm</w:t>
      </w:r>
      <w:proofErr w:type="spellEnd"/>
      <w:r w:rsidR="00946437">
        <w:rPr>
          <w:i/>
        </w:rPr>
        <w:t xml:space="preserve"> y períodos de actividad muscular)</w:t>
      </w:r>
      <w:r w:rsidR="00946437">
        <w:t>,</w:t>
      </w:r>
      <w:r w:rsidR="00F20104">
        <w:t xml:space="preserve"> </w:t>
      </w:r>
      <w:r w:rsidR="00EF5763" w:rsidRPr="00AE2C1F">
        <w:t xml:space="preserve">se </w:t>
      </w:r>
      <w:r w:rsidR="00731943" w:rsidRPr="00AE2C1F">
        <w:t>usaron</w:t>
      </w:r>
      <w:r w:rsidR="009C53CF" w:rsidRPr="00AE2C1F">
        <w:t xml:space="preserve"> test</w:t>
      </w:r>
      <w:r w:rsidR="009C53CF">
        <w:t xml:space="preserve"> </w:t>
      </w:r>
      <w:r w:rsidR="009C53CF">
        <w:rPr>
          <w:i/>
        </w:rPr>
        <w:t>t</w:t>
      </w:r>
      <w:r w:rsidR="00F20104">
        <w:rPr>
          <w:i/>
        </w:rPr>
        <w:t xml:space="preserve"> </w:t>
      </w:r>
      <w:r w:rsidR="00F20104">
        <w:t>para muestras independientes</w:t>
      </w:r>
      <w:r w:rsidR="009C53CF">
        <w:rPr>
          <w:i/>
        </w:rPr>
        <w:t xml:space="preserve"> </w:t>
      </w:r>
      <w:r w:rsidR="00F20104">
        <w:t xml:space="preserve">y de Mann-Whitney, según los datos provengan o no, respectivamente, de una distribución normal. </w:t>
      </w:r>
      <w:r w:rsidR="00EF5763">
        <w:t>Para las variables donde se realizó</w:t>
      </w:r>
      <w:r w:rsidR="00F20104">
        <w:t xml:space="preserve"> la comparación del miembro dominante vs. no dominante (</w:t>
      </w:r>
      <w:r w:rsidR="00946437">
        <w:t xml:space="preserve">comparaciones intragrupo: </w:t>
      </w:r>
      <w:r w:rsidR="00F20104" w:rsidRPr="00F20104">
        <w:rPr>
          <w:i/>
        </w:rPr>
        <w:t>amplitud en MCV y en fatiga</w:t>
      </w:r>
      <w:r w:rsidR="00F20104">
        <w:t xml:space="preserve">, </w:t>
      </w:r>
      <w:proofErr w:type="spellStart"/>
      <w:r w:rsidR="00F20104">
        <w:rPr>
          <w:i/>
        </w:rPr>
        <w:t>fm</w:t>
      </w:r>
      <w:proofErr w:type="spellEnd"/>
      <w:r w:rsidR="00F20104">
        <w:rPr>
          <w:i/>
        </w:rPr>
        <w:t xml:space="preserve">, actividad en standing y amplitud media y máxima en </w:t>
      </w:r>
      <w:r w:rsidR="00F20104" w:rsidRPr="00AE2C1F">
        <w:rPr>
          <w:i/>
        </w:rPr>
        <w:t xml:space="preserve">TF) </w:t>
      </w:r>
      <w:r w:rsidR="00EF5763" w:rsidRPr="00AE2C1F">
        <w:t>se utilizaro</w:t>
      </w:r>
      <w:r w:rsidR="00F20104" w:rsidRPr="00AE2C1F">
        <w:t>n test</w:t>
      </w:r>
      <w:r w:rsidR="00F20104">
        <w:t xml:space="preserve"> </w:t>
      </w:r>
      <w:r w:rsidR="00F20104">
        <w:rPr>
          <w:i/>
        </w:rPr>
        <w:t xml:space="preserve">t </w:t>
      </w:r>
      <w:r w:rsidR="00F20104">
        <w:t xml:space="preserve">para medidas repetidas y de Wilcoxon, según </w:t>
      </w:r>
      <w:r w:rsidR="00946437">
        <w:t>sea positivo o no el</w:t>
      </w:r>
      <w:r w:rsidR="00F20104">
        <w:t xml:space="preserve"> criter</w:t>
      </w:r>
      <w:r w:rsidR="00946437">
        <w:t>io de normalidad, respectivamente.</w:t>
      </w:r>
      <w:r w:rsidR="00684586">
        <w:t xml:space="preserve"> </w:t>
      </w:r>
      <w:r w:rsidR="00B12371">
        <w:t xml:space="preserve">Asimismo, las variables que provenían de una distribución normal, se representaron mediante gráficos de intervalos, mientras que, para aquellas que no </w:t>
      </w:r>
      <w:r w:rsidR="00B12371" w:rsidRPr="00AE2C1F">
        <w:t xml:space="preserve">seguían </w:t>
      </w:r>
      <w:r w:rsidR="00EF5763" w:rsidRPr="00AE2C1F">
        <w:t>tal distribución</w:t>
      </w:r>
      <w:r w:rsidR="00B12371" w:rsidRPr="00AE2C1F">
        <w:t>,</w:t>
      </w:r>
      <w:r w:rsidR="00B12371">
        <w:t xml:space="preserve"> se emplearon diagramas de cajas </w:t>
      </w:r>
      <w:r w:rsidR="00DA00BA">
        <w:rPr>
          <w:i/>
        </w:rPr>
        <w:t>(box-</w:t>
      </w:r>
      <w:proofErr w:type="spellStart"/>
      <w:r w:rsidR="00DA00BA">
        <w:rPr>
          <w:i/>
        </w:rPr>
        <w:t>plot</w:t>
      </w:r>
      <w:proofErr w:type="spellEnd"/>
      <w:r w:rsidR="00DA00BA">
        <w:rPr>
          <w:i/>
        </w:rPr>
        <w:t>).</w:t>
      </w:r>
    </w:p>
    <w:p w:rsidR="00657F96" w:rsidRDefault="00210D11" w:rsidP="00030A71">
      <w:pPr>
        <w:pStyle w:val="Heading1"/>
        <w:spacing w:after="600"/>
      </w:pPr>
      <w:bookmarkStart w:id="43" w:name="_Toc497147756"/>
      <w:r>
        <w:lastRenderedPageBreak/>
        <w:t>R</w:t>
      </w:r>
      <w:r w:rsidR="00D46279">
        <w:t>ESULTADOS</w:t>
      </w:r>
      <w:bookmarkEnd w:id="43"/>
    </w:p>
    <w:p w:rsidR="008A020F" w:rsidRDefault="008A020F" w:rsidP="00186732">
      <w:r>
        <w:t>Los registro</w:t>
      </w:r>
      <w:r w:rsidR="00A3539E">
        <w:t xml:space="preserve">s </w:t>
      </w:r>
      <w:r w:rsidR="007D2FC4">
        <w:t xml:space="preserve">crudos </w:t>
      </w:r>
      <w:r w:rsidR="00A3539E">
        <w:t>inicialmente fuer</w:t>
      </w:r>
      <w:r w:rsidR="007D2FC4">
        <w:t>on</w:t>
      </w:r>
      <w:r w:rsidR="004F2DA9">
        <w:t xml:space="preserve"> acotados</w:t>
      </w:r>
      <w:r w:rsidR="00DF25E8">
        <w:t xml:space="preserve"> en tiempo según el tipo de señal, tal c</w:t>
      </w:r>
      <w:r w:rsidR="007D2FC4">
        <w:t>omo se ilustra en la figura 3.1:</w:t>
      </w:r>
    </w:p>
    <w:p w:rsidR="007D2FC4" w:rsidRDefault="00030A71" w:rsidP="00850F87">
      <w:pPr>
        <w:jc w:val="center"/>
      </w:pPr>
      <w:r>
        <w:rPr>
          <w:noProof/>
        </w:rPr>
        <w:drawing>
          <wp:inline distT="0" distB="0" distL="0" distR="0">
            <wp:extent cx="4895850" cy="5953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95850" cy="5953125"/>
                    </a:xfrm>
                    <a:prstGeom prst="rect">
                      <a:avLst/>
                    </a:prstGeom>
                    <a:noFill/>
                    <a:ln>
                      <a:noFill/>
                    </a:ln>
                  </pic:spPr>
                </pic:pic>
              </a:graphicData>
            </a:graphic>
          </wp:inline>
        </w:drawing>
      </w:r>
    </w:p>
    <w:p w:rsidR="007166A6" w:rsidRDefault="00A3539E" w:rsidP="007D2FC4">
      <w:pPr>
        <w:jc w:val="center"/>
        <w:rPr>
          <w:sz w:val="22"/>
          <w:szCs w:val="22"/>
        </w:rPr>
      </w:pPr>
      <w:r w:rsidRPr="00030A71">
        <w:rPr>
          <w:i/>
          <w:sz w:val="22"/>
          <w:szCs w:val="22"/>
        </w:rPr>
        <w:t>Figura 3-1</w:t>
      </w:r>
      <w:r w:rsidR="00C46CA7" w:rsidRPr="00030A71">
        <w:rPr>
          <w:sz w:val="22"/>
          <w:szCs w:val="22"/>
        </w:rPr>
        <w:t>. D</w:t>
      </w:r>
      <w:r w:rsidR="00FD71E3" w:rsidRPr="00030A71">
        <w:rPr>
          <w:sz w:val="22"/>
          <w:szCs w:val="22"/>
        </w:rPr>
        <w:t xml:space="preserve">atos </w:t>
      </w:r>
      <w:r w:rsidRPr="00030A71">
        <w:rPr>
          <w:sz w:val="22"/>
          <w:szCs w:val="22"/>
        </w:rPr>
        <w:t xml:space="preserve">crudos obtenidos </w:t>
      </w:r>
      <w:r w:rsidR="009A765D" w:rsidRPr="00030A71">
        <w:rPr>
          <w:sz w:val="22"/>
          <w:szCs w:val="22"/>
        </w:rPr>
        <w:t xml:space="preserve">del brazo derecho </w:t>
      </w:r>
      <w:r w:rsidRPr="00030A71">
        <w:rPr>
          <w:sz w:val="22"/>
          <w:szCs w:val="22"/>
        </w:rPr>
        <w:t xml:space="preserve">de </w:t>
      </w:r>
      <w:r w:rsidR="00C46CA7" w:rsidRPr="00030A71">
        <w:rPr>
          <w:sz w:val="22"/>
          <w:szCs w:val="22"/>
        </w:rPr>
        <w:t xml:space="preserve">un </w:t>
      </w:r>
      <w:r w:rsidRPr="00030A71">
        <w:rPr>
          <w:sz w:val="22"/>
          <w:szCs w:val="22"/>
        </w:rPr>
        <w:t>sujeto</w:t>
      </w:r>
      <w:r w:rsidR="00850F87" w:rsidRPr="00030A71">
        <w:rPr>
          <w:sz w:val="22"/>
          <w:szCs w:val="22"/>
        </w:rPr>
        <w:t xml:space="preserve"> </w:t>
      </w:r>
      <w:r w:rsidR="00FF6839" w:rsidRPr="00030A71">
        <w:rPr>
          <w:sz w:val="22"/>
          <w:szCs w:val="22"/>
        </w:rPr>
        <w:t>del grupo riesgo</w:t>
      </w:r>
      <w:r w:rsidRPr="00030A71">
        <w:rPr>
          <w:sz w:val="22"/>
          <w:szCs w:val="22"/>
        </w:rPr>
        <w:t xml:space="preserve">. </w:t>
      </w:r>
      <w:r w:rsidR="008B7E18" w:rsidRPr="00030A71">
        <w:rPr>
          <w:sz w:val="22"/>
          <w:szCs w:val="22"/>
        </w:rPr>
        <w:t xml:space="preserve">De arriba hacia abajo: 1. </w:t>
      </w:r>
      <w:r w:rsidRPr="00030A71">
        <w:rPr>
          <w:sz w:val="22"/>
          <w:szCs w:val="22"/>
        </w:rPr>
        <w:t>Test de Jobe</w:t>
      </w:r>
      <w:r w:rsidR="00FC6396" w:rsidRPr="00030A71">
        <w:rPr>
          <w:sz w:val="22"/>
          <w:szCs w:val="22"/>
        </w:rPr>
        <w:t xml:space="preserve"> (5 s)</w:t>
      </w:r>
      <w:r w:rsidRPr="00030A71">
        <w:rPr>
          <w:sz w:val="22"/>
          <w:szCs w:val="22"/>
        </w:rPr>
        <w:t>, donde se hizo el registro de la MCV. 2</w:t>
      </w:r>
      <w:r w:rsidR="00FC6396" w:rsidRPr="00030A71">
        <w:rPr>
          <w:sz w:val="22"/>
          <w:szCs w:val="22"/>
        </w:rPr>
        <w:t>.</w:t>
      </w:r>
      <w:r w:rsidRPr="00030A71">
        <w:rPr>
          <w:sz w:val="22"/>
          <w:szCs w:val="22"/>
        </w:rPr>
        <w:t xml:space="preserve"> Test de Jobe para inducción de fatiga muscular</w:t>
      </w:r>
      <w:r w:rsidR="005549BC" w:rsidRPr="00030A71">
        <w:rPr>
          <w:sz w:val="22"/>
          <w:szCs w:val="22"/>
        </w:rPr>
        <w:t xml:space="preserve"> (tiempo</w:t>
      </w:r>
      <w:r w:rsidR="00576092" w:rsidRPr="00030A71">
        <w:rPr>
          <w:sz w:val="22"/>
          <w:szCs w:val="22"/>
        </w:rPr>
        <w:t xml:space="preserve"> tomado</w:t>
      </w:r>
      <w:r w:rsidR="00FC6396" w:rsidRPr="00030A71">
        <w:rPr>
          <w:sz w:val="22"/>
          <w:szCs w:val="22"/>
        </w:rPr>
        <w:t xml:space="preserve"> hasta cese de actividad)</w:t>
      </w:r>
      <w:r w:rsidR="007D2FC4" w:rsidRPr="00030A71">
        <w:rPr>
          <w:sz w:val="22"/>
          <w:szCs w:val="22"/>
        </w:rPr>
        <w:t>. 3. T</w:t>
      </w:r>
      <w:r w:rsidR="00FC6396" w:rsidRPr="00030A71">
        <w:rPr>
          <w:sz w:val="22"/>
          <w:szCs w:val="22"/>
        </w:rPr>
        <w:t>area</w:t>
      </w:r>
      <w:r w:rsidR="005C09EB" w:rsidRPr="00030A71">
        <w:rPr>
          <w:sz w:val="22"/>
          <w:szCs w:val="22"/>
        </w:rPr>
        <w:t>s</w:t>
      </w:r>
      <w:r w:rsidR="00FC6396" w:rsidRPr="00030A71">
        <w:rPr>
          <w:sz w:val="22"/>
          <w:szCs w:val="22"/>
        </w:rPr>
        <w:t xml:space="preserve"> funcional</w:t>
      </w:r>
      <w:r w:rsidR="005C09EB" w:rsidRPr="00030A71">
        <w:rPr>
          <w:sz w:val="22"/>
          <w:szCs w:val="22"/>
        </w:rPr>
        <w:t>es</w:t>
      </w:r>
      <w:r w:rsidR="00FC6396" w:rsidRPr="00030A71">
        <w:rPr>
          <w:sz w:val="22"/>
          <w:szCs w:val="22"/>
        </w:rPr>
        <w:t xml:space="preserve">: </w:t>
      </w:r>
      <w:r w:rsidR="006C1995" w:rsidRPr="00030A71">
        <w:rPr>
          <w:sz w:val="22"/>
          <w:szCs w:val="22"/>
        </w:rPr>
        <w:t xml:space="preserve">cinco segundos iniciales en reposo, seguidos de </w:t>
      </w:r>
      <w:r w:rsidR="00FC6396" w:rsidRPr="00030A71">
        <w:rPr>
          <w:sz w:val="22"/>
          <w:szCs w:val="22"/>
        </w:rPr>
        <w:t xml:space="preserve">20 </w:t>
      </w:r>
      <w:r w:rsidR="007D2FC4" w:rsidRPr="00030A71">
        <w:rPr>
          <w:sz w:val="22"/>
          <w:szCs w:val="22"/>
        </w:rPr>
        <w:t>abducciones/aducciones en plano frontal</w:t>
      </w:r>
      <w:r w:rsidR="00FC6396" w:rsidRPr="00030A71">
        <w:rPr>
          <w:sz w:val="22"/>
          <w:szCs w:val="22"/>
        </w:rPr>
        <w:t xml:space="preserve"> (205 s)</w:t>
      </w:r>
      <w:r w:rsidR="00850F87" w:rsidRPr="00030A71">
        <w:rPr>
          <w:sz w:val="22"/>
          <w:szCs w:val="22"/>
        </w:rPr>
        <w:t>.</w:t>
      </w:r>
    </w:p>
    <w:p w:rsidR="00D7752B" w:rsidRDefault="00D7752B" w:rsidP="00D7752B">
      <w:pPr>
        <w:pStyle w:val="Heading2"/>
      </w:pPr>
      <w:bookmarkStart w:id="44" w:name="_Toc497147757"/>
      <w:r>
        <w:lastRenderedPageBreak/>
        <w:t>PERFILES DE INTENSIDAD</w:t>
      </w:r>
      <w:bookmarkEnd w:id="44"/>
    </w:p>
    <w:p w:rsidR="00BB32AA" w:rsidRDefault="00820A34" w:rsidP="008B1C40">
      <w:r>
        <w:t>Una representación de registros de EMGs en TF y el subsiguiente proceso de rectificación y filtrado</w:t>
      </w:r>
      <w:r w:rsidR="0092293D">
        <w:t xml:space="preserve"> para la obtención de la envolvente se ilus</w:t>
      </w:r>
      <w:r>
        <w:t>tra en la figura 3-2:</w:t>
      </w:r>
    </w:p>
    <w:p w:rsidR="008B1F6E" w:rsidRDefault="00637184" w:rsidP="009A3227">
      <w:pPr>
        <w:ind w:firstLine="0"/>
        <w:jc w:val="center"/>
      </w:pPr>
      <w:r>
        <w:rPr>
          <w:noProof/>
        </w:rPr>
        <w:drawing>
          <wp:inline distT="0" distB="0" distL="0" distR="0">
            <wp:extent cx="4290230" cy="3143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7177" cy="3148340"/>
                    </a:xfrm>
                    <a:prstGeom prst="rect">
                      <a:avLst/>
                    </a:prstGeom>
                    <a:noFill/>
                    <a:ln>
                      <a:noFill/>
                    </a:ln>
                  </pic:spPr>
                </pic:pic>
              </a:graphicData>
            </a:graphic>
          </wp:inline>
        </w:drawing>
      </w:r>
    </w:p>
    <w:p w:rsidR="00AE2C1F" w:rsidRPr="0087429A" w:rsidRDefault="00B12371" w:rsidP="0087429A">
      <w:pPr>
        <w:jc w:val="center"/>
        <w:rPr>
          <w:sz w:val="22"/>
          <w:szCs w:val="22"/>
        </w:rPr>
      </w:pPr>
      <w:r w:rsidRPr="000228DC">
        <w:rPr>
          <w:i/>
          <w:sz w:val="22"/>
          <w:szCs w:val="22"/>
        </w:rPr>
        <w:t>Figura 3-2:</w:t>
      </w:r>
      <w:r w:rsidRPr="00820A34">
        <w:rPr>
          <w:sz w:val="22"/>
          <w:szCs w:val="22"/>
        </w:rPr>
        <w:t xml:space="preserve"> </w:t>
      </w:r>
      <w:r w:rsidR="00820A34" w:rsidRPr="00820A34">
        <w:rPr>
          <w:sz w:val="22"/>
          <w:szCs w:val="22"/>
        </w:rPr>
        <w:t>S</w:t>
      </w:r>
      <w:r w:rsidRPr="00820A34">
        <w:rPr>
          <w:sz w:val="22"/>
          <w:szCs w:val="22"/>
        </w:rPr>
        <w:t>eñal cruda</w:t>
      </w:r>
      <w:r w:rsidR="00820A34" w:rsidRPr="00820A34">
        <w:rPr>
          <w:sz w:val="22"/>
          <w:szCs w:val="22"/>
        </w:rPr>
        <w:t xml:space="preserve"> de TF</w:t>
      </w:r>
      <w:r w:rsidR="009A3227">
        <w:rPr>
          <w:sz w:val="22"/>
          <w:szCs w:val="22"/>
        </w:rPr>
        <w:t xml:space="preserve"> (superior) </w:t>
      </w:r>
      <w:r w:rsidRPr="00820A34">
        <w:rPr>
          <w:sz w:val="22"/>
          <w:szCs w:val="22"/>
        </w:rPr>
        <w:t xml:space="preserve">y envolvente </w:t>
      </w:r>
      <w:r w:rsidR="009A3227">
        <w:rPr>
          <w:sz w:val="22"/>
          <w:szCs w:val="22"/>
        </w:rPr>
        <w:t>obtenida (inferior).</w:t>
      </w:r>
      <w:r w:rsidR="00A0275D">
        <w:rPr>
          <w:sz w:val="22"/>
          <w:szCs w:val="22"/>
        </w:rPr>
        <w:t xml:space="preserve"> El eje </w:t>
      </w:r>
      <w:r w:rsidR="00A0275D">
        <w:rPr>
          <w:i/>
          <w:sz w:val="22"/>
          <w:szCs w:val="22"/>
        </w:rPr>
        <w:t xml:space="preserve">x </w:t>
      </w:r>
      <w:r w:rsidR="00A0275D">
        <w:rPr>
          <w:sz w:val="22"/>
          <w:szCs w:val="22"/>
        </w:rPr>
        <w:t xml:space="preserve">representa las </w:t>
      </w:r>
      <w:r w:rsidR="0087429A">
        <w:rPr>
          <w:sz w:val="22"/>
          <w:szCs w:val="22"/>
        </w:rPr>
        <w:t xml:space="preserve">el tiempo </w:t>
      </w:r>
      <w:r w:rsidR="00030A71">
        <w:rPr>
          <w:sz w:val="22"/>
          <w:szCs w:val="22"/>
        </w:rPr>
        <w:t xml:space="preserve">(s) </w:t>
      </w:r>
      <w:r w:rsidR="0087429A">
        <w:rPr>
          <w:sz w:val="22"/>
          <w:szCs w:val="22"/>
        </w:rPr>
        <w:t xml:space="preserve">de duración de las 20 TF, mientras que el eje </w:t>
      </w:r>
      <w:r w:rsidR="0087429A">
        <w:rPr>
          <w:i/>
          <w:sz w:val="22"/>
          <w:szCs w:val="22"/>
        </w:rPr>
        <w:t xml:space="preserve">y </w:t>
      </w:r>
      <w:r w:rsidR="0087429A">
        <w:rPr>
          <w:sz w:val="22"/>
          <w:szCs w:val="22"/>
        </w:rPr>
        <w:t>equivale a la amplitud (µV).</w:t>
      </w:r>
    </w:p>
    <w:p w:rsidR="00A0275D" w:rsidRDefault="00D7752B" w:rsidP="00921530">
      <w:pPr>
        <w:spacing w:after="0"/>
      </w:pPr>
      <w:r>
        <w:t xml:space="preserve">De </w:t>
      </w:r>
      <w:r w:rsidR="0092293D">
        <w:t>la envolvente de la señal,</w:t>
      </w:r>
      <w:r>
        <w:t xml:space="preserve"> </w:t>
      </w:r>
      <w:r w:rsidR="008B1F6E">
        <w:t xml:space="preserve">posteriormente, </w:t>
      </w:r>
      <w:r w:rsidR="0092293D">
        <w:t>se extrajer</w:t>
      </w:r>
      <w:r>
        <w:t>on los perfiles de intensidad</w:t>
      </w:r>
      <w:r w:rsidR="007F4601">
        <w:t xml:space="preserve">. </w:t>
      </w:r>
      <w:r>
        <w:t>Estos mostraron, para ambos grupos, similitudes a nivel morfol</w:t>
      </w:r>
      <w:r w:rsidR="007F4601">
        <w:t>ógico (</w:t>
      </w:r>
      <w:r w:rsidR="00B12371">
        <w:t>figura 3-3</w:t>
      </w:r>
      <w:r w:rsidR="007F4601">
        <w:t>)</w:t>
      </w:r>
      <w:r w:rsidR="00921530">
        <w:t>:</w:t>
      </w:r>
    </w:p>
    <w:p w:rsidR="00D7752B" w:rsidRPr="007F4601" w:rsidRDefault="004C0ABA" w:rsidP="004C0ABA">
      <w:pPr>
        <w:ind w:hanging="284"/>
        <w:jc w:val="center"/>
        <w:rPr>
          <w:sz w:val="22"/>
          <w:szCs w:val="22"/>
        </w:rPr>
      </w:pPr>
      <w:r>
        <w:rPr>
          <w:noProof/>
        </w:rPr>
        <w:drawing>
          <wp:inline distT="0" distB="0" distL="0" distR="0">
            <wp:extent cx="6170664" cy="253365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82817" cy="2538640"/>
                    </a:xfrm>
                    <a:prstGeom prst="rect">
                      <a:avLst/>
                    </a:prstGeom>
                    <a:noFill/>
                    <a:ln>
                      <a:noFill/>
                    </a:ln>
                  </pic:spPr>
                </pic:pic>
              </a:graphicData>
            </a:graphic>
          </wp:inline>
        </w:drawing>
      </w:r>
      <w:r w:rsidR="007F4601">
        <w:rPr>
          <w:i/>
          <w:sz w:val="22"/>
          <w:szCs w:val="22"/>
        </w:rPr>
        <w:t>Figura 3-</w:t>
      </w:r>
      <w:r w:rsidR="00820A34">
        <w:rPr>
          <w:i/>
          <w:sz w:val="22"/>
          <w:szCs w:val="22"/>
        </w:rPr>
        <w:t>3</w:t>
      </w:r>
      <w:r w:rsidR="00D7752B" w:rsidRPr="00B957EB">
        <w:rPr>
          <w:i/>
          <w:sz w:val="22"/>
          <w:szCs w:val="22"/>
        </w:rPr>
        <w:t>:</w:t>
      </w:r>
      <w:r w:rsidR="00D7752B" w:rsidRPr="00B957EB">
        <w:rPr>
          <w:sz w:val="22"/>
          <w:szCs w:val="22"/>
        </w:rPr>
        <w:t xml:space="preserve"> Perfil</w:t>
      </w:r>
      <w:r w:rsidR="007F4601">
        <w:rPr>
          <w:sz w:val="22"/>
          <w:szCs w:val="22"/>
        </w:rPr>
        <w:t>es de i</w:t>
      </w:r>
      <w:r w:rsidR="00B12371">
        <w:rPr>
          <w:sz w:val="22"/>
          <w:szCs w:val="22"/>
        </w:rPr>
        <w:t>ntensidad obtenidos para sujeto</w:t>
      </w:r>
      <w:r w:rsidR="007F4601">
        <w:rPr>
          <w:sz w:val="22"/>
          <w:szCs w:val="22"/>
        </w:rPr>
        <w:t xml:space="preserve"> del grupo riesgo (izquierda) vs. control (derecha). </w:t>
      </w:r>
      <w:r w:rsidR="0092293D">
        <w:rPr>
          <w:sz w:val="22"/>
          <w:szCs w:val="22"/>
        </w:rPr>
        <w:t>Se ilustra al perfil para las amplitudes medias</w:t>
      </w:r>
      <w:r w:rsidR="00D7752B">
        <w:rPr>
          <w:sz w:val="22"/>
          <w:szCs w:val="22"/>
        </w:rPr>
        <w:t xml:space="preserve"> (línea</w:t>
      </w:r>
      <w:r w:rsidR="005510F7">
        <w:rPr>
          <w:sz w:val="22"/>
          <w:szCs w:val="22"/>
        </w:rPr>
        <w:t>s</w:t>
      </w:r>
      <w:r w:rsidR="00D7752B">
        <w:rPr>
          <w:sz w:val="22"/>
          <w:szCs w:val="22"/>
        </w:rPr>
        <w:t xml:space="preserve"> azul</w:t>
      </w:r>
      <w:r w:rsidR="005510F7">
        <w:rPr>
          <w:sz w:val="22"/>
          <w:szCs w:val="22"/>
        </w:rPr>
        <w:t>es</w:t>
      </w:r>
      <w:r w:rsidR="00D7752B">
        <w:rPr>
          <w:sz w:val="22"/>
          <w:szCs w:val="22"/>
        </w:rPr>
        <w:t xml:space="preserve">), además de sus desvíos estándar inferior (verde) y </w:t>
      </w:r>
      <w:r w:rsidR="00D7752B" w:rsidRPr="00AE2C1F">
        <w:rPr>
          <w:sz w:val="22"/>
          <w:szCs w:val="22"/>
        </w:rPr>
        <w:t xml:space="preserve">superior (rojo). El eje horizontal corresponde </w:t>
      </w:r>
      <w:r w:rsidR="0087429A">
        <w:rPr>
          <w:sz w:val="22"/>
          <w:szCs w:val="22"/>
        </w:rPr>
        <w:t>al tiempo (s),</w:t>
      </w:r>
      <w:r w:rsidR="007F4601" w:rsidRPr="00AE2C1F">
        <w:rPr>
          <w:sz w:val="22"/>
          <w:szCs w:val="22"/>
        </w:rPr>
        <w:t xml:space="preserve"> mientras que el eje </w:t>
      </w:r>
      <w:r w:rsidR="007F4601" w:rsidRPr="00AE2C1F">
        <w:rPr>
          <w:i/>
          <w:sz w:val="22"/>
          <w:szCs w:val="22"/>
        </w:rPr>
        <w:t>y</w:t>
      </w:r>
      <w:r w:rsidR="00D10827" w:rsidRPr="00AE2C1F">
        <w:rPr>
          <w:sz w:val="22"/>
          <w:szCs w:val="22"/>
        </w:rPr>
        <w:t xml:space="preserve"> representa</w:t>
      </w:r>
      <w:r w:rsidR="007F4601" w:rsidRPr="00AE2C1F">
        <w:rPr>
          <w:sz w:val="22"/>
          <w:szCs w:val="22"/>
        </w:rPr>
        <w:t xml:space="preserve"> la amplitud de la señal, expresada como porce</w:t>
      </w:r>
      <w:r w:rsidR="0087429A">
        <w:rPr>
          <w:sz w:val="22"/>
          <w:szCs w:val="22"/>
        </w:rPr>
        <w:t>ntaje de la MCV.</w:t>
      </w:r>
    </w:p>
    <w:p w:rsidR="00D7752B" w:rsidRPr="00B957EB" w:rsidRDefault="00D7752B" w:rsidP="00E336E9">
      <w:pPr>
        <w:rPr>
          <w:sz w:val="22"/>
          <w:szCs w:val="22"/>
        </w:rPr>
      </w:pPr>
      <w:r w:rsidRPr="00E336E9">
        <w:lastRenderedPageBreak/>
        <w:t xml:space="preserve">Se puede observar una meseta en la parte superior de los perfiles, la cual corresponde a los valores de máxima activación </w:t>
      </w:r>
      <w:r w:rsidRPr="00AE2C1F">
        <w:t>muscular</w:t>
      </w:r>
      <w:r w:rsidR="00E21E3C" w:rsidRPr="00AE2C1F">
        <w:t xml:space="preserve"> durante las TF</w:t>
      </w:r>
      <w:r w:rsidRPr="00AE2C1F">
        <w:t>, es</w:t>
      </w:r>
      <w:r w:rsidRPr="00E336E9">
        <w:t xml:space="preserve"> decir, cuando el miembro se encuentra, aproxi</w:t>
      </w:r>
      <w:r w:rsidR="00E21E3C">
        <w:t>madamente, entre 80° y 120°</w:t>
      </w:r>
      <w:r w:rsidRPr="00E336E9">
        <w:t xml:space="preserve">. </w:t>
      </w:r>
      <w:r w:rsidR="007F4601">
        <w:t>Además,</w:t>
      </w:r>
      <w:r w:rsidRPr="00E336E9">
        <w:t xml:space="preserve"> la caída de la curva, posterior a dicha meseta, posee cierta suavidad. Esto no es casual, ya que corresponde a la reactivación del MSE para el descenso del miembro, es decir, durante la fase de aducción. De esta manera se caracterizó la actividad del MSE en tareas de abducción/aducción activa entre cero y 180°.</w:t>
      </w:r>
      <w:r>
        <w:rPr>
          <w:sz w:val="22"/>
          <w:szCs w:val="22"/>
        </w:rPr>
        <w:t xml:space="preserve"> </w:t>
      </w:r>
    </w:p>
    <w:p w:rsidR="00D7752B" w:rsidRDefault="00D7752B" w:rsidP="00D7752B">
      <w:r>
        <w:t>A pesar de que h</w:t>
      </w:r>
      <w:r w:rsidR="00E21E3C">
        <w:t>ubo similitudes en la forma del perfil</w:t>
      </w:r>
      <w:r>
        <w:t xml:space="preserve">, se presentaron diferencias a nivel cuantitativo, es decir, en las variables extraídas de dichos perfiles (amplitudes medias y máximas), tal </w:t>
      </w:r>
      <w:r w:rsidR="00274BD9">
        <w:t>como lo ilustran los gráficos de cajas de la</w:t>
      </w:r>
      <w:r>
        <w:t xml:space="preserve"> figura</w:t>
      </w:r>
      <w:r w:rsidR="00B12371">
        <w:t xml:space="preserve"> 3-</w:t>
      </w:r>
      <w:r>
        <w:t>4</w:t>
      </w:r>
      <w:r w:rsidR="00274BD9">
        <w:t>:</w:t>
      </w:r>
    </w:p>
    <w:p w:rsidR="00274BD9" w:rsidRDefault="00A61EB0" w:rsidP="00274BD9">
      <w:pPr>
        <w:jc w:val="left"/>
      </w:pPr>
      <w:r>
        <w:rPr>
          <w:noProof/>
        </w:rPr>
        <w:drawing>
          <wp:inline distT="0" distB="0" distL="0" distR="0">
            <wp:extent cx="5715000" cy="40481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4048125"/>
                    </a:xfrm>
                    <a:prstGeom prst="rect">
                      <a:avLst/>
                    </a:prstGeom>
                    <a:noFill/>
                    <a:ln>
                      <a:noFill/>
                    </a:ln>
                  </pic:spPr>
                </pic:pic>
              </a:graphicData>
            </a:graphic>
          </wp:inline>
        </w:drawing>
      </w:r>
    </w:p>
    <w:p w:rsidR="00D7752B" w:rsidRDefault="00B12371" w:rsidP="00D7752B">
      <w:pPr>
        <w:jc w:val="center"/>
        <w:rPr>
          <w:sz w:val="22"/>
          <w:szCs w:val="22"/>
        </w:rPr>
      </w:pPr>
      <w:r>
        <w:rPr>
          <w:i/>
          <w:sz w:val="22"/>
          <w:szCs w:val="22"/>
        </w:rPr>
        <w:t>Figura 3-</w:t>
      </w:r>
      <w:r w:rsidR="00D7752B" w:rsidRPr="00B957EB">
        <w:rPr>
          <w:i/>
          <w:sz w:val="22"/>
          <w:szCs w:val="22"/>
        </w:rPr>
        <w:t>4</w:t>
      </w:r>
      <w:r w:rsidR="00D7752B" w:rsidRPr="00B957EB">
        <w:rPr>
          <w:sz w:val="22"/>
          <w:szCs w:val="22"/>
        </w:rPr>
        <w:t xml:space="preserve">: </w:t>
      </w:r>
      <w:r w:rsidR="00D7752B">
        <w:rPr>
          <w:sz w:val="22"/>
          <w:szCs w:val="22"/>
        </w:rPr>
        <w:t>Gráfico</w:t>
      </w:r>
      <w:r w:rsidR="00F15941">
        <w:rPr>
          <w:sz w:val="22"/>
          <w:szCs w:val="22"/>
        </w:rPr>
        <w:t>s</w:t>
      </w:r>
      <w:r w:rsidR="00D7752B">
        <w:rPr>
          <w:sz w:val="22"/>
          <w:szCs w:val="22"/>
        </w:rPr>
        <w:t xml:space="preserve"> de caja</w:t>
      </w:r>
      <w:r w:rsidR="00F15941">
        <w:rPr>
          <w:sz w:val="22"/>
          <w:szCs w:val="22"/>
        </w:rPr>
        <w:t>s</w:t>
      </w:r>
      <w:r w:rsidR="00D7752B">
        <w:rPr>
          <w:sz w:val="22"/>
          <w:szCs w:val="22"/>
        </w:rPr>
        <w:t xml:space="preserve"> para </w:t>
      </w:r>
      <w:r w:rsidR="00D7752B" w:rsidRPr="00F13D22">
        <w:rPr>
          <w:i/>
          <w:sz w:val="22"/>
          <w:szCs w:val="22"/>
        </w:rPr>
        <w:t>amplitud media</w:t>
      </w:r>
      <w:r w:rsidR="00274BD9">
        <w:rPr>
          <w:i/>
          <w:sz w:val="22"/>
          <w:szCs w:val="22"/>
        </w:rPr>
        <w:t xml:space="preserve"> (izquierda)</w:t>
      </w:r>
      <w:r w:rsidR="00D7752B">
        <w:rPr>
          <w:sz w:val="22"/>
          <w:szCs w:val="22"/>
        </w:rPr>
        <w:t xml:space="preserve"> </w:t>
      </w:r>
      <w:r w:rsidR="00F15941">
        <w:rPr>
          <w:i/>
          <w:sz w:val="22"/>
          <w:szCs w:val="22"/>
        </w:rPr>
        <w:t>y máxima</w:t>
      </w:r>
      <w:r w:rsidR="00274BD9">
        <w:rPr>
          <w:i/>
          <w:sz w:val="22"/>
          <w:szCs w:val="22"/>
        </w:rPr>
        <w:t xml:space="preserve"> (derecha) </w:t>
      </w:r>
      <w:r w:rsidR="00D7752B">
        <w:rPr>
          <w:sz w:val="22"/>
          <w:szCs w:val="22"/>
        </w:rPr>
        <w:t xml:space="preserve">del perfil de intensidad de ambos grupos. El eje </w:t>
      </w:r>
      <w:r w:rsidR="009725D6">
        <w:rPr>
          <w:sz w:val="22"/>
          <w:szCs w:val="22"/>
        </w:rPr>
        <w:t>vertical</w:t>
      </w:r>
      <w:r w:rsidR="00D7752B">
        <w:rPr>
          <w:sz w:val="22"/>
          <w:szCs w:val="22"/>
        </w:rPr>
        <w:t xml:space="preserve"> corres</w:t>
      </w:r>
      <w:r w:rsidR="009725D6">
        <w:rPr>
          <w:sz w:val="22"/>
          <w:szCs w:val="22"/>
        </w:rPr>
        <w:t>ponde a la amplitud de la señal</w:t>
      </w:r>
      <w:r w:rsidR="00D7752B">
        <w:rPr>
          <w:sz w:val="22"/>
          <w:szCs w:val="22"/>
        </w:rPr>
        <w:t xml:space="preserve"> expresada como porcentaje de la MCV</w:t>
      </w:r>
      <w:r w:rsidR="00D7752B">
        <w:rPr>
          <w:i/>
          <w:sz w:val="22"/>
          <w:szCs w:val="22"/>
        </w:rPr>
        <w:t xml:space="preserve">. </w:t>
      </w:r>
      <w:r w:rsidR="00D851D5">
        <w:rPr>
          <w:sz w:val="22"/>
          <w:szCs w:val="22"/>
        </w:rPr>
        <w:t>S</w:t>
      </w:r>
      <w:r w:rsidR="00D7752B">
        <w:rPr>
          <w:sz w:val="22"/>
          <w:szCs w:val="22"/>
        </w:rPr>
        <w:t>e observan diferencias entre miembros</w:t>
      </w:r>
      <w:r w:rsidR="00274BD9">
        <w:rPr>
          <w:sz w:val="22"/>
          <w:szCs w:val="22"/>
        </w:rPr>
        <w:t xml:space="preserve"> (cajas azules vs. verdes</w:t>
      </w:r>
      <w:r w:rsidR="00D7752B">
        <w:rPr>
          <w:sz w:val="22"/>
          <w:szCs w:val="22"/>
        </w:rPr>
        <w:t xml:space="preserve">), más pronunciadas en el grupo riesgo que en el control, para ambos tipos de </w:t>
      </w:r>
      <w:r w:rsidR="005B5175">
        <w:rPr>
          <w:sz w:val="22"/>
          <w:szCs w:val="22"/>
        </w:rPr>
        <w:t xml:space="preserve">amplitudes de </w:t>
      </w:r>
      <w:r w:rsidR="00D7752B">
        <w:rPr>
          <w:sz w:val="22"/>
          <w:szCs w:val="22"/>
        </w:rPr>
        <w:t>TF.</w:t>
      </w:r>
      <w:r w:rsidR="00D851D5">
        <w:rPr>
          <w:sz w:val="22"/>
          <w:szCs w:val="22"/>
        </w:rPr>
        <w:t xml:space="preserve"> </w:t>
      </w:r>
      <w:r w:rsidR="00D10827">
        <w:rPr>
          <w:sz w:val="22"/>
          <w:szCs w:val="22"/>
        </w:rPr>
        <w:t>Los símbolos</w:t>
      </w:r>
      <w:r w:rsidR="009725D6">
        <w:rPr>
          <w:sz w:val="22"/>
          <w:szCs w:val="22"/>
        </w:rPr>
        <w:t xml:space="preserve"> </w:t>
      </w:r>
      <w:r w:rsidR="00D10827">
        <w:rPr>
          <w:sz w:val="22"/>
          <w:szCs w:val="22"/>
        </w:rPr>
        <w:t xml:space="preserve">* y ** </w:t>
      </w:r>
      <w:r w:rsidR="009725D6">
        <w:rPr>
          <w:sz w:val="22"/>
          <w:szCs w:val="22"/>
        </w:rPr>
        <w:t>representan niveles de significancia</w:t>
      </w:r>
      <w:r w:rsidR="00D10827">
        <w:rPr>
          <w:sz w:val="22"/>
          <w:szCs w:val="22"/>
        </w:rPr>
        <w:t xml:space="preserve"> para </w:t>
      </w:r>
      <w:r w:rsidR="00D10827" w:rsidRPr="00D10827">
        <w:rPr>
          <w:i/>
          <w:sz w:val="22"/>
          <w:szCs w:val="22"/>
        </w:rPr>
        <w:t>p&lt;0</w:t>
      </w:r>
      <w:r w:rsidR="001A62DE">
        <w:rPr>
          <w:i/>
          <w:sz w:val="22"/>
          <w:szCs w:val="22"/>
        </w:rPr>
        <w:t>,</w:t>
      </w:r>
      <w:r w:rsidR="00D10827" w:rsidRPr="00D10827">
        <w:rPr>
          <w:i/>
          <w:sz w:val="22"/>
          <w:szCs w:val="22"/>
        </w:rPr>
        <w:t>05 y p&lt;0</w:t>
      </w:r>
      <w:r w:rsidR="001A62DE">
        <w:rPr>
          <w:i/>
          <w:sz w:val="22"/>
          <w:szCs w:val="22"/>
        </w:rPr>
        <w:t>,</w:t>
      </w:r>
      <w:r w:rsidR="00D10827" w:rsidRPr="00D10827">
        <w:rPr>
          <w:i/>
          <w:sz w:val="22"/>
          <w:szCs w:val="22"/>
        </w:rPr>
        <w:t>01</w:t>
      </w:r>
      <w:r w:rsidR="00D10827">
        <w:rPr>
          <w:sz w:val="22"/>
          <w:szCs w:val="22"/>
        </w:rPr>
        <w:t xml:space="preserve">, </w:t>
      </w:r>
      <w:r w:rsidR="009725D6">
        <w:rPr>
          <w:sz w:val="22"/>
          <w:szCs w:val="22"/>
        </w:rPr>
        <w:t>respectivamente.</w:t>
      </w:r>
    </w:p>
    <w:p w:rsidR="00D7752B" w:rsidRDefault="005510F7" w:rsidP="00D851D5">
      <w:pPr>
        <w:rPr>
          <w:i/>
          <w:lang w:val="es-CO"/>
        </w:rPr>
      </w:pPr>
      <w:r>
        <w:rPr>
          <w:lang w:val="es-CO"/>
        </w:rPr>
        <w:t xml:space="preserve">En la </w:t>
      </w:r>
      <w:r w:rsidRPr="00C00100">
        <w:rPr>
          <w:i/>
          <w:lang w:val="es-CO"/>
        </w:rPr>
        <w:t xml:space="preserve">amplitud </w:t>
      </w:r>
      <w:r>
        <w:rPr>
          <w:i/>
          <w:lang w:val="es-CO"/>
        </w:rPr>
        <w:t xml:space="preserve">media </w:t>
      </w:r>
      <w:r w:rsidRPr="00C00100">
        <w:rPr>
          <w:i/>
          <w:lang w:val="es-CO"/>
        </w:rPr>
        <w:t>de la señal en las TF</w:t>
      </w:r>
      <w:r>
        <w:rPr>
          <w:i/>
          <w:lang w:val="es-CO"/>
        </w:rPr>
        <w:t xml:space="preserve">¸ </w:t>
      </w:r>
      <w:r>
        <w:rPr>
          <w:lang w:val="es-CO"/>
        </w:rPr>
        <w:t xml:space="preserve">la comparación </w:t>
      </w:r>
      <w:r w:rsidR="009725D6">
        <w:rPr>
          <w:lang w:val="es-CO"/>
        </w:rPr>
        <w:t>dominante contra no dominante (</w:t>
      </w:r>
      <w:r>
        <w:rPr>
          <w:lang w:val="es-CO"/>
        </w:rPr>
        <w:t>DOM vs</w:t>
      </w:r>
      <w:r w:rsidR="00A6704D">
        <w:rPr>
          <w:lang w:val="es-CO"/>
        </w:rPr>
        <w:t>.</w:t>
      </w:r>
      <w:r>
        <w:rPr>
          <w:lang w:val="es-CO"/>
        </w:rPr>
        <w:t xml:space="preserve"> NDOM</w:t>
      </w:r>
      <w:r w:rsidR="009725D6">
        <w:rPr>
          <w:lang w:val="es-CO"/>
        </w:rPr>
        <w:t>)</w:t>
      </w:r>
      <w:r>
        <w:rPr>
          <w:lang w:val="es-CO"/>
        </w:rPr>
        <w:t xml:space="preserve"> fue significativa para el grupo riesgo </w:t>
      </w:r>
      <w:r>
        <w:rPr>
          <w:i/>
          <w:lang w:val="es-CO"/>
        </w:rPr>
        <w:t>(p=0</w:t>
      </w:r>
      <w:r w:rsidR="001A62DE">
        <w:rPr>
          <w:i/>
          <w:lang w:val="es-CO"/>
        </w:rPr>
        <w:t>,</w:t>
      </w:r>
      <w:r>
        <w:rPr>
          <w:i/>
          <w:lang w:val="es-CO"/>
        </w:rPr>
        <w:t xml:space="preserve">006), </w:t>
      </w:r>
      <w:r>
        <w:rPr>
          <w:lang w:val="es-CO"/>
        </w:rPr>
        <w:t xml:space="preserve">mientras que, la misma comparación en el grupo control fue baja </w:t>
      </w:r>
      <w:r>
        <w:rPr>
          <w:i/>
          <w:lang w:val="es-CO"/>
        </w:rPr>
        <w:t>(p=0</w:t>
      </w:r>
      <w:r w:rsidR="001A62DE">
        <w:rPr>
          <w:i/>
          <w:lang w:val="es-CO"/>
        </w:rPr>
        <w:t>,</w:t>
      </w:r>
      <w:r>
        <w:rPr>
          <w:i/>
          <w:lang w:val="es-CO"/>
        </w:rPr>
        <w:t>341).</w:t>
      </w:r>
      <w:r w:rsidR="00D851D5">
        <w:rPr>
          <w:i/>
          <w:lang w:val="es-CO"/>
        </w:rPr>
        <w:t xml:space="preserve"> </w:t>
      </w:r>
      <w:r w:rsidR="00D851D5">
        <w:rPr>
          <w:lang w:val="es-CO"/>
        </w:rPr>
        <w:t xml:space="preserve">Asimismo, la </w:t>
      </w:r>
      <w:r w:rsidR="00D851D5" w:rsidRPr="00C00100">
        <w:rPr>
          <w:i/>
          <w:lang w:val="es-CO"/>
        </w:rPr>
        <w:t xml:space="preserve">amplitud </w:t>
      </w:r>
      <w:r w:rsidR="00D851D5">
        <w:rPr>
          <w:i/>
          <w:lang w:val="es-CO"/>
        </w:rPr>
        <w:t xml:space="preserve">máxima </w:t>
      </w:r>
      <w:r w:rsidR="00D851D5" w:rsidRPr="00C00100">
        <w:rPr>
          <w:i/>
          <w:lang w:val="es-CO"/>
        </w:rPr>
        <w:t xml:space="preserve">de la señal </w:t>
      </w:r>
      <w:r w:rsidR="00D851D5" w:rsidRPr="00C00100">
        <w:rPr>
          <w:i/>
          <w:lang w:val="es-CO"/>
        </w:rPr>
        <w:lastRenderedPageBreak/>
        <w:t>en las TF</w:t>
      </w:r>
      <w:r w:rsidR="00D851D5">
        <w:rPr>
          <w:i/>
          <w:lang w:val="es-CO"/>
        </w:rPr>
        <w:t xml:space="preserve">, </w:t>
      </w:r>
      <w:r w:rsidR="00D851D5">
        <w:rPr>
          <w:lang w:val="es-CO"/>
        </w:rPr>
        <w:t xml:space="preserve">arrojó diferencias significativas en la comparación DOM vs. NDOM del grupo riesgo </w:t>
      </w:r>
      <w:r w:rsidR="00D851D5">
        <w:rPr>
          <w:i/>
          <w:lang w:val="es-CO"/>
        </w:rPr>
        <w:t>(p=0</w:t>
      </w:r>
      <w:r w:rsidR="001A62DE">
        <w:rPr>
          <w:i/>
          <w:lang w:val="es-CO"/>
        </w:rPr>
        <w:t>,</w:t>
      </w:r>
      <w:r w:rsidR="00D851D5">
        <w:rPr>
          <w:i/>
          <w:lang w:val="es-CO"/>
        </w:rPr>
        <w:t xml:space="preserve">045), </w:t>
      </w:r>
      <w:r w:rsidR="00D851D5">
        <w:rPr>
          <w:lang w:val="es-CO"/>
        </w:rPr>
        <w:t xml:space="preserve">no siendo así para los datos del control </w:t>
      </w:r>
      <w:r w:rsidR="00D851D5">
        <w:rPr>
          <w:i/>
          <w:lang w:val="es-CO"/>
        </w:rPr>
        <w:t>(p=0</w:t>
      </w:r>
      <w:r w:rsidR="001A62DE">
        <w:rPr>
          <w:i/>
          <w:lang w:val="es-CO"/>
        </w:rPr>
        <w:t>,</w:t>
      </w:r>
      <w:r w:rsidR="00D851D5">
        <w:rPr>
          <w:i/>
          <w:lang w:val="es-CO"/>
        </w:rPr>
        <w:t>179).</w:t>
      </w:r>
    </w:p>
    <w:p w:rsidR="00D7752B" w:rsidRDefault="00D10827" w:rsidP="00D7752B">
      <w:pPr>
        <w:pStyle w:val="Heading2"/>
      </w:pPr>
      <w:bookmarkStart w:id="45" w:name="_Toc497147758"/>
      <w:r>
        <w:t xml:space="preserve">AMPLITUD </w:t>
      </w:r>
      <w:r w:rsidR="00D7752B">
        <w:t>EN MCV</w:t>
      </w:r>
      <w:bookmarkEnd w:id="45"/>
    </w:p>
    <w:p w:rsidR="00D7752B" w:rsidRPr="0051626D" w:rsidRDefault="00D7752B" w:rsidP="00D7752B">
      <w:pPr>
        <w:rPr>
          <w:lang w:val="es-CO" w:eastAsia="es-CO"/>
        </w:rPr>
      </w:pPr>
      <w:r>
        <w:rPr>
          <w:lang w:val="es-CO" w:eastAsia="es-CO"/>
        </w:rPr>
        <w:t xml:space="preserve">La MCV fue un parámetro muy importante a estudiar, ya que, la máxima fuerza que puede desarrollar el MSE, pone de manifiesto la capacidad contráctil de fibras musculares, las cuales, </w:t>
      </w:r>
      <w:r>
        <w:rPr>
          <w:i/>
          <w:lang w:val="es-CO" w:eastAsia="es-CO"/>
        </w:rPr>
        <w:t xml:space="preserve">a priori¸ </w:t>
      </w:r>
      <w:r w:rsidR="00D10827">
        <w:rPr>
          <w:lang w:val="es-CO" w:eastAsia="es-CO"/>
        </w:rPr>
        <w:t xml:space="preserve">estarían alteradas en los sujetos del </w:t>
      </w:r>
      <w:r>
        <w:rPr>
          <w:lang w:val="es-CO" w:eastAsia="es-CO"/>
        </w:rPr>
        <w:t>grupo riesgo, en comparación</w:t>
      </w:r>
      <w:r w:rsidR="00D10827">
        <w:rPr>
          <w:lang w:val="es-CO" w:eastAsia="es-CO"/>
        </w:rPr>
        <w:t xml:space="preserve"> con las</w:t>
      </w:r>
      <w:r w:rsidR="00083122">
        <w:rPr>
          <w:lang w:val="es-CO" w:eastAsia="es-CO"/>
        </w:rPr>
        <w:t xml:space="preserve"> del</w:t>
      </w:r>
      <w:r>
        <w:rPr>
          <w:lang w:val="es-CO" w:eastAsia="es-CO"/>
        </w:rPr>
        <w:t xml:space="preserve"> grupo control.</w:t>
      </w:r>
    </w:p>
    <w:p w:rsidR="00D7752B" w:rsidRDefault="00D7752B" w:rsidP="00D7752B">
      <w:pPr>
        <w:rPr>
          <w:lang w:val="es-CO" w:eastAsia="es-CO"/>
        </w:rPr>
      </w:pPr>
      <w:r>
        <w:rPr>
          <w:lang w:val="es-CO" w:eastAsia="es-CO"/>
        </w:rPr>
        <w:t xml:space="preserve">Los resultados de los valores de </w:t>
      </w:r>
      <w:r w:rsidR="00083122">
        <w:rPr>
          <w:lang w:val="es-CO" w:eastAsia="es-CO"/>
        </w:rPr>
        <w:t xml:space="preserve">la amplitud de la señal EMGs en </w:t>
      </w:r>
      <w:r>
        <w:rPr>
          <w:lang w:val="es-CO" w:eastAsia="es-CO"/>
        </w:rPr>
        <w:t>MCV para ambos gru</w:t>
      </w:r>
      <w:r w:rsidR="00C47DAF">
        <w:rPr>
          <w:lang w:val="es-CO" w:eastAsia="es-CO"/>
        </w:rPr>
        <w:t>pos se ilustra en la figura 3-5</w:t>
      </w:r>
      <w:r>
        <w:rPr>
          <w:lang w:val="es-CO" w:eastAsia="es-CO"/>
        </w:rPr>
        <w:t>:</w:t>
      </w:r>
    </w:p>
    <w:p w:rsidR="00D7752B" w:rsidRDefault="00504314" w:rsidP="00B76E0B">
      <w:pPr>
        <w:jc w:val="center"/>
        <w:rPr>
          <w:lang w:val="es-CO" w:eastAsia="es-CO"/>
        </w:rPr>
      </w:pPr>
      <w:r>
        <w:rPr>
          <w:noProof/>
          <w:lang w:val="es-CO" w:eastAsia="es-CO"/>
        </w:rPr>
        <w:drawing>
          <wp:inline distT="0" distB="0" distL="0" distR="0">
            <wp:extent cx="5305425" cy="4467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05425" cy="4467225"/>
                    </a:xfrm>
                    <a:prstGeom prst="rect">
                      <a:avLst/>
                    </a:prstGeom>
                    <a:noFill/>
                    <a:ln>
                      <a:noFill/>
                    </a:ln>
                  </pic:spPr>
                </pic:pic>
              </a:graphicData>
            </a:graphic>
          </wp:inline>
        </w:drawing>
      </w:r>
    </w:p>
    <w:p w:rsidR="00D7752B" w:rsidRDefault="00B76E0B" w:rsidP="00D7752B">
      <w:pPr>
        <w:jc w:val="center"/>
        <w:rPr>
          <w:sz w:val="22"/>
          <w:szCs w:val="22"/>
          <w:lang w:val="es-CO" w:eastAsia="es-CO"/>
        </w:rPr>
      </w:pPr>
      <w:r>
        <w:rPr>
          <w:i/>
          <w:sz w:val="22"/>
          <w:szCs w:val="22"/>
          <w:lang w:val="es-CO" w:eastAsia="es-CO"/>
        </w:rPr>
        <w:t>Figura 3-5</w:t>
      </w:r>
      <w:r w:rsidR="00D7752B" w:rsidRPr="0051626D">
        <w:rPr>
          <w:i/>
          <w:sz w:val="22"/>
          <w:szCs w:val="22"/>
          <w:lang w:val="es-CO" w:eastAsia="es-CO"/>
        </w:rPr>
        <w:t>.</w:t>
      </w:r>
      <w:r w:rsidR="00D7752B" w:rsidRPr="0051626D">
        <w:rPr>
          <w:sz w:val="22"/>
          <w:szCs w:val="22"/>
          <w:lang w:val="es-CO" w:eastAsia="es-CO"/>
        </w:rPr>
        <w:t xml:space="preserve"> </w:t>
      </w:r>
      <w:r w:rsidR="00D7752B">
        <w:rPr>
          <w:sz w:val="22"/>
          <w:szCs w:val="22"/>
          <w:lang w:val="es-CO" w:eastAsia="es-CO"/>
        </w:rPr>
        <w:t xml:space="preserve">Gráfico de caja para valores de </w:t>
      </w:r>
      <w:r w:rsidR="00083122">
        <w:rPr>
          <w:sz w:val="22"/>
          <w:szCs w:val="22"/>
          <w:lang w:val="es-CO" w:eastAsia="es-CO"/>
        </w:rPr>
        <w:t xml:space="preserve">la amplitud de la señal en </w:t>
      </w:r>
      <w:r w:rsidR="00D7752B">
        <w:rPr>
          <w:sz w:val="22"/>
          <w:szCs w:val="22"/>
          <w:lang w:val="es-CO" w:eastAsia="es-CO"/>
        </w:rPr>
        <w:t>MCV de</w:t>
      </w:r>
      <w:r w:rsidR="00D7752B" w:rsidRPr="0051626D">
        <w:rPr>
          <w:sz w:val="22"/>
          <w:szCs w:val="22"/>
          <w:lang w:val="es-CO" w:eastAsia="es-CO"/>
        </w:rPr>
        <w:t xml:space="preserve"> ambos grupos y miembros. </w:t>
      </w:r>
      <w:r w:rsidR="00D7752B">
        <w:rPr>
          <w:sz w:val="22"/>
          <w:szCs w:val="22"/>
          <w:lang w:val="es-CO" w:eastAsia="es-CO"/>
        </w:rPr>
        <w:t xml:space="preserve">El eje </w:t>
      </w:r>
      <w:r w:rsidR="00D7752B">
        <w:rPr>
          <w:i/>
          <w:sz w:val="22"/>
          <w:szCs w:val="22"/>
          <w:lang w:val="es-CO" w:eastAsia="es-CO"/>
        </w:rPr>
        <w:t xml:space="preserve">y </w:t>
      </w:r>
      <w:r w:rsidR="00D7752B">
        <w:rPr>
          <w:sz w:val="22"/>
          <w:szCs w:val="22"/>
          <w:lang w:val="es-CO" w:eastAsia="es-CO"/>
        </w:rPr>
        <w:t>corresponde a la amplitud de la señal (µV) durante registros de MCV. El asterisco (*)</w:t>
      </w:r>
      <w:r>
        <w:rPr>
          <w:sz w:val="22"/>
          <w:szCs w:val="22"/>
          <w:lang w:val="es-CO" w:eastAsia="es-CO"/>
        </w:rPr>
        <w:t xml:space="preserve"> representa </w:t>
      </w:r>
      <w:r w:rsidR="00D7752B">
        <w:rPr>
          <w:sz w:val="22"/>
          <w:szCs w:val="22"/>
          <w:lang w:val="es-CO" w:eastAsia="es-CO"/>
        </w:rPr>
        <w:t xml:space="preserve">una diferencia </w:t>
      </w:r>
      <w:r>
        <w:rPr>
          <w:sz w:val="22"/>
          <w:szCs w:val="22"/>
          <w:lang w:val="es-CO" w:eastAsia="es-CO"/>
        </w:rPr>
        <w:t xml:space="preserve">estadísticamente significativa </w:t>
      </w:r>
      <w:r>
        <w:rPr>
          <w:i/>
          <w:sz w:val="22"/>
          <w:szCs w:val="22"/>
          <w:lang w:val="es-CO" w:eastAsia="es-CO"/>
        </w:rPr>
        <w:t>(p&lt;0</w:t>
      </w:r>
      <w:r w:rsidR="001A62DE">
        <w:rPr>
          <w:i/>
          <w:sz w:val="22"/>
          <w:szCs w:val="22"/>
          <w:lang w:val="es-CO" w:eastAsia="es-CO"/>
        </w:rPr>
        <w:t>,</w:t>
      </w:r>
      <w:r>
        <w:rPr>
          <w:i/>
          <w:sz w:val="22"/>
          <w:szCs w:val="22"/>
          <w:lang w:val="es-CO" w:eastAsia="es-CO"/>
        </w:rPr>
        <w:t>05)</w:t>
      </w:r>
      <w:r>
        <w:rPr>
          <w:sz w:val="22"/>
          <w:szCs w:val="22"/>
          <w:lang w:val="es-CO" w:eastAsia="es-CO"/>
        </w:rPr>
        <w:t xml:space="preserve"> entre miembros DOM vs. NDOM</w:t>
      </w:r>
      <w:r w:rsidR="00083122">
        <w:rPr>
          <w:sz w:val="22"/>
          <w:szCs w:val="22"/>
          <w:lang w:val="es-CO" w:eastAsia="es-CO"/>
        </w:rPr>
        <w:t xml:space="preserve"> del grupo </w:t>
      </w:r>
      <w:r>
        <w:rPr>
          <w:sz w:val="22"/>
          <w:szCs w:val="22"/>
          <w:lang w:val="es-CO" w:eastAsia="es-CO"/>
        </w:rPr>
        <w:t>riesgo, hecho que no se da para el grupo control.</w:t>
      </w:r>
    </w:p>
    <w:p w:rsidR="00D7752B" w:rsidRPr="00D7752B" w:rsidRDefault="00083122" w:rsidP="00D7752B">
      <w:pPr>
        <w:rPr>
          <w:lang w:val="es-CO"/>
        </w:rPr>
      </w:pPr>
      <w:r>
        <w:rPr>
          <w:lang w:val="es-CO"/>
        </w:rPr>
        <w:lastRenderedPageBreak/>
        <w:t>L</w:t>
      </w:r>
      <w:r w:rsidR="00D50DF2">
        <w:rPr>
          <w:lang w:val="es-CO"/>
        </w:rPr>
        <w:t xml:space="preserve">os niveles de significancia </w:t>
      </w:r>
      <w:r w:rsidR="00D50DF2">
        <w:rPr>
          <w:i/>
          <w:lang w:val="es-CO"/>
        </w:rPr>
        <w:t xml:space="preserve">(valores p) </w:t>
      </w:r>
      <w:r w:rsidR="00D50DF2">
        <w:rPr>
          <w:lang w:val="es-CO"/>
        </w:rPr>
        <w:t xml:space="preserve">fueron, puntualmente, </w:t>
      </w:r>
      <w:r w:rsidR="005B5175">
        <w:rPr>
          <w:i/>
          <w:lang w:val="es-CO"/>
        </w:rPr>
        <w:t>0</w:t>
      </w:r>
      <w:r w:rsidR="001A62DE">
        <w:rPr>
          <w:i/>
          <w:lang w:val="es-CO"/>
        </w:rPr>
        <w:t>,</w:t>
      </w:r>
      <w:r w:rsidR="005B5175">
        <w:rPr>
          <w:i/>
          <w:lang w:val="es-CO"/>
        </w:rPr>
        <w:t>034</w:t>
      </w:r>
      <w:r w:rsidR="00D50DF2">
        <w:rPr>
          <w:lang w:val="es-CO"/>
        </w:rPr>
        <w:t xml:space="preserve"> y </w:t>
      </w:r>
      <w:r w:rsidR="00D50DF2">
        <w:rPr>
          <w:i/>
          <w:lang w:val="es-CO"/>
        </w:rPr>
        <w:t>0</w:t>
      </w:r>
      <w:r w:rsidR="001A62DE">
        <w:rPr>
          <w:i/>
          <w:lang w:val="es-CO"/>
        </w:rPr>
        <w:t>,</w:t>
      </w:r>
      <w:r w:rsidR="00D50DF2">
        <w:rPr>
          <w:i/>
          <w:lang w:val="es-CO"/>
        </w:rPr>
        <w:t xml:space="preserve">749, </w:t>
      </w:r>
      <w:r w:rsidR="00D50DF2">
        <w:rPr>
          <w:lang w:val="es-CO"/>
        </w:rPr>
        <w:t xml:space="preserve">para el grupo riesgo y control, respectivamente, en la comparación </w:t>
      </w:r>
      <w:r w:rsidR="00D10827">
        <w:rPr>
          <w:lang w:val="es-CO"/>
        </w:rPr>
        <w:t>DOM vs. NDOM.</w:t>
      </w:r>
    </w:p>
    <w:p w:rsidR="00657F96" w:rsidRDefault="006C72DC" w:rsidP="00657F96">
      <w:pPr>
        <w:pStyle w:val="Heading2"/>
      </w:pPr>
      <w:bookmarkStart w:id="46" w:name="_Toc497147759"/>
      <w:r>
        <w:t xml:space="preserve">ESTIMACIÓN ESPECTRAL Y </w:t>
      </w:r>
      <w:r w:rsidR="008B46E7">
        <w:t>FILTRADO DIGITAL</w:t>
      </w:r>
      <w:bookmarkEnd w:id="46"/>
    </w:p>
    <w:p w:rsidR="002100D7" w:rsidRDefault="005F53A0" w:rsidP="002100D7">
      <w:r>
        <w:t>Los</w:t>
      </w:r>
      <w:r w:rsidR="00FD71E3">
        <w:t xml:space="preserve"> </w:t>
      </w:r>
      <w:r w:rsidR="00D10827">
        <w:t xml:space="preserve">resultados de los </w:t>
      </w:r>
      <w:r w:rsidR="00FD71E3">
        <w:t>proceso</w:t>
      </w:r>
      <w:r>
        <w:t>s</w:t>
      </w:r>
      <w:r w:rsidR="00FD71E3">
        <w:t xml:space="preserve"> de filtrado</w:t>
      </w:r>
      <w:r>
        <w:t xml:space="preserve"> y estimación espectral</w:t>
      </w:r>
      <w:r w:rsidR="00FD71E3">
        <w:t>, realizado</w:t>
      </w:r>
      <w:r>
        <w:t>s</w:t>
      </w:r>
      <w:r w:rsidR="000D7677">
        <w:t xml:space="preserve"> por los </w:t>
      </w:r>
      <w:r w:rsidR="00FD71E3">
        <w:t>métodos</w:t>
      </w:r>
      <w:r w:rsidR="00110A00">
        <w:t xml:space="preserve"> expuestos</w:t>
      </w:r>
      <w:r w:rsidR="00D50DF2">
        <w:t>, se muestran en la figura 3-6</w:t>
      </w:r>
      <w:r w:rsidR="00D10827">
        <w:t>:</w:t>
      </w:r>
    </w:p>
    <w:p w:rsidR="00347066" w:rsidRDefault="002100D7" w:rsidP="008F64B0">
      <w:pPr>
        <w:jc w:val="center"/>
      </w:pPr>
      <w:r>
        <w:rPr>
          <w:noProof/>
        </w:rPr>
        <w:drawing>
          <wp:inline distT="0" distB="0" distL="0" distR="0">
            <wp:extent cx="5104042" cy="442912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21622" cy="4531157"/>
                    </a:xfrm>
                    <a:prstGeom prst="rect">
                      <a:avLst/>
                    </a:prstGeom>
                    <a:noFill/>
                    <a:ln>
                      <a:noFill/>
                    </a:ln>
                  </pic:spPr>
                </pic:pic>
              </a:graphicData>
            </a:graphic>
          </wp:inline>
        </w:drawing>
      </w:r>
    </w:p>
    <w:p w:rsidR="0047286F" w:rsidRDefault="00D50DF2" w:rsidP="0047286F">
      <w:pPr>
        <w:jc w:val="center"/>
        <w:rPr>
          <w:sz w:val="22"/>
          <w:szCs w:val="22"/>
        </w:rPr>
      </w:pPr>
      <w:r>
        <w:rPr>
          <w:i/>
          <w:sz w:val="22"/>
          <w:szCs w:val="22"/>
        </w:rPr>
        <w:t>Figura 3-6</w:t>
      </w:r>
      <w:r w:rsidR="0047286F" w:rsidRPr="0047286F">
        <w:rPr>
          <w:i/>
          <w:sz w:val="22"/>
          <w:szCs w:val="22"/>
        </w:rPr>
        <w:t>.</w:t>
      </w:r>
      <w:r w:rsidR="0047286F">
        <w:rPr>
          <w:sz w:val="22"/>
          <w:szCs w:val="22"/>
        </w:rPr>
        <w:t xml:space="preserve"> </w:t>
      </w:r>
      <w:r w:rsidR="002100D7">
        <w:rPr>
          <w:sz w:val="22"/>
          <w:szCs w:val="22"/>
        </w:rPr>
        <w:t xml:space="preserve">Espectros de frecuencias de </w:t>
      </w:r>
      <w:r w:rsidR="002100D7" w:rsidRPr="00D10827">
        <w:rPr>
          <w:i/>
          <w:sz w:val="22"/>
          <w:szCs w:val="22"/>
        </w:rPr>
        <w:t>test</w:t>
      </w:r>
      <w:r w:rsidR="002100D7">
        <w:rPr>
          <w:sz w:val="22"/>
          <w:szCs w:val="22"/>
        </w:rPr>
        <w:t xml:space="preserve"> de Jobe y TF. El color azul corresponde a espectros obtenidos mediante la transformada de Fourier, mientra</w:t>
      </w:r>
      <w:r w:rsidR="00605422">
        <w:rPr>
          <w:sz w:val="22"/>
          <w:szCs w:val="22"/>
        </w:rPr>
        <w:t>s que el color magenta</w:t>
      </w:r>
      <w:r w:rsidR="002100D7">
        <w:rPr>
          <w:sz w:val="22"/>
          <w:szCs w:val="22"/>
        </w:rPr>
        <w:t xml:space="preserve"> equivale a los derivados del método de Welch. Este último devuelve espectros más suavizados y continuos, debido, más que nada, al solapamiento de ventanas hecho durante el cálculo.</w:t>
      </w:r>
      <w:r w:rsidR="00D30C51">
        <w:rPr>
          <w:sz w:val="22"/>
          <w:szCs w:val="22"/>
        </w:rPr>
        <w:t xml:space="preserve"> Los espectros del lado izquierdo corresponden a las señales crudas, mientras que las filtradas están </w:t>
      </w:r>
      <w:r w:rsidR="0059428C">
        <w:rPr>
          <w:sz w:val="22"/>
          <w:szCs w:val="22"/>
        </w:rPr>
        <w:t>de</w:t>
      </w:r>
      <w:r w:rsidR="00D30C51">
        <w:rPr>
          <w:sz w:val="22"/>
          <w:szCs w:val="22"/>
        </w:rPr>
        <w:t>l lado derecho.</w:t>
      </w:r>
    </w:p>
    <w:p w:rsidR="0063382D" w:rsidRDefault="0063382D" w:rsidP="00793F5A"/>
    <w:p w:rsidR="001E67DD" w:rsidRDefault="002100D7" w:rsidP="00793F5A">
      <w:r>
        <w:t xml:space="preserve">Durante los registros, el software </w:t>
      </w:r>
      <w:proofErr w:type="spellStart"/>
      <w:r>
        <w:t>Neuroscan</w:t>
      </w:r>
      <w:proofErr w:type="spellEnd"/>
      <w:r>
        <w:t xml:space="preserve"> 4.3® exhibía una ventana </w:t>
      </w:r>
      <w:r w:rsidR="00C91311">
        <w:rPr>
          <w:i/>
        </w:rPr>
        <w:t xml:space="preserve">online </w:t>
      </w:r>
      <w:r>
        <w:t>de PSD de las señales</w:t>
      </w:r>
      <w:r w:rsidR="00C91311">
        <w:t xml:space="preserve"> adquiridas</w:t>
      </w:r>
      <w:r>
        <w:t>, donde se observaban componentes de ruido de línea en 50 Hz y sus armónicos. Una vez di</w:t>
      </w:r>
      <w:r w:rsidR="00393EFC">
        <w:t xml:space="preserve">gitalizadas, las señales crudas </w:t>
      </w:r>
      <w:r>
        <w:t xml:space="preserve">revelaban tal interferencia, con </w:t>
      </w:r>
      <w:r w:rsidR="00635D24">
        <w:t xml:space="preserve">mucha más </w:t>
      </w:r>
      <w:r w:rsidR="00635D24">
        <w:lastRenderedPageBreak/>
        <w:t xml:space="preserve">potencia que la señal </w:t>
      </w:r>
      <w:r>
        <w:t>en 50 Hz y</w:t>
      </w:r>
      <w:r w:rsidR="00635D24">
        <w:t xml:space="preserve"> en</w:t>
      </w:r>
      <w:r>
        <w:t xml:space="preserve"> su primer armónico, aunque algunos regi</w:t>
      </w:r>
      <w:r w:rsidR="00D218D7">
        <w:t>stros, contenían hasta el segundo y tercer</w:t>
      </w:r>
      <w:r>
        <w:t xml:space="preserve"> armónico. U</w:t>
      </w:r>
      <w:r w:rsidR="00D218D7">
        <w:t>na vez filtradas, se evidenció</w:t>
      </w:r>
      <w:r>
        <w:t>, cualitativamente, la ausencia de dicho ruido de línea, además de mayores densidades espectrales de potencia en baj</w:t>
      </w:r>
      <w:r w:rsidR="007363D2">
        <w:t>as frecuencias, por debajo de 30</w:t>
      </w:r>
      <w:r w:rsidR="005C09EB">
        <w:t>0 Hz.</w:t>
      </w:r>
    </w:p>
    <w:p w:rsidR="005F53A0" w:rsidRDefault="001E06BC" w:rsidP="001E06BC">
      <w:r>
        <w:t xml:space="preserve">La variable a estimar dentro de este apartado, fue la </w:t>
      </w:r>
      <w:r w:rsidR="00FF6839">
        <w:rPr>
          <w:i/>
        </w:rPr>
        <w:t>frecuencia mediana (</w:t>
      </w:r>
      <w:proofErr w:type="spellStart"/>
      <w:r w:rsidR="00FF6839">
        <w:rPr>
          <w:i/>
        </w:rPr>
        <w:t>f</w:t>
      </w:r>
      <w:r>
        <w:rPr>
          <w:i/>
        </w:rPr>
        <w:t>m</w:t>
      </w:r>
      <w:proofErr w:type="spellEnd"/>
      <w:r>
        <w:rPr>
          <w:i/>
        </w:rPr>
        <w:t xml:space="preserve">) </w:t>
      </w:r>
      <w:r w:rsidRPr="001E06BC">
        <w:t>(</w:t>
      </w:r>
      <w:r w:rsidR="00605422">
        <w:t>f</w:t>
      </w:r>
      <w:r w:rsidR="00D50DF2">
        <w:t>igura 3-7</w:t>
      </w:r>
      <w:r w:rsidRPr="001E06BC">
        <w:t>)</w:t>
      </w:r>
      <w:r>
        <w:rPr>
          <w:i/>
        </w:rPr>
        <w:t xml:space="preserve">. </w:t>
      </w:r>
    </w:p>
    <w:p w:rsidR="00470CCC" w:rsidRDefault="00A41E3A" w:rsidP="00C122AE">
      <w:pPr>
        <w:autoSpaceDE w:val="0"/>
        <w:autoSpaceDN w:val="0"/>
        <w:adjustRightInd w:val="0"/>
        <w:spacing w:after="0"/>
        <w:ind w:hanging="426"/>
        <w:jc w:val="left"/>
      </w:pPr>
      <w:r>
        <w:rPr>
          <w:noProof/>
        </w:rPr>
        <w:drawing>
          <wp:inline distT="0" distB="0" distL="0" distR="0">
            <wp:extent cx="6016181" cy="2486025"/>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16628" cy="2486210"/>
                    </a:xfrm>
                    <a:prstGeom prst="rect">
                      <a:avLst/>
                    </a:prstGeom>
                    <a:noFill/>
                    <a:ln>
                      <a:noFill/>
                    </a:ln>
                  </pic:spPr>
                </pic:pic>
              </a:graphicData>
            </a:graphic>
          </wp:inline>
        </w:drawing>
      </w:r>
    </w:p>
    <w:p w:rsidR="001E06BC" w:rsidRDefault="00C122AE" w:rsidP="00883D0D">
      <w:pPr>
        <w:autoSpaceDE w:val="0"/>
        <w:autoSpaceDN w:val="0"/>
        <w:adjustRightInd w:val="0"/>
        <w:jc w:val="center"/>
        <w:rPr>
          <w:sz w:val="22"/>
          <w:szCs w:val="22"/>
        </w:rPr>
      </w:pPr>
      <w:r>
        <w:rPr>
          <w:i/>
          <w:sz w:val="22"/>
          <w:szCs w:val="22"/>
        </w:rPr>
        <w:t>Figura 3-7</w:t>
      </w:r>
      <w:r w:rsidR="001E06BC" w:rsidRPr="001E06BC">
        <w:rPr>
          <w:i/>
          <w:sz w:val="22"/>
          <w:szCs w:val="22"/>
        </w:rPr>
        <w:t xml:space="preserve">. </w:t>
      </w:r>
      <w:r w:rsidR="00D218D7">
        <w:rPr>
          <w:sz w:val="22"/>
          <w:szCs w:val="22"/>
        </w:rPr>
        <w:t>E</w:t>
      </w:r>
      <w:r>
        <w:rPr>
          <w:sz w:val="22"/>
          <w:szCs w:val="22"/>
        </w:rPr>
        <w:t>spectro de frecuencias y</w:t>
      </w:r>
      <w:r w:rsidR="001E06BC" w:rsidRPr="001E06BC">
        <w:rPr>
          <w:sz w:val="22"/>
          <w:szCs w:val="22"/>
        </w:rPr>
        <w:t xml:space="preserve"> </w:t>
      </w:r>
      <w:proofErr w:type="spellStart"/>
      <w:r>
        <w:rPr>
          <w:i/>
          <w:sz w:val="22"/>
          <w:szCs w:val="22"/>
        </w:rPr>
        <w:t>fm</w:t>
      </w:r>
      <w:proofErr w:type="spellEnd"/>
      <w:r w:rsidR="001E06BC" w:rsidRPr="001E06BC">
        <w:rPr>
          <w:sz w:val="22"/>
          <w:szCs w:val="22"/>
        </w:rPr>
        <w:t xml:space="preserve"> </w:t>
      </w:r>
      <w:r>
        <w:rPr>
          <w:sz w:val="22"/>
          <w:szCs w:val="22"/>
        </w:rPr>
        <w:t xml:space="preserve">(línea verde vertical) </w:t>
      </w:r>
      <w:r w:rsidR="001E06BC" w:rsidRPr="001E06BC">
        <w:rPr>
          <w:sz w:val="22"/>
          <w:szCs w:val="22"/>
        </w:rPr>
        <w:t>d</w:t>
      </w:r>
      <w:r w:rsidR="00257A7C">
        <w:rPr>
          <w:sz w:val="22"/>
          <w:szCs w:val="22"/>
        </w:rPr>
        <w:t>e</w:t>
      </w:r>
      <w:r w:rsidR="001E06BC" w:rsidRPr="001E06BC">
        <w:rPr>
          <w:sz w:val="22"/>
          <w:szCs w:val="22"/>
        </w:rPr>
        <w:t xml:space="preserve"> registro de TF</w:t>
      </w:r>
      <w:r>
        <w:rPr>
          <w:sz w:val="22"/>
          <w:szCs w:val="22"/>
        </w:rPr>
        <w:t xml:space="preserve"> de grupo control (izquierda) comparado con sujeto riesgo (derecha). </w:t>
      </w:r>
      <w:r w:rsidR="00883D0D">
        <w:rPr>
          <w:sz w:val="22"/>
          <w:szCs w:val="22"/>
        </w:rPr>
        <w:t xml:space="preserve">El eje </w:t>
      </w:r>
      <w:r w:rsidR="00883D0D">
        <w:rPr>
          <w:i/>
          <w:sz w:val="22"/>
          <w:szCs w:val="22"/>
        </w:rPr>
        <w:t xml:space="preserve">x </w:t>
      </w:r>
      <w:r w:rsidR="00883D0D">
        <w:rPr>
          <w:sz w:val="22"/>
          <w:szCs w:val="22"/>
        </w:rPr>
        <w:t>representa la frecuencia (Hz), mientras que el eje vertical corre</w:t>
      </w:r>
      <w:r w:rsidR="00F15941">
        <w:rPr>
          <w:sz w:val="22"/>
          <w:szCs w:val="22"/>
        </w:rPr>
        <w:t>s</w:t>
      </w:r>
      <w:r w:rsidR="00883D0D">
        <w:rPr>
          <w:sz w:val="22"/>
          <w:szCs w:val="22"/>
        </w:rPr>
        <w:t>ponde a la potencia de la señal (</w:t>
      </w:r>
      <w:r w:rsidR="00B830A1">
        <w:rPr>
          <w:sz w:val="22"/>
          <w:szCs w:val="22"/>
        </w:rPr>
        <w:t>µV</w:t>
      </w:r>
      <w:r w:rsidR="00B830A1">
        <w:rPr>
          <w:sz w:val="22"/>
          <w:szCs w:val="22"/>
          <w:vertAlign w:val="superscript"/>
        </w:rPr>
        <w:t>2</w:t>
      </w:r>
      <w:r w:rsidR="00B830A1">
        <w:rPr>
          <w:sz w:val="22"/>
          <w:szCs w:val="22"/>
        </w:rPr>
        <w:t>/Hz</w:t>
      </w:r>
      <w:r w:rsidR="00883D0D">
        <w:rPr>
          <w:sz w:val="22"/>
          <w:szCs w:val="22"/>
        </w:rPr>
        <w:t xml:space="preserve">) para dichos valores de frecuencia. </w:t>
      </w:r>
      <w:r>
        <w:rPr>
          <w:sz w:val="22"/>
          <w:szCs w:val="22"/>
        </w:rPr>
        <w:t xml:space="preserve">Se puede notar un corrimiento de la </w:t>
      </w:r>
      <w:proofErr w:type="spellStart"/>
      <w:r>
        <w:rPr>
          <w:i/>
          <w:sz w:val="22"/>
          <w:szCs w:val="22"/>
        </w:rPr>
        <w:t>fm</w:t>
      </w:r>
      <w:proofErr w:type="spellEnd"/>
      <w:r>
        <w:rPr>
          <w:sz w:val="22"/>
          <w:szCs w:val="22"/>
        </w:rPr>
        <w:t xml:space="preserve"> hacia valores inferiores para el sujeto del grupo riesgo</w:t>
      </w:r>
      <w:r w:rsidR="00F15941">
        <w:rPr>
          <w:sz w:val="22"/>
          <w:szCs w:val="22"/>
        </w:rPr>
        <w:t>. Asimismo, se ilustra</w:t>
      </w:r>
      <w:r w:rsidR="00883D0D">
        <w:rPr>
          <w:sz w:val="22"/>
          <w:szCs w:val="22"/>
        </w:rPr>
        <w:t xml:space="preserve"> la acción de los filtros Notch para las componentes de </w:t>
      </w:r>
      <w:r w:rsidR="00F15941">
        <w:rPr>
          <w:sz w:val="22"/>
          <w:szCs w:val="22"/>
        </w:rPr>
        <w:t>ruido</w:t>
      </w:r>
      <w:r w:rsidR="00883D0D">
        <w:rPr>
          <w:sz w:val="22"/>
          <w:szCs w:val="22"/>
        </w:rPr>
        <w:t xml:space="preserve"> de línea de 50 y 100 Hz.</w:t>
      </w:r>
    </w:p>
    <w:p w:rsidR="0063382D" w:rsidRDefault="0063382D" w:rsidP="00883D0D">
      <w:pPr>
        <w:autoSpaceDE w:val="0"/>
        <w:autoSpaceDN w:val="0"/>
        <w:adjustRightInd w:val="0"/>
      </w:pPr>
    </w:p>
    <w:p w:rsidR="00883D0D" w:rsidRDefault="00D00C1E" w:rsidP="00883D0D">
      <w:pPr>
        <w:autoSpaceDE w:val="0"/>
        <w:autoSpaceDN w:val="0"/>
        <w:adjustRightInd w:val="0"/>
      </w:pPr>
      <w:r>
        <w:t>Una de las relaciones más</w:t>
      </w:r>
      <w:r w:rsidRPr="00A53A39">
        <w:t xml:space="preserve"> importante</w:t>
      </w:r>
      <w:r>
        <w:t xml:space="preserve">s dentro de esta variable, es la comparación de </w:t>
      </w:r>
      <w:proofErr w:type="spellStart"/>
      <w:r>
        <w:rPr>
          <w:i/>
        </w:rPr>
        <w:t>fm</w:t>
      </w:r>
      <w:proofErr w:type="spellEnd"/>
      <w:r>
        <w:t xml:space="preserve"> entre miembros domin</w:t>
      </w:r>
      <w:r w:rsidR="00B830A1">
        <w:t>antes</w:t>
      </w:r>
      <w:r>
        <w:t xml:space="preserve"> (dominante-control vs. dominante-riesgo), ya que los brazos empleados en las labores diarias son, desde luego, los expuestos a los posibles daños de la unidad miotendinosa. </w:t>
      </w:r>
      <w:r w:rsidR="00883D0D">
        <w:t xml:space="preserve">Dicho análisis deja en evidencia menores valores de </w:t>
      </w:r>
      <w:proofErr w:type="spellStart"/>
      <w:r w:rsidR="00883D0D">
        <w:rPr>
          <w:i/>
        </w:rPr>
        <w:t>fm</w:t>
      </w:r>
      <w:proofErr w:type="spellEnd"/>
      <w:r w:rsidR="00883D0D">
        <w:rPr>
          <w:i/>
        </w:rPr>
        <w:t xml:space="preserve"> </w:t>
      </w:r>
      <w:r w:rsidR="00883D0D">
        <w:t xml:space="preserve">para el grupo riesgo. </w:t>
      </w:r>
    </w:p>
    <w:p w:rsidR="00883D0D" w:rsidRDefault="00883D0D" w:rsidP="00883D0D">
      <w:pPr>
        <w:autoSpaceDE w:val="0"/>
        <w:autoSpaceDN w:val="0"/>
        <w:adjustRightInd w:val="0"/>
        <w:rPr>
          <w:i/>
          <w:lang w:val="es-CO"/>
        </w:rPr>
      </w:pPr>
      <w:r>
        <w:rPr>
          <w:lang w:val="es-CO"/>
        </w:rPr>
        <w:t xml:space="preserve">El test estadístico aplicado para evaluar esta relación, expuso una diferencia estadísticamente significativa </w:t>
      </w:r>
      <w:r>
        <w:rPr>
          <w:i/>
          <w:lang w:val="es-CO"/>
        </w:rPr>
        <w:t>(p=0</w:t>
      </w:r>
      <w:r w:rsidR="001A62DE">
        <w:rPr>
          <w:i/>
          <w:lang w:val="es-CO"/>
        </w:rPr>
        <w:t>,</w:t>
      </w:r>
      <w:r>
        <w:rPr>
          <w:i/>
          <w:lang w:val="es-CO"/>
        </w:rPr>
        <w:t xml:space="preserve">025) </w:t>
      </w:r>
      <w:r>
        <w:rPr>
          <w:lang w:val="es-CO"/>
        </w:rPr>
        <w:t xml:space="preserve">entre valores de </w:t>
      </w:r>
      <w:proofErr w:type="spellStart"/>
      <w:r>
        <w:rPr>
          <w:i/>
          <w:lang w:val="es-CO"/>
        </w:rPr>
        <w:t>fm</w:t>
      </w:r>
      <w:proofErr w:type="spellEnd"/>
      <w:r>
        <w:rPr>
          <w:i/>
          <w:lang w:val="es-CO"/>
        </w:rPr>
        <w:t xml:space="preserve"> </w:t>
      </w:r>
      <w:r>
        <w:rPr>
          <w:lang w:val="es-CO"/>
        </w:rPr>
        <w:t>de miembros dominantes de ambos grupos (figura 3-8). No obstante</w:t>
      </w:r>
      <w:r w:rsidRPr="00C936F1">
        <w:rPr>
          <w:lang w:val="es-CO"/>
        </w:rPr>
        <w:t>,</w:t>
      </w:r>
      <w:r>
        <w:rPr>
          <w:i/>
          <w:lang w:val="es-CO"/>
        </w:rPr>
        <w:t xml:space="preserve"> </w:t>
      </w:r>
      <w:r>
        <w:rPr>
          <w:lang w:val="es-CO"/>
        </w:rPr>
        <w:t xml:space="preserve">hubo bajos niveles de significancia en la comparación intragrupo DOM vs. NDOM tanto para el grupo riesgo como para el control </w:t>
      </w:r>
      <w:r>
        <w:rPr>
          <w:i/>
          <w:lang w:val="es-CO"/>
        </w:rPr>
        <w:t>(p&gt;0</w:t>
      </w:r>
      <w:r w:rsidR="001A62DE">
        <w:rPr>
          <w:i/>
          <w:lang w:val="es-CO"/>
        </w:rPr>
        <w:t>,</w:t>
      </w:r>
      <w:r>
        <w:rPr>
          <w:i/>
          <w:lang w:val="es-CO"/>
        </w:rPr>
        <w:t>40).</w:t>
      </w:r>
    </w:p>
    <w:p w:rsidR="00883D0D" w:rsidRPr="00883D0D" w:rsidRDefault="00883D0D" w:rsidP="00883D0D">
      <w:pPr>
        <w:autoSpaceDE w:val="0"/>
        <w:autoSpaceDN w:val="0"/>
        <w:adjustRightInd w:val="0"/>
        <w:spacing w:after="0"/>
        <w:rPr>
          <w:sz w:val="22"/>
          <w:szCs w:val="22"/>
        </w:rPr>
      </w:pPr>
      <w:r>
        <w:t xml:space="preserve">Se observó, además, que dentro de </w:t>
      </w:r>
      <w:r w:rsidR="00F15941">
        <w:t>la mayoría</w:t>
      </w:r>
      <w:r>
        <w:t xml:space="preserve"> los registros de TF pre y posfatiga, la </w:t>
      </w:r>
      <w:proofErr w:type="spellStart"/>
      <w:r>
        <w:rPr>
          <w:i/>
        </w:rPr>
        <w:t>fm</w:t>
      </w:r>
      <w:proofErr w:type="spellEnd"/>
      <w:r>
        <w:rPr>
          <w:i/>
        </w:rPr>
        <w:t xml:space="preserve"> </w:t>
      </w:r>
      <w:r>
        <w:t>estuvo por debajo de 100 Hz, lo cual sugiere que el contenido de potencia espectral del MSE es, mayoritariamente, de bajas frecuencias.</w:t>
      </w:r>
    </w:p>
    <w:p w:rsidR="00883D0D" w:rsidRPr="00883D0D" w:rsidRDefault="00883D0D" w:rsidP="00D00C1E">
      <w:pPr>
        <w:autoSpaceDE w:val="0"/>
        <w:autoSpaceDN w:val="0"/>
        <w:adjustRightInd w:val="0"/>
        <w:rPr>
          <w:lang w:val="es-CO"/>
        </w:rPr>
      </w:pPr>
    </w:p>
    <w:p w:rsidR="003517E8" w:rsidRDefault="00544332" w:rsidP="003517E8">
      <w:pPr>
        <w:autoSpaceDE w:val="0"/>
        <w:autoSpaceDN w:val="0"/>
        <w:adjustRightInd w:val="0"/>
        <w:jc w:val="center"/>
      </w:pPr>
      <w:r>
        <w:rPr>
          <w:noProof/>
        </w:rPr>
        <w:drawing>
          <wp:inline distT="0" distB="0" distL="0" distR="0">
            <wp:extent cx="2543175" cy="39243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43175" cy="3924300"/>
                    </a:xfrm>
                    <a:prstGeom prst="rect">
                      <a:avLst/>
                    </a:prstGeom>
                    <a:noFill/>
                    <a:ln>
                      <a:noFill/>
                    </a:ln>
                  </pic:spPr>
                </pic:pic>
              </a:graphicData>
            </a:graphic>
          </wp:inline>
        </w:drawing>
      </w:r>
    </w:p>
    <w:p w:rsidR="00883D0D" w:rsidRPr="00B830A1" w:rsidRDefault="00883D0D" w:rsidP="003517E8">
      <w:pPr>
        <w:autoSpaceDE w:val="0"/>
        <w:autoSpaceDN w:val="0"/>
        <w:adjustRightInd w:val="0"/>
        <w:jc w:val="center"/>
        <w:rPr>
          <w:sz w:val="22"/>
          <w:szCs w:val="22"/>
        </w:rPr>
      </w:pPr>
      <w:r w:rsidRPr="00B830A1">
        <w:rPr>
          <w:i/>
          <w:sz w:val="22"/>
          <w:szCs w:val="22"/>
        </w:rPr>
        <w:t>Figura 3-8:</w:t>
      </w:r>
      <w:r w:rsidRPr="00B830A1">
        <w:rPr>
          <w:sz w:val="22"/>
          <w:szCs w:val="22"/>
        </w:rPr>
        <w:t xml:space="preserve"> Gráfico de cajas de valores de </w:t>
      </w:r>
      <w:proofErr w:type="spellStart"/>
      <w:r w:rsidRPr="00B830A1">
        <w:rPr>
          <w:i/>
          <w:sz w:val="22"/>
          <w:szCs w:val="22"/>
        </w:rPr>
        <w:t>fm</w:t>
      </w:r>
      <w:proofErr w:type="spellEnd"/>
      <w:r w:rsidRPr="00B830A1">
        <w:rPr>
          <w:i/>
          <w:sz w:val="22"/>
          <w:szCs w:val="22"/>
        </w:rPr>
        <w:t xml:space="preserve"> </w:t>
      </w:r>
      <w:r w:rsidRPr="00B830A1">
        <w:rPr>
          <w:sz w:val="22"/>
          <w:szCs w:val="22"/>
        </w:rPr>
        <w:t xml:space="preserve">de ambos grupos. </w:t>
      </w:r>
      <w:r w:rsidR="00B830A1">
        <w:rPr>
          <w:sz w:val="22"/>
          <w:szCs w:val="22"/>
        </w:rPr>
        <w:t xml:space="preserve">El eje </w:t>
      </w:r>
      <w:r w:rsidR="00B830A1">
        <w:rPr>
          <w:i/>
          <w:sz w:val="22"/>
          <w:szCs w:val="22"/>
        </w:rPr>
        <w:t xml:space="preserve">y </w:t>
      </w:r>
      <w:r w:rsidR="00B830A1">
        <w:rPr>
          <w:sz w:val="22"/>
          <w:szCs w:val="22"/>
        </w:rPr>
        <w:t xml:space="preserve">corresponde a valores de </w:t>
      </w:r>
      <w:proofErr w:type="spellStart"/>
      <w:r w:rsidR="00B830A1">
        <w:rPr>
          <w:i/>
          <w:sz w:val="22"/>
          <w:szCs w:val="22"/>
        </w:rPr>
        <w:t>fm</w:t>
      </w:r>
      <w:proofErr w:type="spellEnd"/>
      <w:r w:rsidR="00B830A1">
        <w:rPr>
          <w:i/>
          <w:sz w:val="22"/>
          <w:szCs w:val="22"/>
        </w:rPr>
        <w:t xml:space="preserve"> </w:t>
      </w:r>
      <w:r w:rsidR="00B830A1">
        <w:rPr>
          <w:sz w:val="22"/>
          <w:szCs w:val="22"/>
        </w:rPr>
        <w:t xml:space="preserve">(Hz). </w:t>
      </w:r>
      <w:r w:rsidRPr="00B830A1">
        <w:rPr>
          <w:sz w:val="22"/>
          <w:szCs w:val="22"/>
        </w:rPr>
        <w:t xml:space="preserve">Se puede observar una diferencia estadísticamente significativa (marcada con *) entre miembros dominantes de los grupos (relación </w:t>
      </w:r>
      <w:proofErr w:type="spellStart"/>
      <w:r w:rsidRPr="00B830A1">
        <w:rPr>
          <w:sz w:val="22"/>
          <w:szCs w:val="22"/>
        </w:rPr>
        <w:t>intergrupo</w:t>
      </w:r>
      <w:proofErr w:type="spellEnd"/>
      <w:r w:rsidRPr="00B830A1">
        <w:rPr>
          <w:sz w:val="22"/>
          <w:szCs w:val="22"/>
        </w:rPr>
        <w:t>).</w:t>
      </w:r>
    </w:p>
    <w:p w:rsidR="0063382D" w:rsidRDefault="0063382D" w:rsidP="00F87ED4">
      <w:pPr>
        <w:autoSpaceDE w:val="0"/>
        <w:autoSpaceDN w:val="0"/>
        <w:adjustRightInd w:val="0"/>
        <w:spacing w:after="0"/>
      </w:pPr>
    </w:p>
    <w:p w:rsidR="00F87ED4" w:rsidRPr="009F231F" w:rsidRDefault="00601F5F" w:rsidP="00F87ED4">
      <w:pPr>
        <w:autoSpaceDE w:val="0"/>
        <w:autoSpaceDN w:val="0"/>
        <w:adjustRightInd w:val="0"/>
        <w:spacing w:after="0"/>
        <w:rPr>
          <w:i/>
        </w:rPr>
      </w:pPr>
      <w:r>
        <w:t xml:space="preserve">Por otro lado, </w:t>
      </w:r>
      <w:r w:rsidR="00C91311">
        <w:t>las variaciones de</w:t>
      </w:r>
      <w:r w:rsidR="00FF6839">
        <w:t xml:space="preserve"> los contenidos </w:t>
      </w:r>
      <w:r w:rsidR="00C91311">
        <w:t>frecuenciales durante registros pre y posfatiga</w:t>
      </w:r>
      <w:r>
        <w:t>, para ambos grupos de sujetos,</w:t>
      </w:r>
      <w:r w:rsidR="00C91311">
        <w:t xml:space="preserve"> fueron leves</w:t>
      </w:r>
      <w:r w:rsidR="00616FF8">
        <w:t xml:space="preserve"> </w:t>
      </w:r>
      <w:r w:rsidR="00616FF8" w:rsidRPr="00616FF8">
        <w:t>(figura 3-9</w:t>
      </w:r>
      <w:r w:rsidR="00616FF8">
        <w:t>)</w:t>
      </w:r>
      <w:r w:rsidR="00C91311" w:rsidRPr="00616FF8">
        <w:t>,</w:t>
      </w:r>
      <w:r w:rsidR="00C91311">
        <w:t xml:space="preserve"> exhibiendo, en la mayoría de sujetos</w:t>
      </w:r>
      <w:r w:rsidR="00AA0B5C">
        <w:t>,</w:t>
      </w:r>
      <w:r w:rsidR="00C91311">
        <w:t xml:space="preserve"> corrimientos en la PSD hacia frecuencias más bajas cuando el MSE era fat</w:t>
      </w:r>
      <w:r w:rsidR="009F231F">
        <w:t xml:space="preserve">igado mediante </w:t>
      </w:r>
      <w:r w:rsidR="009F231F" w:rsidRPr="0063382D">
        <w:t xml:space="preserve">el test de Jobe. Sin embargo, tales diferencias no fueron significativas en el grupo riesgo </w:t>
      </w:r>
      <w:r w:rsidR="009F231F" w:rsidRPr="0063382D">
        <w:rPr>
          <w:i/>
        </w:rPr>
        <w:t>(p=</w:t>
      </w:r>
      <w:r w:rsidR="00616FF8" w:rsidRPr="0063382D">
        <w:rPr>
          <w:i/>
        </w:rPr>
        <w:t>0</w:t>
      </w:r>
      <w:r w:rsidR="001A62DE">
        <w:rPr>
          <w:i/>
        </w:rPr>
        <w:t>,</w:t>
      </w:r>
      <w:r w:rsidR="00616FF8" w:rsidRPr="0063382D">
        <w:rPr>
          <w:i/>
        </w:rPr>
        <w:t>521</w:t>
      </w:r>
      <w:r w:rsidR="009F231F" w:rsidRPr="0063382D">
        <w:rPr>
          <w:i/>
        </w:rPr>
        <w:t>)</w:t>
      </w:r>
      <w:r w:rsidR="009F231F" w:rsidRPr="0063382D">
        <w:t xml:space="preserve">, ni en el control </w:t>
      </w:r>
      <w:r w:rsidR="009F231F" w:rsidRPr="0063382D">
        <w:rPr>
          <w:i/>
        </w:rPr>
        <w:t>(p=</w:t>
      </w:r>
      <w:r w:rsidR="00616FF8" w:rsidRPr="0063382D">
        <w:rPr>
          <w:i/>
        </w:rPr>
        <w:t>0</w:t>
      </w:r>
      <w:r w:rsidR="001A62DE">
        <w:rPr>
          <w:i/>
        </w:rPr>
        <w:t>,</w:t>
      </w:r>
      <w:r w:rsidR="00616FF8" w:rsidRPr="0063382D">
        <w:rPr>
          <w:i/>
        </w:rPr>
        <w:t>144).</w:t>
      </w:r>
    </w:p>
    <w:p w:rsidR="00B830A1" w:rsidRDefault="00B830A1" w:rsidP="00991861">
      <w:pPr>
        <w:autoSpaceDE w:val="0"/>
        <w:autoSpaceDN w:val="0"/>
        <w:adjustRightInd w:val="0"/>
        <w:spacing w:after="0"/>
      </w:pPr>
    </w:p>
    <w:p w:rsidR="00AA0B5C" w:rsidRDefault="00AA0B5C" w:rsidP="00AA0B5C">
      <w:pPr>
        <w:autoSpaceDE w:val="0"/>
        <w:autoSpaceDN w:val="0"/>
        <w:adjustRightInd w:val="0"/>
        <w:spacing w:after="0"/>
        <w:jc w:val="center"/>
      </w:pPr>
    </w:p>
    <w:p w:rsidR="00AA0B5C" w:rsidRDefault="00AA0B5C" w:rsidP="00AA0B5C">
      <w:pPr>
        <w:autoSpaceDE w:val="0"/>
        <w:autoSpaceDN w:val="0"/>
        <w:adjustRightInd w:val="0"/>
        <w:spacing w:after="0"/>
        <w:jc w:val="center"/>
      </w:pPr>
    </w:p>
    <w:p w:rsidR="00AA0B5C" w:rsidRDefault="004F060B" w:rsidP="004F060B">
      <w:pPr>
        <w:autoSpaceDE w:val="0"/>
        <w:autoSpaceDN w:val="0"/>
        <w:adjustRightInd w:val="0"/>
        <w:spacing w:after="0"/>
        <w:jc w:val="center"/>
      </w:pPr>
      <w:r>
        <w:rPr>
          <w:noProof/>
        </w:rPr>
        <w:lastRenderedPageBreak/>
        <w:drawing>
          <wp:inline distT="0" distB="0" distL="0" distR="0">
            <wp:extent cx="5105400" cy="5962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05400" cy="5962650"/>
                    </a:xfrm>
                    <a:prstGeom prst="rect">
                      <a:avLst/>
                    </a:prstGeom>
                    <a:noFill/>
                    <a:ln>
                      <a:noFill/>
                    </a:ln>
                  </pic:spPr>
                </pic:pic>
              </a:graphicData>
            </a:graphic>
          </wp:inline>
        </w:drawing>
      </w:r>
    </w:p>
    <w:p w:rsidR="004013D7" w:rsidRDefault="00AA0B5C" w:rsidP="00F87ED4">
      <w:pPr>
        <w:autoSpaceDE w:val="0"/>
        <w:autoSpaceDN w:val="0"/>
        <w:adjustRightInd w:val="0"/>
        <w:jc w:val="center"/>
        <w:rPr>
          <w:sz w:val="22"/>
          <w:szCs w:val="22"/>
        </w:rPr>
      </w:pPr>
      <w:r w:rsidRPr="00AA0B5C">
        <w:rPr>
          <w:i/>
          <w:sz w:val="22"/>
          <w:szCs w:val="22"/>
        </w:rPr>
        <w:t>Figura 3-</w:t>
      </w:r>
      <w:r w:rsidR="00F87ED4">
        <w:rPr>
          <w:i/>
          <w:sz w:val="22"/>
          <w:szCs w:val="22"/>
        </w:rPr>
        <w:t>9</w:t>
      </w:r>
      <w:r w:rsidRPr="00AA0B5C">
        <w:rPr>
          <w:sz w:val="22"/>
          <w:szCs w:val="22"/>
        </w:rPr>
        <w:t xml:space="preserve">. </w:t>
      </w:r>
      <w:r w:rsidR="00991861">
        <w:rPr>
          <w:sz w:val="22"/>
          <w:szCs w:val="22"/>
        </w:rPr>
        <w:t xml:space="preserve">Gráfica de </w:t>
      </w:r>
      <w:r w:rsidR="004932FF">
        <w:rPr>
          <w:sz w:val="22"/>
          <w:szCs w:val="22"/>
        </w:rPr>
        <w:t>caja</w:t>
      </w:r>
      <w:r w:rsidR="00991861">
        <w:rPr>
          <w:sz w:val="22"/>
          <w:szCs w:val="22"/>
        </w:rPr>
        <w:t xml:space="preserve"> para la </w:t>
      </w:r>
      <w:proofErr w:type="spellStart"/>
      <w:r w:rsidR="00991861">
        <w:rPr>
          <w:i/>
          <w:sz w:val="22"/>
          <w:szCs w:val="22"/>
        </w:rPr>
        <w:t>fm</w:t>
      </w:r>
      <w:proofErr w:type="spellEnd"/>
      <w:r w:rsidRPr="00AA0B5C">
        <w:rPr>
          <w:i/>
          <w:sz w:val="22"/>
          <w:szCs w:val="22"/>
        </w:rPr>
        <w:t xml:space="preserve"> </w:t>
      </w:r>
      <w:r w:rsidR="00991861">
        <w:rPr>
          <w:sz w:val="22"/>
          <w:szCs w:val="22"/>
        </w:rPr>
        <w:t>de</w:t>
      </w:r>
      <w:r w:rsidRPr="00AA0B5C">
        <w:rPr>
          <w:sz w:val="22"/>
          <w:szCs w:val="22"/>
        </w:rPr>
        <w:t xml:space="preserve"> registros pre y posfatiga </w:t>
      </w:r>
      <w:r w:rsidR="004013D7">
        <w:rPr>
          <w:sz w:val="22"/>
          <w:szCs w:val="22"/>
        </w:rPr>
        <w:t xml:space="preserve">de grupo </w:t>
      </w:r>
      <w:r w:rsidR="004013D7" w:rsidRPr="0000326E">
        <w:rPr>
          <w:i/>
          <w:sz w:val="22"/>
          <w:szCs w:val="22"/>
        </w:rPr>
        <w:t>control</w:t>
      </w:r>
      <w:r w:rsidR="00F87ED4">
        <w:rPr>
          <w:i/>
          <w:sz w:val="22"/>
          <w:szCs w:val="22"/>
        </w:rPr>
        <w:t xml:space="preserve"> </w:t>
      </w:r>
      <w:r w:rsidR="00F87ED4">
        <w:rPr>
          <w:sz w:val="22"/>
          <w:szCs w:val="22"/>
        </w:rPr>
        <w:t>(superior) y riesgo (inferior)</w:t>
      </w:r>
      <w:r w:rsidRPr="00AA0B5C">
        <w:rPr>
          <w:sz w:val="22"/>
          <w:szCs w:val="22"/>
        </w:rPr>
        <w:t>.</w:t>
      </w:r>
      <w:r w:rsidR="004932FF">
        <w:rPr>
          <w:sz w:val="22"/>
          <w:szCs w:val="22"/>
        </w:rPr>
        <w:t xml:space="preserve"> </w:t>
      </w:r>
      <w:r w:rsidR="00F87ED4">
        <w:rPr>
          <w:sz w:val="22"/>
          <w:szCs w:val="22"/>
        </w:rPr>
        <w:t xml:space="preserve">El eje vertical representa los valores de </w:t>
      </w:r>
      <w:proofErr w:type="spellStart"/>
      <w:r w:rsidR="00F87ED4">
        <w:rPr>
          <w:i/>
          <w:sz w:val="22"/>
          <w:szCs w:val="22"/>
        </w:rPr>
        <w:t>fm</w:t>
      </w:r>
      <w:proofErr w:type="spellEnd"/>
      <w:r w:rsidR="00F87ED4">
        <w:rPr>
          <w:i/>
          <w:sz w:val="22"/>
          <w:szCs w:val="22"/>
        </w:rPr>
        <w:t xml:space="preserve"> </w:t>
      </w:r>
      <w:r w:rsidR="00F87ED4">
        <w:rPr>
          <w:sz w:val="22"/>
          <w:szCs w:val="22"/>
        </w:rPr>
        <w:t xml:space="preserve">(Hz). </w:t>
      </w:r>
      <w:r w:rsidR="004932FF">
        <w:rPr>
          <w:sz w:val="22"/>
          <w:szCs w:val="22"/>
        </w:rPr>
        <w:t>La l</w:t>
      </w:r>
      <w:r w:rsidR="0000326E">
        <w:rPr>
          <w:sz w:val="22"/>
          <w:szCs w:val="22"/>
        </w:rPr>
        <w:t>ínea horizontal</w:t>
      </w:r>
      <w:r w:rsidR="004932FF">
        <w:rPr>
          <w:sz w:val="22"/>
          <w:szCs w:val="22"/>
        </w:rPr>
        <w:t xml:space="preserve"> en la</w:t>
      </w:r>
      <w:r w:rsidR="0000326E">
        <w:rPr>
          <w:sz w:val="22"/>
          <w:szCs w:val="22"/>
        </w:rPr>
        <w:t xml:space="preserve"> caja corresponde al segundo cuartil</w:t>
      </w:r>
      <w:r w:rsidR="00D218D7">
        <w:rPr>
          <w:sz w:val="22"/>
          <w:szCs w:val="22"/>
        </w:rPr>
        <w:t xml:space="preserve"> (mediana)</w:t>
      </w:r>
      <w:r w:rsidR="00F87ED4">
        <w:rPr>
          <w:sz w:val="22"/>
          <w:szCs w:val="22"/>
        </w:rPr>
        <w:t>.</w:t>
      </w:r>
      <w:r w:rsidR="004932FF">
        <w:rPr>
          <w:sz w:val="22"/>
          <w:szCs w:val="22"/>
        </w:rPr>
        <w:t xml:space="preserve"> </w:t>
      </w:r>
      <w:r w:rsidR="00991861">
        <w:rPr>
          <w:sz w:val="22"/>
          <w:szCs w:val="22"/>
        </w:rPr>
        <w:t>La</w:t>
      </w:r>
      <w:r w:rsidR="00F87ED4">
        <w:rPr>
          <w:sz w:val="22"/>
          <w:szCs w:val="22"/>
        </w:rPr>
        <w:t>s</w:t>
      </w:r>
      <w:r w:rsidR="00991861">
        <w:rPr>
          <w:sz w:val="22"/>
          <w:szCs w:val="22"/>
        </w:rPr>
        <w:t xml:space="preserve"> gráfica</w:t>
      </w:r>
      <w:r w:rsidR="00F87ED4">
        <w:rPr>
          <w:sz w:val="22"/>
          <w:szCs w:val="22"/>
        </w:rPr>
        <w:t>s</w:t>
      </w:r>
      <w:r w:rsidR="00991861">
        <w:rPr>
          <w:sz w:val="22"/>
          <w:szCs w:val="22"/>
        </w:rPr>
        <w:t xml:space="preserve"> también discrimina</w:t>
      </w:r>
      <w:r w:rsidR="00F87ED4">
        <w:rPr>
          <w:sz w:val="22"/>
          <w:szCs w:val="22"/>
        </w:rPr>
        <w:t>n</w:t>
      </w:r>
      <w:r w:rsidR="00991861">
        <w:rPr>
          <w:sz w:val="22"/>
          <w:szCs w:val="22"/>
        </w:rPr>
        <w:t xml:space="preserve"> según el tipo de miembr</w:t>
      </w:r>
      <w:r w:rsidR="00616FF8">
        <w:rPr>
          <w:sz w:val="22"/>
          <w:szCs w:val="22"/>
        </w:rPr>
        <w:t>o (</w:t>
      </w:r>
      <w:r w:rsidR="00616FF8" w:rsidRPr="0063382D">
        <w:rPr>
          <w:sz w:val="22"/>
          <w:szCs w:val="22"/>
        </w:rPr>
        <w:t xml:space="preserve">dominante y no dominante). Si bien los gráficos llevan a pensar que hay un corrimiento hacia bajas frecuencias en la </w:t>
      </w:r>
      <w:proofErr w:type="spellStart"/>
      <w:r w:rsidR="00616FF8" w:rsidRPr="0063382D">
        <w:rPr>
          <w:i/>
          <w:sz w:val="22"/>
          <w:szCs w:val="22"/>
        </w:rPr>
        <w:t>fm</w:t>
      </w:r>
      <w:proofErr w:type="spellEnd"/>
      <w:r w:rsidR="00616FF8" w:rsidRPr="0063382D">
        <w:rPr>
          <w:i/>
          <w:sz w:val="22"/>
          <w:szCs w:val="22"/>
        </w:rPr>
        <w:t xml:space="preserve"> </w:t>
      </w:r>
      <w:r w:rsidR="00616FF8" w:rsidRPr="0063382D">
        <w:rPr>
          <w:sz w:val="22"/>
          <w:szCs w:val="22"/>
        </w:rPr>
        <w:t xml:space="preserve">de las tareas posfatiga (cajas de color naranja), los </w:t>
      </w:r>
      <w:proofErr w:type="spellStart"/>
      <w:r w:rsidR="00616FF8" w:rsidRPr="0063382D">
        <w:rPr>
          <w:i/>
          <w:sz w:val="22"/>
          <w:szCs w:val="22"/>
        </w:rPr>
        <w:t>tests</w:t>
      </w:r>
      <w:proofErr w:type="spellEnd"/>
      <w:r w:rsidR="00616FF8" w:rsidRPr="0063382D">
        <w:rPr>
          <w:sz w:val="22"/>
          <w:szCs w:val="22"/>
        </w:rPr>
        <w:t xml:space="preserve"> estadísticos ejecutados no evidenciaron diferencias</w:t>
      </w:r>
      <w:r w:rsidR="007B3992" w:rsidRPr="0063382D">
        <w:rPr>
          <w:sz w:val="22"/>
          <w:szCs w:val="22"/>
        </w:rPr>
        <w:t xml:space="preserve"> en dicha variable para ninguno de los grupos.</w:t>
      </w:r>
    </w:p>
    <w:p w:rsidR="00616FF8" w:rsidRDefault="00616FF8" w:rsidP="00F87ED4">
      <w:pPr>
        <w:autoSpaceDE w:val="0"/>
        <w:autoSpaceDN w:val="0"/>
        <w:adjustRightInd w:val="0"/>
        <w:jc w:val="center"/>
        <w:rPr>
          <w:sz w:val="22"/>
          <w:szCs w:val="22"/>
        </w:rPr>
      </w:pPr>
    </w:p>
    <w:p w:rsidR="00D7752B" w:rsidRDefault="00D7752B" w:rsidP="00D7752B">
      <w:pPr>
        <w:pStyle w:val="Heading2"/>
      </w:pPr>
      <w:bookmarkStart w:id="47" w:name="_Toc497147760"/>
      <w:r>
        <w:lastRenderedPageBreak/>
        <w:t>ACTIVIDAD EN STANDING</w:t>
      </w:r>
      <w:bookmarkEnd w:id="47"/>
    </w:p>
    <w:p w:rsidR="00D91031" w:rsidRPr="00232BE5" w:rsidRDefault="00D7752B" w:rsidP="00D7752B">
      <w:pPr>
        <w:rPr>
          <w:i/>
        </w:rPr>
      </w:pPr>
      <w:r>
        <w:t xml:space="preserve">Los cinco </w:t>
      </w:r>
      <w:r w:rsidR="002F2DFA">
        <w:t>primeros segundos registrados con el miembro en estado de reposo (figura 3-10), previos a</w:t>
      </w:r>
      <w:r>
        <w:t xml:space="preserve"> las TF</w:t>
      </w:r>
      <w:r w:rsidR="00D91031">
        <w:t xml:space="preserve">, se </w:t>
      </w:r>
      <w:r>
        <w:t xml:space="preserve">hicieron con el fin de analizar </w:t>
      </w:r>
      <w:r w:rsidR="002F2DFA">
        <w:t>qué porcentaje de la MC</w:t>
      </w:r>
      <w:r w:rsidR="00232BE5">
        <w:t xml:space="preserve">V representaba tal actividad en </w:t>
      </w:r>
      <w:r w:rsidR="00256E76">
        <w:rPr>
          <w:i/>
        </w:rPr>
        <w:t xml:space="preserve">standing. </w:t>
      </w:r>
    </w:p>
    <w:p w:rsidR="00D91031" w:rsidRDefault="00AE7E4F" w:rsidP="002F2DFA">
      <w:pPr>
        <w:jc w:val="center"/>
      </w:pPr>
      <w:r>
        <w:rPr>
          <w:noProof/>
        </w:rPr>
        <w:drawing>
          <wp:inline distT="0" distB="0" distL="0" distR="0">
            <wp:extent cx="4953000" cy="34575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3000" cy="3457575"/>
                    </a:xfrm>
                    <a:prstGeom prst="rect">
                      <a:avLst/>
                    </a:prstGeom>
                    <a:noFill/>
                    <a:ln>
                      <a:noFill/>
                    </a:ln>
                  </pic:spPr>
                </pic:pic>
              </a:graphicData>
            </a:graphic>
          </wp:inline>
        </w:drawing>
      </w:r>
    </w:p>
    <w:p w:rsidR="002F2DFA" w:rsidRPr="00232BE5" w:rsidRDefault="002F2DFA" w:rsidP="002F2DFA">
      <w:pPr>
        <w:jc w:val="center"/>
        <w:rPr>
          <w:sz w:val="22"/>
          <w:szCs w:val="22"/>
        </w:rPr>
      </w:pPr>
      <w:r w:rsidRPr="0063382D">
        <w:rPr>
          <w:i/>
          <w:sz w:val="22"/>
          <w:szCs w:val="22"/>
        </w:rPr>
        <w:t>Figura 3-10:</w:t>
      </w:r>
      <w:r w:rsidRPr="0063382D">
        <w:rPr>
          <w:sz w:val="22"/>
          <w:szCs w:val="22"/>
        </w:rPr>
        <w:t xml:space="preserve"> </w:t>
      </w:r>
      <w:r w:rsidR="00232BE5" w:rsidRPr="0063382D">
        <w:rPr>
          <w:sz w:val="22"/>
          <w:szCs w:val="22"/>
        </w:rPr>
        <w:t xml:space="preserve">Registro </w:t>
      </w:r>
      <w:r w:rsidR="00317DE5" w:rsidRPr="0063382D">
        <w:rPr>
          <w:sz w:val="22"/>
          <w:szCs w:val="22"/>
        </w:rPr>
        <w:t xml:space="preserve">crudo </w:t>
      </w:r>
      <w:r w:rsidR="00232BE5" w:rsidRPr="0063382D">
        <w:rPr>
          <w:sz w:val="22"/>
          <w:szCs w:val="22"/>
        </w:rPr>
        <w:t xml:space="preserve">de </w:t>
      </w:r>
      <w:r w:rsidR="00AE7E4F" w:rsidRPr="0063382D">
        <w:rPr>
          <w:sz w:val="22"/>
          <w:szCs w:val="22"/>
        </w:rPr>
        <w:t xml:space="preserve">la señal de </w:t>
      </w:r>
      <w:r w:rsidR="00232BE5" w:rsidRPr="0063382D">
        <w:rPr>
          <w:sz w:val="22"/>
          <w:szCs w:val="22"/>
        </w:rPr>
        <w:t>EMG</w:t>
      </w:r>
      <w:r w:rsidR="00AE7E4F" w:rsidRPr="0063382D">
        <w:rPr>
          <w:sz w:val="22"/>
          <w:szCs w:val="22"/>
        </w:rPr>
        <w:t>s durante TF</w:t>
      </w:r>
      <w:r w:rsidR="00232BE5" w:rsidRPr="0063382D">
        <w:rPr>
          <w:sz w:val="22"/>
          <w:szCs w:val="22"/>
        </w:rPr>
        <w:t xml:space="preserve">. El eje </w:t>
      </w:r>
      <w:r w:rsidR="00232BE5" w:rsidRPr="0063382D">
        <w:rPr>
          <w:i/>
          <w:sz w:val="22"/>
          <w:szCs w:val="22"/>
        </w:rPr>
        <w:t xml:space="preserve">x </w:t>
      </w:r>
      <w:r w:rsidR="00232BE5" w:rsidRPr="0063382D">
        <w:rPr>
          <w:sz w:val="22"/>
          <w:szCs w:val="22"/>
        </w:rPr>
        <w:t xml:space="preserve">representa </w:t>
      </w:r>
      <w:r w:rsidR="00AE7E4F" w:rsidRPr="0063382D">
        <w:rPr>
          <w:sz w:val="22"/>
          <w:szCs w:val="22"/>
        </w:rPr>
        <w:t>el tiempo</w:t>
      </w:r>
      <w:r w:rsidR="000B5E59" w:rsidRPr="0063382D">
        <w:rPr>
          <w:sz w:val="22"/>
          <w:szCs w:val="22"/>
        </w:rPr>
        <w:t xml:space="preserve"> demandado para seis</w:t>
      </w:r>
      <w:r w:rsidR="00AE7E4F" w:rsidRPr="0063382D">
        <w:rPr>
          <w:sz w:val="22"/>
          <w:szCs w:val="22"/>
        </w:rPr>
        <w:t xml:space="preserve"> TF y el intervalo inicial de </w:t>
      </w:r>
      <w:r w:rsidR="00AE7E4F" w:rsidRPr="0063382D">
        <w:rPr>
          <w:i/>
          <w:sz w:val="22"/>
          <w:szCs w:val="22"/>
        </w:rPr>
        <w:t>standing</w:t>
      </w:r>
      <w:r w:rsidR="00232BE5" w:rsidRPr="0063382D">
        <w:rPr>
          <w:sz w:val="22"/>
          <w:szCs w:val="22"/>
        </w:rPr>
        <w:t xml:space="preserve">, mientras que el eje </w:t>
      </w:r>
      <w:r w:rsidR="00232BE5" w:rsidRPr="0063382D">
        <w:rPr>
          <w:i/>
          <w:sz w:val="22"/>
          <w:szCs w:val="22"/>
        </w:rPr>
        <w:t xml:space="preserve">y </w:t>
      </w:r>
      <w:r w:rsidR="00232BE5" w:rsidRPr="0063382D">
        <w:rPr>
          <w:sz w:val="22"/>
          <w:szCs w:val="22"/>
        </w:rPr>
        <w:t>equivale a la amplitud de la señal (µV).</w:t>
      </w:r>
      <w:r w:rsidR="00AE7E4F" w:rsidRPr="0063382D">
        <w:rPr>
          <w:sz w:val="22"/>
          <w:szCs w:val="22"/>
        </w:rPr>
        <w:t xml:space="preserve"> Se ilustran los registros del miembro dominante (imagen superior) y no dominante (inferior) de un sujeto del grupo riesgo.</w:t>
      </w:r>
      <w:r w:rsidR="00232BE5" w:rsidRPr="0063382D">
        <w:rPr>
          <w:sz w:val="22"/>
          <w:szCs w:val="22"/>
        </w:rPr>
        <w:t xml:space="preserve"> La flecha de color gris representa a los cinco segundos in</w:t>
      </w:r>
      <w:r w:rsidR="00256E76" w:rsidRPr="0063382D">
        <w:rPr>
          <w:sz w:val="22"/>
          <w:szCs w:val="22"/>
        </w:rPr>
        <w:t>i</w:t>
      </w:r>
      <w:r w:rsidR="00232BE5" w:rsidRPr="0063382D">
        <w:rPr>
          <w:sz w:val="22"/>
          <w:szCs w:val="22"/>
        </w:rPr>
        <w:t>ciales, donde los sujetos permanecían con el</w:t>
      </w:r>
      <w:r w:rsidR="00232BE5" w:rsidRPr="00232BE5">
        <w:rPr>
          <w:sz w:val="22"/>
          <w:szCs w:val="22"/>
        </w:rPr>
        <w:t xml:space="preserve"> miembro superior inmóvil.</w:t>
      </w:r>
    </w:p>
    <w:p w:rsidR="0063382D" w:rsidRDefault="0063382D" w:rsidP="00D7752B"/>
    <w:p w:rsidR="00D7752B" w:rsidRDefault="00D7752B" w:rsidP="00D7752B">
      <w:r>
        <w:t xml:space="preserve">Todas las señales </w:t>
      </w:r>
      <w:r w:rsidRPr="0063382D">
        <w:t xml:space="preserve">presentaron </w:t>
      </w:r>
      <w:r w:rsidR="00AE7E4F" w:rsidRPr="0063382D">
        <w:t xml:space="preserve">una amplitud </w:t>
      </w:r>
      <w:r w:rsidRPr="0063382D">
        <w:t>en</w:t>
      </w:r>
      <w:r>
        <w:t xml:space="preserve"> dicho </w:t>
      </w:r>
      <w:r>
        <w:rPr>
          <w:i/>
        </w:rPr>
        <w:t xml:space="preserve">standing </w:t>
      </w:r>
      <w:r>
        <w:t>por debajo del 10 % de la MCV.</w:t>
      </w:r>
      <w:r w:rsidR="00256E76">
        <w:t xml:space="preserve"> Los datos obtenidos se ilustran en la figura 3-11:</w:t>
      </w:r>
    </w:p>
    <w:p w:rsidR="00D7752B" w:rsidRDefault="00301A8A" w:rsidP="00E541FA">
      <w:pPr>
        <w:ind w:firstLine="0"/>
        <w:jc w:val="center"/>
      </w:pPr>
      <w:r>
        <w:rPr>
          <w:noProof/>
        </w:rPr>
        <w:lastRenderedPageBreak/>
        <w:drawing>
          <wp:inline distT="0" distB="0" distL="0" distR="0">
            <wp:extent cx="5394960" cy="42062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4960" cy="4206240"/>
                    </a:xfrm>
                    <a:prstGeom prst="rect">
                      <a:avLst/>
                    </a:prstGeom>
                    <a:noFill/>
                    <a:ln>
                      <a:noFill/>
                    </a:ln>
                  </pic:spPr>
                </pic:pic>
              </a:graphicData>
            </a:graphic>
          </wp:inline>
        </w:drawing>
      </w:r>
    </w:p>
    <w:p w:rsidR="00D7752B" w:rsidRDefault="00256E76" w:rsidP="00D7752B">
      <w:pPr>
        <w:jc w:val="center"/>
        <w:rPr>
          <w:sz w:val="22"/>
          <w:szCs w:val="22"/>
        </w:rPr>
      </w:pPr>
      <w:r>
        <w:rPr>
          <w:i/>
          <w:sz w:val="22"/>
          <w:szCs w:val="22"/>
        </w:rPr>
        <w:t>Figura 3-11</w:t>
      </w:r>
      <w:r w:rsidR="00D7752B" w:rsidRPr="00944B7F">
        <w:rPr>
          <w:i/>
          <w:sz w:val="22"/>
          <w:szCs w:val="22"/>
        </w:rPr>
        <w:t>.</w:t>
      </w:r>
      <w:r w:rsidR="00D7752B" w:rsidRPr="00944B7F">
        <w:rPr>
          <w:sz w:val="22"/>
          <w:szCs w:val="22"/>
        </w:rPr>
        <w:t xml:space="preserve"> </w:t>
      </w:r>
      <w:r w:rsidR="00D7752B">
        <w:rPr>
          <w:sz w:val="22"/>
          <w:szCs w:val="22"/>
        </w:rPr>
        <w:t xml:space="preserve">Gráfico de </w:t>
      </w:r>
      <w:r w:rsidR="00317DE5">
        <w:rPr>
          <w:sz w:val="22"/>
          <w:szCs w:val="22"/>
        </w:rPr>
        <w:t>intervalo de confianza (IC) del 95 % de la media para valores de la</w:t>
      </w:r>
      <w:r w:rsidR="00D7752B">
        <w:rPr>
          <w:sz w:val="22"/>
          <w:szCs w:val="22"/>
        </w:rPr>
        <w:t xml:space="preserve"> a</w:t>
      </w:r>
      <w:r w:rsidR="00D7752B" w:rsidRPr="00944B7F">
        <w:rPr>
          <w:sz w:val="22"/>
          <w:szCs w:val="22"/>
        </w:rPr>
        <w:t xml:space="preserve">ctividad en </w:t>
      </w:r>
      <w:r w:rsidR="00D7752B" w:rsidRPr="00944B7F">
        <w:rPr>
          <w:i/>
          <w:sz w:val="22"/>
          <w:szCs w:val="22"/>
        </w:rPr>
        <w:t>standing</w:t>
      </w:r>
      <w:r w:rsidR="00317DE5">
        <w:rPr>
          <w:sz w:val="22"/>
          <w:szCs w:val="22"/>
        </w:rPr>
        <w:t xml:space="preserve"> en ambos grupos</w:t>
      </w:r>
      <w:r w:rsidR="00D7752B">
        <w:rPr>
          <w:sz w:val="22"/>
          <w:szCs w:val="22"/>
        </w:rPr>
        <w:t xml:space="preserve">. El eje </w:t>
      </w:r>
      <w:r w:rsidR="00D7752B">
        <w:rPr>
          <w:i/>
          <w:sz w:val="22"/>
          <w:szCs w:val="22"/>
        </w:rPr>
        <w:t xml:space="preserve">y </w:t>
      </w:r>
      <w:r w:rsidR="00D7752B">
        <w:rPr>
          <w:sz w:val="22"/>
          <w:szCs w:val="22"/>
        </w:rPr>
        <w:t xml:space="preserve">representa la actividad muscular en reposo, expresada en porcentaje de la MCV. </w:t>
      </w:r>
      <w:r w:rsidR="00317DE5">
        <w:rPr>
          <w:sz w:val="22"/>
          <w:szCs w:val="22"/>
        </w:rPr>
        <w:t>Es posible notar, al igual que en variables expuestas anteriormente</w:t>
      </w:r>
      <w:r w:rsidR="00D7752B">
        <w:rPr>
          <w:sz w:val="22"/>
          <w:szCs w:val="22"/>
        </w:rPr>
        <w:t>,</w:t>
      </w:r>
      <w:r w:rsidR="00317DE5">
        <w:rPr>
          <w:sz w:val="22"/>
          <w:szCs w:val="22"/>
        </w:rPr>
        <w:t xml:space="preserve"> una </w:t>
      </w:r>
      <w:r w:rsidR="00317DE5" w:rsidRPr="0063382D">
        <w:rPr>
          <w:sz w:val="22"/>
          <w:szCs w:val="22"/>
        </w:rPr>
        <w:t>diferencia estadísticamente significativa (marcada con *)</w:t>
      </w:r>
      <w:r w:rsidR="00D7752B" w:rsidRPr="0063382D">
        <w:rPr>
          <w:sz w:val="22"/>
          <w:szCs w:val="22"/>
        </w:rPr>
        <w:t xml:space="preserve"> dentro del grupo riesgo</w:t>
      </w:r>
      <w:r w:rsidR="00317DE5" w:rsidRPr="0063382D">
        <w:rPr>
          <w:sz w:val="22"/>
          <w:szCs w:val="22"/>
        </w:rPr>
        <w:t>, en la comparación DOM vs NDOM</w:t>
      </w:r>
      <w:r w:rsidR="00DE5E52" w:rsidRPr="0063382D">
        <w:rPr>
          <w:sz w:val="22"/>
          <w:szCs w:val="22"/>
        </w:rPr>
        <w:t xml:space="preserve"> (barras</w:t>
      </w:r>
      <w:r w:rsidR="00DE5E52">
        <w:rPr>
          <w:sz w:val="22"/>
          <w:szCs w:val="22"/>
        </w:rPr>
        <w:t xml:space="preserve"> azules vs. v</w:t>
      </w:r>
      <w:r w:rsidR="001962D8">
        <w:rPr>
          <w:sz w:val="22"/>
          <w:szCs w:val="22"/>
        </w:rPr>
        <w:t>erdes</w:t>
      </w:r>
      <w:r w:rsidR="00D7752B">
        <w:rPr>
          <w:sz w:val="22"/>
          <w:szCs w:val="22"/>
        </w:rPr>
        <w:t xml:space="preserve">), </w:t>
      </w:r>
      <w:r w:rsidR="00317DE5">
        <w:rPr>
          <w:sz w:val="22"/>
          <w:szCs w:val="22"/>
        </w:rPr>
        <w:t xml:space="preserve">no siendo así para los datos </w:t>
      </w:r>
      <w:r w:rsidR="00F063D9">
        <w:rPr>
          <w:sz w:val="22"/>
          <w:szCs w:val="22"/>
        </w:rPr>
        <w:t xml:space="preserve">del grupo </w:t>
      </w:r>
      <w:r w:rsidR="00317DE5">
        <w:rPr>
          <w:sz w:val="22"/>
          <w:szCs w:val="22"/>
        </w:rPr>
        <w:t>control.</w:t>
      </w:r>
    </w:p>
    <w:p w:rsidR="0063382D" w:rsidRDefault="0063382D" w:rsidP="00256E76">
      <w:pPr>
        <w:rPr>
          <w:lang w:val="es-CO"/>
        </w:rPr>
      </w:pPr>
    </w:p>
    <w:p w:rsidR="00D7752B" w:rsidRDefault="00B76E0B" w:rsidP="00256E76">
      <w:pPr>
        <w:rPr>
          <w:lang w:val="es-CO"/>
        </w:rPr>
      </w:pPr>
      <w:r>
        <w:rPr>
          <w:lang w:val="es-CO"/>
        </w:rPr>
        <w:t xml:space="preserve">La </w:t>
      </w:r>
      <w:r>
        <w:rPr>
          <w:i/>
          <w:lang w:val="es-CO"/>
        </w:rPr>
        <w:t>actividad en standing</w:t>
      </w:r>
      <w:r>
        <w:rPr>
          <w:lang w:val="es-CO"/>
        </w:rPr>
        <w:t xml:space="preserve"> presentó diferencias estadísticamente significativas e</w:t>
      </w:r>
      <w:r w:rsidR="00171AA3">
        <w:rPr>
          <w:lang w:val="es-CO"/>
        </w:rPr>
        <w:t xml:space="preserve">n la comparación entre </w:t>
      </w:r>
      <w:r w:rsidR="0063382D">
        <w:rPr>
          <w:lang w:val="es-CO"/>
        </w:rPr>
        <w:t>los miembros (</w:t>
      </w:r>
      <w:r w:rsidR="0063382D" w:rsidRPr="0063382D">
        <w:rPr>
          <w:sz w:val="22"/>
          <w:szCs w:val="22"/>
        </w:rPr>
        <w:t>DOM vs NDOM</w:t>
      </w:r>
      <w:r w:rsidR="0063382D">
        <w:rPr>
          <w:sz w:val="22"/>
          <w:szCs w:val="22"/>
        </w:rPr>
        <w:t>)</w:t>
      </w:r>
      <w:r w:rsidR="00171AA3">
        <w:rPr>
          <w:lang w:val="es-CO"/>
        </w:rPr>
        <w:t xml:space="preserve"> </w:t>
      </w:r>
      <w:r>
        <w:rPr>
          <w:lang w:val="es-CO"/>
        </w:rPr>
        <w:t xml:space="preserve">del grupo riesgo </w:t>
      </w:r>
      <w:r w:rsidRPr="00F063D9">
        <w:rPr>
          <w:i/>
          <w:lang w:val="es-CO"/>
        </w:rPr>
        <w:t>(p=0</w:t>
      </w:r>
      <w:r w:rsidR="001A62DE">
        <w:rPr>
          <w:i/>
          <w:lang w:val="es-CO"/>
        </w:rPr>
        <w:t>,</w:t>
      </w:r>
      <w:r w:rsidRPr="00F063D9">
        <w:rPr>
          <w:i/>
          <w:lang w:val="es-CO"/>
        </w:rPr>
        <w:t>02),</w:t>
      </w:r>
      <w:r>
        <w:rPr>
          <w:i/>
          <w:lang w:val="es-CO"/>
        </w:rPr>
        <w:t xml:space="preserve"> </w:t>
      </w:r>
      <w:r>
        <w:rPr>
          <w:lang w:val="es-CO"/>
        </w:rPr>
        <w:t>mientras que tal parámetro en</w:t>
      </w:r>
      <w:r w:rsidR="00171AA3">
        <w:rPr>
          <w:lang w:val="es-CO"/>
        </w:rPr>
        <w:t xml:space="preserve"> el grupo control fue </w:t>
      </w:r>
      <w:r w:rsidR="00171AA3" w:rsidRPr="0063382D">
        <w:rPr>
          <w:lang w:val="es-CO"/>
        </w:rPr>
        <w:t>de 0</w:t>
      </w:r>
      <w:r w:rsidR="001A62DE">
        <w:rPr>
          <w:lang w:val="es-CO"/>
        </w:rPr>
        <w:t>,</w:t>
      </w:r>
      <w:r w:rsidR="00171AA3" w:rsidRPr="0063382D">
        <w:rPr>
          <w:lang w:val="es-CO"/>
        </w:rPr>
        <w:t>413, por lo que no tuvo diferencias significativas.</w:t>
      </w:r>
    </w:p>
    <w:p w:rsidR="00E541FA" w:rsidRDefault="00E541FA" w:rsidP="00256E76">
      <w:pPr>
        <w:rPr>
          <w:lang w:val="es-CO"/>
        </w:rPr>
      </w:pPr>
    </w:p>
    <w:p w:rsidR="00E541FA" w:rsidRDefault="00E541FA" w:rsidP="00256E76">
      <w:pPr>
        <w:rPr>
          <w:lang w:val="es-CO"/>
        </w:rPr>
      </w:pPr>
    </w:p>
    <w:p w:rsidR="00E541FA" w:rsidRDefault="00E541FA" w:rsidP="00256E76">
      <w:pPr>
        <w:rPr>
          <w:lang w:val="es-CO"/>
        </w:rPr>
      </w:pPr>
    </w:p>
    <w:p w:rsidR="00E541FA" w:rsidRDefault="00E541FA" w:rsidP="00256E76">
      <w:pPr>
        <w:rPr>
          <w:lang w:val="es-CO"/>
        </w:rPr>
      </w:pPr>
    </w:p>
    <w:p w:rsidR="00E541FA" w:rsidRDefault="00E541FA" w:rsidP="00256E76">
      <w:pPr>
        <w:rPr>
          <w:lang w:val="es-CO"/>
        </w:rPr>
      </w:pPr>
    </w:p>
    <w:p w:rsidR="00E541FA" w:rsidRDefault="00E541FA" w:rsidP="00256E76">
      <w:pPr>
        <w:rPr>
          <w:lang w:val="es-CO"/>
        </w:rPr>
      </w:pPr>
    </w:p>
    <w:p w:rsidR="007D337F" w:rsidRDefault="00083122" w:rsidP="007D337F">
      <w:pPr>
        <w:pStyle w:val="Heading2"/>
      </w:pPr>
      <w:bookmarkStart w:id="48" w:name="_Toc497147761"/>
      <w:r>
        <w:lastRenderedPageBreak/>
        <w:t>PERÍODOS</w:t>
      </w:r>
      <w:r w:rsidR="00761DFB">
        <w:t xml:space="preserve"> DE ACTIVIDAD</w:t>
      </w:r>
      <w:r w:rsidR="007D337F">
        <w:t xml:space="preserve"> MUSCULAR</w:t>
      </w:r>
      <w:bookmarkEnd w:id="48"/>
    </w:p>
    <w:p w:rsidR="001962D8" w:rsidRDefault="001962D8" w:rsidP="007D337F">
      <w:r>
        <w:t xml:space="preserve">Luego de las mediciones de la actividad en reposo, se estimó la activación muscular durante las tareas funcionales ejecutadas. </w:t>
      </w:r>
      <w:r w:rsidR="001019C2">
        <w:t xml:space="preserve">Los </w:t>
      </w:r>
      <w:r w:rsidR="001019C2" w:rsidRPr="001962D8">
        <w:rPr>
          <w:i/>
        </w:rPr>
        <w:t>períodos</w:t>
      </w:r>
      <w:r>
        <w:rPr>
          <w:i/>
        </w:rPr>
        <w:t xml:space="preserve"> o</w:t>
      </w:r>
      <w:r w:rsidRPr="001962D8">
        <w:rPr>
          <w:i/>
        </w:rPr>
        <w:t xml:space="preserve"> </w:t>
      </w:r>
      <w:r>
        <w:rPr>
          <w:i/>
        </w:rPr>
        <w:t>intervalos</w:t>
      </w:r>
      <w:r w:rsidR="001019C2" w:rsidRPr="001962D8">
        <w:rPr>
          <w:i/>
        </w:rPr>
        <w:t xml:space="preserve"> activos</w:t>
      </w:r>
      <w:r w:rsidR="001019C2">
        <w:t xml:space="preserve"> </w:t>
      </w:r>
      <w:r w:rsidR="00C913C0">
        <w:t>manifesta</w:t>
      </w:r>
      <w:r w:rsidR="005A5A71">
        <w:t>ron una ele</w:t>
      </w:r>
      <w:r w:rsidR="008873ED">
        <w:t>vad</w:t>
      </w:r>
      <w:r w:rsidR="001019C2">
        <w:t xml:space="preserve">a </w:t>
      </w:r>
      <w:r w:rsidR="005A5A71">
        <w:t>acción</w:t>
      </w:r>
      <w:r w:rsidR="001019C2">
        <w:t xml:space="preserve"> de</w:t>
      </w:r>
      <w:r>
        <w:t>l MSE durante la realizaci</w:t>
      </w:r>
      <w:r w:rsidR="0069267A">
        <w:t>ón de</w:t>
      </w:r>
      <w:r>
        <w:t xml:space="preserve"> las</w:t>
      </w:r>
      <w:r w:rsidR="0069267A">
        <w:t xml:space="preserve"> TF</w:t>
      </w:r>
      <w:r w:rsidR="001019C2">
        <w:t xml:space="preserve"> (figura </w:t>
      </w:r>
      <w:r>
        <w:t>3-12</w:t>
      </w:r>
      <w:r w:rsidR="00F063D9">
        <w:t>):</w:t>
      </w:r>
    </w:p>
    <w:p w:rsidR="008873ED" w:rsidRDefault="00D90DB2" w:rsidP="006909DC">
      <w:pPr>
        <w:jc w:val="left"/>
      </w:pPr>
      <w:r>
        <w:rPr>
          <w:noProof/>
        </w:rPr>
        <w:drawing>
          <wp:inline distT="0" distB="0" distL="0" distR="0">
            <wp:extent cx="4943475" cy="3371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43475" cy="3371850"/>
                    </a:xfrm>
                    <a:prstGeom prst="rect">
                      <a:avLst/>
                    </a:prstGeom>
                    <a:noFill/>
                    <a:ln>
                      <a:noFill/>
                    </a:ln>
                  </pic:spPr>
                </pic:pic>
              </a:graphicData>
            </a:graphic>
          </wp:inline>
        </w:drawing>
      </w:r>
    </w:p>
    <w:p w:rsidR="00F12771" w:rsidRPr="001962D8" w:rsidRDefault="001962D8" w:rsidP="001962D8">
      <w:pPr>
        <w:jc w:val="center"/>
        <w:rPr>
          <w:sz w:val="22"/>
          <w:szCs w:val="22"/>
        </w:rPr>
      </w:pPr>
      <w:r w:rsidRPr="00DD32F3">
        <w:rPr>
          <w:i/>
          <w:sz w:val="22"/>
          <w:szCs w:val="22"/>
        </w:rPr>
        <w:t>Figura</w:t>
      </w:r>
      <w:r>
        <w:rPr>
          <w:i/>
          <w:sz w:val="22"/>
          <w:szCs w:val="22"/>
        </w:rPr>
        <w:t xml:space="preserve"> 3-12</w:t>
      </w:r>
      <w:r w:rsidRPr="00DD32F3">
        <w:rPr>
          <w:i/>
          <w:sz w:val="22"/>
          <w:szCs w:val="22"/>
        </w:rPr>
        <w:t>.</w:t>
      </w:r>
      <w:r w:rsidRPr="00DD32F3">
        <w:rPr>
          <w:sz w:val="22"/>
          <w:szCs w:val="22"/>
        </w:rPr>
        <w:t xml:space="preserve"> Intervalos de actividad del MSE durante</w:t>
      </w:r>
      <w:r w:rsidR="00305699">
        <w:rPr>
          <w:sz w:val="22"/>
          <w:szCs w:val="22"/>
        </w:rPr>
        <w:t xml:space="preserve"> registros </w:t>
      </w:r>
      <w:r w:rsidR="00F063D9">
        <w:rPr>
          <w:sz w:val="22"/>
          <w:szCs w:val="22"/>
        </w:rPr>
        <w:t xml:space="preserve">de EMGs </w:t>
      </w:r>
      <w:r w:rsidR="00305699">
        <w:rPr>
          <w:sz w:val="22"/>
          <w:szCs w:val="22"/>
        </w:rPr>
        <w:t>en</w:t>
      </w:r>
      <w:r w:rsidRPr="00DD32F3">
        <w:rPr>
          <w:sz w:val="22"/>
          <w:szCs w:val="22"/>
        </w:rPr>
        <w:t xml:space="preserve"> la ejecución de </w:t>
      </w:r>
      <w:r>
        <w:rPr>
          <w:sz w:val="22"/>
          <w:szCs w:val="22"/>
        </w:rPr>
        <w:t xml:space="preserve">tareas </w:t>
      </w:r>
      <w:r w:rsidRPr="0063382D">
        <w:rPr>
          <w:sz w:val="22"/>
          <w:szCs w:val="22"/>
        </w:rPr>
        <w:t xml:space="preserve">funcionales. </w:t>
      </w:r>
      <w:r w:rsidR="00D90DB2" w:rsidRPr="0063382D">
        <w:rPr>
          <w:sz w:val="22"/>
          <w:szCs w:val="22"/>
        </w:rPr>
        <w:t xml:space="preserve">El eje </w:t>
      </w:r>
      <w:r w:rsidR="00D90DB2" w:rsidRPr="0063382D">
        <w:rPr>
          <w:i/>
          <w:sz w:val="22"/>
          <w:szCs w:val="22"/>
        </w:rPr>
        <w:t xml:space="preserve">x </w:t>
      </w:r>
      <w:r w:rsidR="00D90DB2" w:rsidRPr="0063382D">
        <w:rPr>
          <w:sz w:val="22"/>
          <w:szCs w:val="22"/>
        </w:rPr>
        <w:t xml:space="preserve">representa el tiempo demandado para seis TF y el intervalo inicial de </w:t>
      </w:r>
      <w:r w:rsidR="00D90DB2" w:rsidRPr="0063382D">
        <w:rPr>
          <w:i/>
          <w:sz w:val="22"/>
          <w:szCs w:val="22"/>
        </w:rPr>
        <w:t>standing</w:t>
      </w:r>
      <w:r w:rsidRPr="0063382D">
        <w:rPr>
          <w:sz w:val="22"/>
          <w:szCs w:val="22"/>
        </w:rPr>
        <w:t xml:space="preserve">, por su parte, la vertical </w:t>
      </w:r>
      <w:r w:rsidR="00305699" w:rsidRPr="0063382D">
        <w:rPr>
          <w:sz w:val="22"/>
          <w:szCs w:val="22"/>
        </w:rPr>
        <w:t>indica la amplitud de la señal (µV)</w:t>
      </w:r>
      <w:r w:rsidRPr="0063382D">
        <w:rPr>
          <w:sz w:val="22"/>
          <w:szCs w:val="22"/>
        </w:rPr>
        <w:t xml:space="preserve">. </w:t>
      </w:r>
      <w:r w:rsidR="00D90DB2" w:rsidRPr="0063382D">
        <w:rPr>
          <w:sz w:val="22"/>
          <w:szCs w:val="22"/>
        </w:rPr>
        <w:t xml:space="preserve">Este </w:t>
      </w:r>
      <w:r w:rsidR="006909DC" w:rsidRPr="0063382D">
        <w:rPr>
          <w:sz w:val="22"/>
          <w:szCs w:val="22"/>
        </w:rPr>
        <w:t>gráfico</w:t>
      </w:r>
      <w:r w:rsidR="00D90DB2" w:rsidRPr="0063382D">
        <w:rPr>
          <w:sz w:val="22"/>
          <w:szCs w:val="22"/>
        </w:rPr>
        <w:t xml:space="preserve"> muestra el registro de seis TF </w:t>
      </w:r>
      <w:r w:rsidR="006909DC" w:rsidRPr="0063382D">
        <w:rPr>
          <w:sz w:val="22"/>
          <w:szCs w:val="22"/>
        </w:rPr>
        <w:t>del lado DOM. de</w:t>
      </w:r>
      <w:r w:rsidR="00D90DB2" w:rsidRPr="0063382D">
        <w:rPr>
          <w:sz w:val="22"/>
          <w:szCs w:val="22"/>
        </w:rPr>
        <w:t xml:space="preserve"> un sujeto de grupo control (superior) y uno del </w:t>
      </w:r>
      <w:r w:rsidR="006909DC" w:rsidRPr="0063382D">
        <w:rPr>
          <w:sz w:val="22"/>
          <w:szCs w:val="22"/>
        </w:rPr>
        <w:t xml:space="preserve">mismo miembro del </w:t>
      </w:r>
      <w:r w:rsidR="00D90DB2" w:rsidRPr="0063382D">
        <w:rPr>
          <w:sz w:val="22"/>
          <w:szCs w:val="22"/>
        </w:rPr>
        <w:t xml:space="preserve">grupo riesgo (inferior). </w:t>
      </w:r>
      <w:r w:rsidR="00305699" w:rsidRPr="0063382D">
        <w:rPr>
          <w:sz w:val="22"/>
          <w:szCs w:val="22"/>
        </w:rPr>
        <w:t xml:space="preserve">Las </w:t>
      </w:r>
      <w:r w:rsidR="00D90DB2" w:rsidRPr="0063382D">
        <w:rPr>
          <w:sz w:val="22"/>
          <w:szCs w:val="22"/>
        </w:rPr>
        <w:t xml:space="preserve">barras </w:t>
      </w:r>
      <w:r w:rsidR="00305699" w:rsidRPr="0063382D">
        <w:rPr>
          <w:sz w:val="22"/>
          <w:szCs w:val="22"/>
        </w:rPr>
        <w:t>horizontales</w:t>
      </w:r>
      <w:r w:rsidR="00F063D9" w:rsidRPr="0063382D">
        <w:rPr>
          <w:sz w:val="22"/>
          <w:szCs w:val="22"/>
        </w:rPr>
        <w:t xml:space="preserve"> ubicadas debajo de la señal,</w:t>
      </w:r>
      <w:r w:rsidR="00305699" w:rsidRPr="0063382D">
        <w:rPr>
          <w:sz w:val="22"/>
          <w:szCs w:val="22"/>
        </w:rPr>
        <w:t xml:space="preserve"> representan l</w:t>
      </w:r>
      <w:r w:rsidR="00D90DB2" w:rsidRPr="0063382D">
        <w:rPr>
          <w:sz w:val="22"/>
          <w:szCs w:val="22"/>
        </w:rPr>
        <w:t>os segmentos activos</w:t>
      </w:r>
      <w:r w:rsidR="00305699" w:rsidRPr="0063382D">
        <w:rPr>
          <w:sz w:val="22"/>
          <w:szCs w:val="22"/>
        </w:rPr>
        <w:t>, mientras q</w:t>
      </w:r>
      <w:r w:rsidR="00D90DB2" w:rsidRPr="0063382D">
        <w:rPr>
          <w:sz w:val="22"/>
          <w:szCs w:val="22"/>
        </w:rPr>
        <w:t xml:space="preserve">ue los espacios entre </w:t>
      </w:r>
      <w:r w:rsidR="006F0F7E" w:rsidRPr="0063382D">
        <w:rPr>
          <w:sz w:val="22"/>
          <w:szCs w:val="22"/>
        </w:rPr>
        <w:t>dichos segmentos</w:t>
      </w:r>
      <w:r w:rsidR="00305699" w:rsidRPr="0063382D">
        <w:rPr>
          <w:sz w:val="22"/>
          <w:szCs w:val="22"/>
        </w:rPr>
        <w:t xml:space="preserve"> indican ausencia de actividad muscular.</w:t>
      </w:r>
      <w:r w:rsidR="00D90DB2" w:rsidRPr="0063382D">
        <w:rPr>
          <w:sz w:val="22"/>
          <w:szCs w:val="22"/>
        </w:rPr>
        <w:t xml:space="preserve"> Se pueden observar líneas de intervalos</w:t>
      </w:r>
      <w:r w:rsidR="006909DC" w:rsidRPr="0063382D">
        <w:rPr>
          <w:sz w:val="22"/>
          <w:szCs w:val="22"/>
        </w:rPr>
        <w:t xml:space="preserve"> más grandes</w:t>
      </w:r>
      <w:r w:rsidR="00D90DB2" w:rsidRPr="0063382D">
        <w:rPr>
          <w:sz w:val="22"/>
          <w:szCs w:val="22"/>
        </w:rPr>
        <w:t xml:space="preserve"> en e</w:t>
      </w:r>
      <w:r w:rsidR="006909DC" w:rsidRPr="0063382D">
        <w:rPr>
          <w:sz w:val="22"/>
          <w:szCs w:val="22"/>
        </w:rPr>
        <w:t xml:space="preserve">l </w:t>
      </w:r>
      <w:r w:rsidR="00D90DB2" w:rsidRPr="0063382D">
        <w:rPr>
          <w:sz w:val="22"/>
          <w:szCs w:val="22"/>
        </w:rPr>
        <w:t>registro del sujeto del grupo riesgo.</w:t>
      </w:r>
    </w:p>
    <w:p w:rsidR="0063382D" w:rsidRDefault="0063382D" w:rsidP="008F78CD"/>
    <w:p w:rsidR="008F78CD" w:rsidRPr="00E541FA" w:rsidRDefault="00305699" w:rsidP="008F78CD">
      <w:r w:rsidRPr="00E541FA">
        <w:t xml:space="preserve">La activación se tomó como los puntos de la señal que superaban el umbral </w:t>
      </w:r>
      <w:r w:rsidRPr="00E541FA">
        <w:rPr>
          <w:i/>
        </w:rPr>
        <w:t>(</w:t>
      </w:r>
      <w:proofErr w:type="spellStart"/>
      <w:r w:rsidRPr="00E541FA">
        <w:rPr>
          <w:i/>
        </w:rPr>
        <w:t>trigger</w:t>
      </w:r>
      <w:proofErr w:type="spellEnd"/>
      <w:r w:rsidRPr="00E541FA">
        <w:rPr>
          <w:i/>
        </w:rPr>
        <w:t xml:space="preserve">) </w:t>
      </w:r>
      <w:r w:rsidRPr="00E541FA">
        <w:t xml:space="preserve">de dos veces el desvío estándar </w:t>
      </w:r>
      <w:r w:rsidR="00E541FA">
        <w:t>de la línea de base</w:t>
      </w:r>
      <w:r w:rsidRPr="00E541FA">
        <w:t>.</w:t>
      </w:r>
      <w:r w:rsidR="00E541FA">
        <w:t xml:space="preserve"> </w:t>
      </w:r>
      <w:r w:rsidR="001962D8" w:rsidRPr="00E541FA">
        <w:t>Todos los registros, en ambos grupos y miembros, estuvieron activos, como mínimo, e</w:t>
      </w:r>
      <w:r w:rsidR="00F063D9">
        <w:t>l 80 % del tiempo</w:t>
      </w:r>
      <w:r w:rsidR="00513BC2">
        <w:t xml:space="preserve"> total de las TF</w:t>
      </w:r>
      <w:r w:rsidR="00F063D9">
        <w:t xml:space="preserve">. </w:t>
      </w:r>
      <w:r w:rsidRPr="00E541FA">
        <w:rPr>
          <w:lang w:val="es-CO"/>
        </w:rPr>
        <w:t>En</w:t>
      </w:r>
      <w:r w:rsidR="00E541FA">
        <w:rPr>
          <w:lang w:val="es-CO"/>
        </w:rPr>
        <w:t xml:space="preserve"> el análisis estadístico de</w:t>
      </w:r>
      <w:r w:rsidRPr="00E541FA">
        <w:rPr>
          <w:lang w:val="es-CO"/>
        </w:rPr>
        <w:t xml:space="preserve"> los datos de</w:t>
      </w:r>
      <w:r w:rsidR="002F2DFA" w:rsidRPr="00E541FA">
        <w:rPr>
          <w:lang w:val="es-CO"/>
        </w:rPr>
        <w:t xml:space="preserve"> </w:t>
      </w:r>
      <w:r w:rsidR="002F2DFA" w:rsidRPr="00E541FA">
        <w:rPr>
          <w:i/>
          <w:lang w:val="es-CO"/>
        </w:rPr>
        <w:t>períodos de actividad</w:t>
      </w:r>
      <w:r w:rsidR="00E541FA">
        <w:rPr>
          <w:i/>
          <w:lang w:val="es-CO"/>
        </w:rPr>
        <w:t>,</w:t>
      </w:r>
      <w:r w:rsidR="002F2DFA" w:rsidRPr="00E541FA">
        <w:rPr>
          <w:lang w:val="es-CO"/>
        </w:rPr>
        <w:t xml:space="preserve"> hubo diferencias significativas en la comparación de miembros dominantes </w:t>
      </w:r>
      <w:r w:rsidR="00513BC2">
        <w:rPr>
          <w:lang w:val="es-CO"/>
        </w:rPr>
        <w:t>(</w:t>
      </w:r>
      <w:r w:rsidR="00513BC2" w:rsidRPr="0063382D">
        <w:rPr>
          <w:sz w:val="22"/>
          <w:szCs w:val="22"/>
        </w:rPr>
        <w:t>DOM</w:t>
      </w:r>
      <w:r w:rsidR="00513BC2">
        <w:rPr>
          <w:sz w:val="22"/>
          <w:szCs w:val="22"/>
        </w:rPr>
        <w:t xml:space="preserve"> riesgo</w:t>
      </w:r>
      <w:r w:rsidR="00513BC2" w:rsidRPr="0063382D">
        <w:rPr>
          <w:sz w:val="22"/>
          <w:szCs w:val="22"/>
        </w:rPr>
        <w:t xml:space="preserve"> vs DOM</w:t>
      </w:r>
      <w:r w:rsidR="00513BC2">
        <w:rPr>
          <w:sz w:val="22"/>
          <w:szCs w:val="22"/>
        </w:rPr>
        <w:t xml:space="preserve"> control)</w:t>
      </w:r>
      <w:r w:rsidR="00513BC2">
        <w:rPr>
          <w:lang w:val="es-CO"/>
        </w:rPr>
        <w:t xml:space="preserve"> </w:t>
      </w:r>
      <w:r w:rsidR="002F2DFA" w:rsidRPr="00E541FA">
        <w:rPr>
          <w:lang w:val="es-CO"/>
        </w:rPr>
        <w:t xml:space="preserve">de ambos grupos </w:t>
      </w:r>
      <w:r w:rsidR="002F2DFA" w:rsidRPr="00E541FA">
        <w:rPr>
          <w:i/>
          <w:lang w:val="es-CO"/>
        </w:rPr>
        <w:t>(p=0</w:t>
      </w:r>
      <w:r w:rsidR="001A62DE">
        <w:rPr>
          <w:i/>
          <w:lang w:val="es-CO"/>
        </w:rPr>
        <w:t>,</w:t>
      </w:r>
      <w:r w:rsidR="002F2DFA" w:rsidRPr="00E541FA">
        <w:rPr>
          <w:i/>
          <w:lang w:val="es-CO"/>
        </w:rPr>
        <w:t>01)</w:t>
      </w:r>
      <w:r w:rsidRPr="00E541FA">
        <w:rPr>
          <w:i/>
          <w:lang w:val="es-CO"/>
        </w:rPr>
        <w:t xml:space="preserve"> </w:t>
      </w:r>
      <w:r w:rsidRPr="00E541FA">
        <w:rPr>
          <w:lang w:val="es-CO"/>
        </w:rPr>
        <w:t>(</w:t>
      </w:r>
      <w:r w:rsidRPr="00E541FA">
        <w:t>figura 3-13)</w:t>
      </w:r>
      <w:r w:rsidR="008F78CD" w:rsidRPr="00E541FA">
        <w:t>:</w:t>
      </w:r>
    </w:p>
    <w:p w:rsidR="00A1455B" w:rsidRDefault="002C1F97" w:rsidP="002C1F97">
      <w:pPr>
        <w:ind w:firstLine="0"/>
        <w:jc w:val="center"/>
      </w:pPr>
      <w:r>
        <w:rPr>
          <w:noProof/>
        </w:rPr>
        <w:lastRenderedPageBreak/>
        <w:drawing>
          <wp:inline distT="0" distB="0" distL="0" distR="0">
            <wp:extent cx="5048250" cy="42100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48250" cy="4210050"/>
                    </a:xfrm>
                    <a:prstGeom prst="rect">
                      <a:avLst/>
                    </a:prstGeom>
                    <a:noFill/>
                    <a:ln>
                      <a:noFill/>
                    </a:ln>
                  </pic:spPr>
                </pic:pic>
              </a:graphicData>
            </a:graphic>
          </wp:inline>
        </w:drawing>
      </w:r>
    </w:p>
    <w:p w:rsidR="00516205" w:rsidRPr="006F0F7E" w:rsidRDefault="00305699" w:rsidP="009C7C9A">
      <w:pPr>
        <w:jc w:val="center"/>
        <w:rPr>
          <w:i/>
          <w:sz w:val="22"/>
          <w:szCs w:val="22"/>
        </w:rPr>
      </w:pPr>
      <w:r>
        <w:rPr>
          <w:i/>
          <w:sz w:val="22"/>
          <w:szCs w:val="22"/>
        </w:rPr>
        <w:t>Figura 3-13</w:t>
      </w:r>
      <w:r w:rsidR="00A1455B" w:rsidRPr="009C7C9A">
        <w:rPr>
          <w:i/>
          <w:sz w:val="22"/>
          <w:szCs w:val="22"/>
        </w:rPr>
        <w:t>.</w:t>
      </w:r>
      <w:r w:rsidR="00A1455B" w:rsidRPr="009C7C9A">
        <w:rPr>
          <w:sz w:val="22"/>
          <w:szCs w:val="22"/>
        </w:rPr>
        <w:t xml:space="preserve"> Gráfico de </w:t>
      </w:r>
      <w:r w:rsidR="006C7818">
        <w:rPr>
          <w:sz w:val="22"/>
          <w:szCs w:val="22"/>
        </w:rPr>
        <w:t xml:space="preserve">IC del 95 % de la media </w:t>
      </w:r>
      <w:r w:rsidR="00A1455B" w:rsidRPr="009C7C9A">
        <w:rPr>
          <w:sz w:val="22"/>
          <w:szCs w:val="22"/>
        </w:rPr>
        <w:t xml:space="preserve">para los </w:t>
      </w:r>
      <w:r w:rsidR="00A1455B" w:rsidRPr="00F063D9">
        <w:rPr>
          <w:i/>
          <w:sz w:val="22"/>
          <w:szCs w:val="22"/>
        </w:rPr>
        <w:t>períodos de actividad</w:t>
      </w:r>
      <w:r w:rsidR="00A1455B" w:rsidRPr="009C7C9A">
        <w:rPr>
          <w:sz w:val="22"/>
          <w:szCs w:val="22"/>
        </w:rPr>
        <w:t xml:space="preserve"> del MSE en ambos grupos.</w:t>
      </w:r>
      <w:r w:rsidR="002B64FF" w:rsidRPr="009C7C9A">
        <w:rPr>
          <w:sz w:val="22"/>
          <w:szCs w:val="22"/>
        </w:rPr>
        <w:t xml:space="preserve"> </w:t>
      </w:r>
      <w:r w:rsidR="008F78CD" w:rsidRPr="009C7C9A">
        <w:rPr>
          <w:sz w:val="22"/>
          <w:szCs w:val="22"/>
        </w:rPr>
        <w:t xml:space="preserve"> </w:t>
      </w:r>
      <w:r w:rsidR="003A254B">
        <w:rPr>
          <w:sz w:val="22"/>
          <w:szCs w:val="22"/>
        </w:rPr>
        <w:t xml:space="preserve">El eje </w:t>
      </w:r>
      <w:r w:rsidR="003A254B">
        <w:rPr>
          <w:i/>
          <w:sz w:val="22"/>
          <w:szCs w:val="22"/>
        </w:rPr>
        <w:t xml:space="preserve">y </w:t>
      </w:r>
      <w:r w:rsidR="003A254B">
        <w:rPr>
          <w:sz w:val="22"/>
          <w:szCs w:val="22"/>
        </w:rPr>
        <w:t xml:space="preserve">corresponde al porcentaje de tiempo activo durante la realización de TF. </w:t>
      </w:r>
      <w:r w:rsidR="00192994">
        <w:rPr>
          <w:sz w:val="22"/>
          <w:szCs w:val="22"/>
        </w:rPr>
        <w:t>T</w:t>
      </w:r>
      <w:r w:rsidR="008F78CD" w:rsidRPr="009C7C9A">
        <w:rPr>
          <w:sz w:val="22"/>
          <w:szCs w:val="22"/>
        </w:rPr>
        <w:t xml:space="preserve">odos los períodos </w:t>
      </w:r>
      <w:r w:rsidR="004A2A43">
        <w:rPr>
          <w:sz w:val="22"/>
          <w:szCs w:val="22"/>
        </w:rPr>
        <w:t xml:space="preserve">de actividad </w:t>
      </w:r>
      <w:r w:rsidR="00DB306C">
        <w:rPr>
          <w:sz w:val="22"/>
          <w:szCs w:val="22"/>
        </w:rPr>
        <w:t>fueron iguales o superiores</w:t>
      </w:r>
      <w:r w:rsidR="008F78CD" w:rsidRPr="009C7C9A">
        <w:rPr>
          <w:sz w:val="22"/>
          <w:szCs w:val="22"/>
        </w:rPr>
        <w:t xml:space="preserve"> al 80 %, </w:t>
      </w:r>
      <w:r w:rsidR="00192994">
        <w:rPr>
          <w:sz w:val="22"/>
          <w:szCs w:val="22"/>
        </w:rPr>
        <w:t xml:space="preserve">además, </w:t>
      </w:r>
      <w:r w:rsidR="008F78CD" w:rsidRPr="009C7C9A">
        <w:rPr>
          <w:sz w:val="22"/>
          <w:szCs w:val="22"/>
        </w:rPr>
        <w:t>e</w:t>
      </w:r>
      <w:r w:rsidR="002B64FF" w:rsidRPr="009C7C9A">
        <w:rPr>
          <w:sz w:val="22"/>
          <w:szCs w:val="22"/>
        </w:rPr>
        <w:t>s posible vislumbrar una mayor actividad en el</w:t>
      </w:r>
      <w:r w:rsidR="006F0F7E">
        <w:rPr>
          <w:sz w:val="22"/>
          <w:szCs w:val="22"/>
        </w:rPr>
        <w:t xml:space="preserve"> lado dominante de los sujetos del</w:t>
      </w:r>
      <w:r w:rsidR="002B64FF" w:rsidRPr="009C7C9A">
        <w:rPr>
          <w:sz w:val="22"/>
          <w:szCs w:val="22"/>
        </w:rPr>
        <w:t xml:space="preserve"> grupo riesgo</w:t>
      </w:r>
      <w:r w:rsidR="00BA497B" w:rsidRPr="009C7C9A">
        <w:rPr>
          <w:sz w:val="22"/>
          <w:szCs w:val="22"/>
        </w:rPr>
        <w:t xml:space="preserve"> (</w:t>
      </w:r>
      <w:r w:rsidR="00516205">
        <w:rPr>
          <w:noProof/>
          <w:sz w:val="22"/>
          <w:szCs w:val="22"/>
        </w:rPr>
        <w:t>color verde</w:t>
      </w:r>
      <w:r w:rsidR="00BA497B" w:rsidRPr="009C7C9A">
        <w:rPr>
          <w:sz w:val="22"/>
          <w:szCs w:val="22"/>
        </w:rPr>
        <w:t>)</w:t>
      </w:r>
      <w:r w:rsidR="006F0F7E">
        <w:rPr>
          <w:sz w:val="22"/>
          <w:szCs w:val="22"/>
        </w:rPr>
        <w:t>,</w:t>
      </w:r>
      <w:r w:rsidR="00BA497B" w:rsidRPr="009C7C9A">
        <w:rPr>
          <w:sz w:val="22"/>
          <w:szCs w:val="22"/>
        </w:rPr>
        <w:t xml:space="preserve"> en comp</w:t>
      </w:r>
      <w:r w:rsidR="00192994">
        <w:rPr>
          <w:sz w:val="22"/>
          <w:szCs w:val="22"/>
        </w:rPr>
        <w:t xml:space="preserve">aración con el </w:t>
      </w:r>
      <w:r w:rsidR="006F0F7E">
        <w:rPr>
          <w:sz w:val="22"/>
          <w:szCs w:val="22"/>
        </w:rPr>
        <w:t>los sujetos</w:t>
      </w:r>
      <w:r w:rsidR="00192994">
        <w:rPr>
          <w:sz w:val="22"/>
          <w:szCs w:val="22"/>
        </w:rPr>
        <w:t xml:space="preserve"> control (color azul)</w:t>
      </w:r>
      <w:r w:rsidR="006F0F7E">
        <w:rPr>
          <w:sz w:val="22"/>
          <w:szCs w:val="22"/>
        </w:rPr>
        <w:t xml:space="preserve">. El símbolo * representa una diferencia estadísticamente significativa </w:t>
      </w:r>
      <w:r w:rsidR="006F0F7E">
        <w:rPr>
          <w:i/>
          <w:sz w:val="22"/>
          <w:szCs w:val="22"/>
        </w:rPr>
        <w:t>(p&lt;0</w:t>
      </w:r>
      <w:r w:rsidR="001A62DE">
        <w:rPr>
          <w:i/>
          <w:sz w:val="22"/>
          <w:szCs w:val="22"/>
        </w:rPr>
        <w:t>,</w:t>
      </w:r>
      <w:r w:rsidR="006F0F7E">
        <w:rPr>
          <w:i/>
          <w:sz w:val="22"/>
          <w:szCs w:val="22"/>
        </w:rPr>
        <w:t>05).</w:t>
      </w:r>
    </w:p>
    <w:p w:rsidR="007D337F" w:rsidRDefault="00D7752B" w:rsidP="007D337F">
      <w:pPr>
        <w:pStyle w:val="Heading2"/>
        <w:rPr>
          <w:lang w:val="es-CO" w:eastAsia="es-CO"/>
        </w:rPr>
      </w:pPr>
      <w:bookmarkStart w:id="49" w:name="_Toc497147762"/>
      <w:r>
        <w:rPr>
          <w:lang w:val="es-CO" w:eastAsia="es-CO"/>
        </w:rPr>
        <w:t>AMPLITUD Y TIEMPO DE</w:t>
      </w:r>
      <w:r w:rsidR="007D337F">
        <w:rPr>
          <w:lang w:val="es-CO" w:eastAsia="es-CO"/>
        </w:rPr>
        <w:t xml:space="preserve"> FATIGA</w:t>
      </w:r>
      <w:bookmarkEnd w:id="49"/>
    </w:p>
    <w:p w:rsidR="00687CF8" w:rsidRPr="00687CF8" w:rsidRDefault="00687CF8" w:rsidP="00687CF8">
      <w:pPr>
        <w:rPr>
          <w:lang w:val="es-CO" w:eastAsia="es-CO"/>
        </w:rPr>
      </w:pPr>
      <w:r w:rsidRPr="00513BC2">
        <w:rPr>
          <w:lang w:val="es-CO" w:eastAsia="es-CO"/>
        </w:rPr>
        <w:t>Los resultados de los datos de</w:t>
      </w:r>
      <w:r w:rsidR="00302CDE" w:rsidRPr="00513BC2">
        <w:rPr>
          <w:lang w:val="es-CO" w:eastAsia="es-CO"/>
        </w:rPr>
        <w:t xml:space="preserve"> amplitud de la señal durante el test de Jobe para inducción de </w:t>
      </w:r>
      <w:r w:rsidR="00302CDE" w:rsidRPr="00513BC2">
        <w:rPr>
          <w:i/>
          <w:lang w:val="es-CO" w:eastAsia="es-CO"/>
        </w:rPr>
        <w:t>fatiga muscular</w:t>
      </w:r>
      <w:r w:rsidR="00302CDE" w:rsidRPr="00513BC2">
        <w:rPr>
          <w:lang w:val="es-CO" w:eastAsia="es-CO"/>
        </w:rPr>
        <w:t xml:space="preserve"> </w:t>
      </w:r>
      <w:r w:rsidR="006909DC" w:rsidRPr="00513BC2">
        <w:rPr>
          <w:lang w:val="es-CO" w:eastAsia="es-CO"/>
        </w:rPr>
        <w:t xml:space="preserve">se </w:t>
      </w:r>
      <w:r w:rsidR="00302CDE" w:rsidRPr="00513BC2">
        <w:rPr>
          <w:lang w:val="es-CO" w:eastAsia="es-CO"/>
        </w:rPr>
        <w:t>muestran</w:t>
      </w:r>
      <w:r w:rsidR="006909DC" w:rsidRPr="00513BC2">
        <w:rPr>
          <w:lang w:val="es-CO" w:eastAsia="es-CO"/>
        </w:rPr>
        <w:t xml:space="preserve"> en la </w:t>
      </w:r>
      <w:r w:rsidR="00302CDE" w:rsidRPr="00513BC2">
        <w:rPr>
          <w:lang w:val="es-CO" w:eastAsia="es-CO"/>
        </w:rPr>
        <w:t>figura</w:t>
      </w:r>
      <w:r w:rsidRPr="00513BC2">
        <w:rPr>
          <w:lang w:val="es-CO" w:eastAsia="es-CO"/>
        </w:rPr>
        <w:t xml:space="preserve"> 3-14</w:t>
      </w:r>
      <w:r w:rsidR="006909DC" w:rsidRPr="00513BC2">
        <w:rPr>
          <w:lang w:val="es-CO" w:eastAsia="es-CO"/>
        </w:rPr>
        <w:t xml:space="preserve">, donde se presentan las diferencias entre DOM vs. NDOM tanto del grupo riesgo como el control. </w:t>
      </w:r>
    </w:p>
    <w:p w:rsidR="00E736E6" w:rsidRPr="007D337F" w:rsidRDefault="00E736E6" w:rsidP="00E736E6">
      <w:r>
        <w:t xml:space="preserve">Todos los sujetos del estudio experimental pudieron realizar las TF a cabalidad, a excepción de un individuo del grupo riesgo, quien solo pudo completar 13 abducciones/aducciones posfatiga, a pesar de que los niveles </w:t>
      </w:r>
      <w:r w:rsidR="00687CF8">
        <w:t>de la misma</w:t>
      </w:r>
      <w:r>
        <w:t xml:space="preserve"> no fueron excesivos.</w:t>
      </w:r>
    </w:p>
    <w:p w:rsidR="001F7268" w:rsidRPr="00E736E6" w:rsidRDefault="001F7268" w:rsidP="001F7268">
      <w:pPr>
        <w:rPr>
          <w:lang w:eastAsia="es-CO"/>
        </w:rPr>
      </w:pPr>
    </w:p>
    <w:p w:rsidR="001F7268" w:rsidRDefault="009305C6" w:rsidP="005F48E1">
      <w:pPr>
        <w:jc w:val="center"/>
        <w:rPr>
          <w:lang w:val="es-CO" w:eastAsia="es-CO"/>
        </w:rPr>
      </w:pPr>
      <w:r>
        <w:rPr>
          <w:noProof/>
          <w:lang w:val="es-CO" w:eastAsia="es-CO"/>
        </w:rPr>
        <w:lastRenderedPageBreak/>
        <w:drawing>
          <wp:inline distT="0" distB="0" distL="0" distR="0">
            <wp:extent cx="5391150" cy="45053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1150" cy="4505325"/>
                    </a:xfrm>
                    <a:prstGeom prst="rect">
                      <a:avLst/>
                    </a:prstGeom>
                    <a:noFill/>
                    <a:ln>
                      <a:noFill/>
                    </a:ln>
                  </pic:spPr>
                </pic:pic>
              </a:graphicData>
            </a:graphic>
          </wp:inline>
        </w:drawing>
      </w:r>
    </w:p>
    <w:p w:rsidR="001F7268" w:rsidRDefault="001F7268" w:rsidP="001F7268">
      <w:pPr>
        <w:jc w:val="center"/>
        <w:rPr>
          <w:sz w:val="22"/>
          <w:szCs w:val="22"/>
          <w:lang w:val="es-CO" w:eastAsia="es-CO"/>
        </w:rPr>
      </w:pPr>
      <w:r w:rsidRPr="001F7268">
        <w:rPr>
          <w:i/>
          <w:sz w:val="22"/>
          <w:szCs w:val="22"/>
          <w:lang w:val="es-CO" w:eastAsia="es-CO"/>
        </w:rPr>
        <w:t>Figura 3-1</w:t>
      </w:r>
      <w:r w:rsidR="00687CF8">
        <w:rPr>
          <w:i/>
          <w:sz w:val="22"/>
          <w:szCs w:val="22"/>
          <w:lang w:val="es-CO" w:eastAsia="es-CO"/>
        </w:rPr>
        <w:t>4</w:t>
      </w:r>
      <w:r w:rsidRPr="001F7268">
        <w:rPr>
          <w:i/>
          <w:sz w:val="22"/>
          <w:szCs w:val="22"/>
          <w:lang w:val="es-CO" w:eastAsia="es-CO"/>
        </w:rPr>
        <w:t>.</w:t>
      </w:r>
      <w:r w:rsidRPr="001F7268">
        <w:rPr>
          <w:sz w:val="22"/>
          <w:szCs w:val="22"/>
          <w:lang w:val="es-CO" w:eastAsia="es-CO"/>
        </w:rPr>
        <w:t xml:space="preserve"> Gráfico </w:t>
      </w:r>
      <w:r w:rsidR="000C0940">
        <w:rPr>
          <w:sz w:val="22"/>
          <w:szCs w:val="22"/>
          <w:lang w:val="es-CO" w:eastAsia="es-CO"/>
        </w:rPr>
        <w:t>de caja</w:t>
      </w:r>
      <w:r w:rsidRPr="001F7268">
        <w:rPr>
          <w:sz w:val="22"/>
          <w:szCs w:val="22"/>
          <w:lang w:val="es-CO" w:eastAsia="es-CO"/>
        </w:rPr>
        <w:t xml:space="preserve"> para valores de la amplitud de la señal durante el test de Jobe para inducción </w:t>
      </w:r>
      <w:r w:rsidR="00302CDE">
        <w:rPr>
          <w:sz w:val="22"/>
          <w:szCs w:val="22"/>
          <w:lang w:val="es-CO" w:eastAsia="es-CO"/>
        </w:rPr>
        <w:t xml:space="preserve">de fatiga muscular. El eje </w:t>
      </w:r>
      <w:r w:rsidR="00302CDE">
        <w:rPr>
          <w:i/>
          <w:sz w:val="22"/>
          <w:szCs w:val="22"/>
          <w:lang w:val="es-CO" w:eastAsia="es-CO"/>
        </w:rPr>
        <w:t xml:space="preserve">y </w:t>
      </w:r>
      <w:r w:rsidR="00302CDE">
        <w:rPr>
          <w:sz w:val="22"/>
          <w:szCs w:val="22"/>
          <w:lang w:val="es-CO" w:eastAsia="es-CO"/>
        </w:rPr>
        <w:t>corresponde a la amplitud de la seña</w:t>
      </w:r>
      <w:r w:rsidR="000C0940">
        <w:rPr>
          <w:sz w:val="22"/>
          <w:szCs w:val="22"/>
          <w:lang w:val="es-CO" w:eastAsia="es-CO"/>
        </w:rPr>
        <w:t>l (µV)</w:t>
      </w:r>
      <w:r w:rsidR="00F063D9">
        <w:rPr>
          <w:sz w:val="22"/>
          <w:szCs w:val="22"/>
          <w:lang w:val="es-CO" w:eastAsia="es-CO"/>
        </w:rPr>
        <w:t>. Se puede percibi</w:t>
      </w:r>
      <w:r w:rsidR="00687CF8">
        <w:rPr>
          <w:sz w:val="22"/>
          <w:szCs w:val="22"/>
          <w:lang w:val="es-CO" w:eastAsia="es-CO"/>
        </w:rPr>
        <w:t>r una mayor</w:t>
      </w:r>
      <w:r w:rsidR="00302CDE">
        <w:rPr>
          <w:sz w:val="22"/>
          <w:szCs w:val="22"/>
          <w:lang w:val="es-CO" w:eastAsia="es-CO"/>
        </w:rPr>
        <w:t xml:space="preserve"> diferencia</w:t>
      </w:r>
      <w:r w:rsidR="000B05FC">
        <w:rPr>
          <w:sz w:val="22"/>
          <w:szCs w:val="22"/>
          <w:lang w:val="es-CO" w:eastAsia="es-CO"/>
        </w:rPr>
        <w:t>, al borde del nivel de significancia estadística,</w:t>
      </w:r>
      <w:r w:rsidR="00302CDE">
        <w:rPr>
          <w:sz w:val="22"/>
          <w:szCs w:val="22"/>
          <w:lang w:val="es-CO" w:eastAsia="es-CO"/>
        </w:rPr>
        <w:t xml:space="preserve"> entre el lado dominante y el no dominante del grupo riesgo</w:t>
      </w:r>
      <w:r w:rsidR="000B05FC">
        <w:rPr>
          <w:sz w:val="22"/>
          <w:szCs w:val="22"/>
          <w:lang w:val="es-CO" w:eastAsia="es-CO"/>
        </w:rPr>
        <w:t xml:space="preserve"> </w:t>
      </w:r>
      <w:r w:rsidR="000B05FC">
        <w:rPr>
          <w:i/>
          <w:sz w:val="22"/>
          <w:szCs w:val="22"/>
          <w:lang w:val="es-CO" w:eastAsia="es-CO"/>
        </w:rPr>
        <w:t>(p=0</w:t>
      </w:r>
      <w:r w:rsidR="001A62DE">
        <w:rPr>
          <w:i/>
          <w:sz w:val="22"/>
          <w:szCs w:val="22"/>
          <w:lang w:val="es-CO" w:eastAsia="es-CO"/>
        </w:rPr>
        <w:t>,</w:t>
      </w:r>
      <w:r w:rsidR="000B05FC">
        <w:rPr>
          <w:i/>
          <w:sz w:val="22"/>
          <w:szCs w:val="22"/>
          <w:lang w:val="es-CO" w:eastAsia="es-CO"/>
        </w:rPr>
        <w:t>06)</w:t>
      </w:r>
      <w:r w:rsidR="00302CDE">
        <w:rPr>
          <w:sz w:val="22"/>
          <w:szCs w:val="22"/>
          <w:lang w:val="es-CO" w:eastAsia="es-CO"/>
        </w:rPr>
        <w:t>, no s</w:t>
      </w:r>
      <w:r w:rsidR="00B82BFC">
        <w:rPr>
          <w:sz w:val="22"/>
          <w:szCs w:val="22"/>
          <w:lang w:val="es-CO" w:eastAsia="es-CO"/>
        </w:rPr>
        <w:t>iendo así para el grupo control</w:t>
      </w:r>
      <w:r w:rsidR="000B05FC">
        <w:rPr>
          <w:sz w:val="22"/>
          <w:szCs w:val="22"/>
          <w:lang w:val="es-CO" w:eastAsia="es-CO"/>
        </w:rPr>
        <w:t xml:space="preserve"> </w:t>
      </w:r>
      <w:r w:rsidR="000B05FC">
        <w:rPr>
          <w:i/>
          <w:sz w:val="22"/>
          <w:szCs w:val="22"/>
          <w:lang w:val="es-CO" w:eastAsia="es-CO"/>
        </w:rPr>
        <w:t>(p=0</w:t>
      </w:r>
      <w:r w:rsidR="001A62DE">
        <w:rPr>
          <w:i/>
          <w:sz w:val="22"/>
          <w:szCs w:val="22"/>
          <w:lang w:val="es-CO" w:eastAsia="es-CO"/>
        </w:rPr>
        <w:t>,</w:t>
      </w:r>
      <w:r w:rsidR="000B05FC">
        <w:rPr>
          <w:i/>
          <w:sz w:val="22"/>
          <w:szCs w:val="22"/>
          <w:lang w:val="es-CO" w:eastAsia="es-CO"/>
        </w:rPr>
        <w:t>451)</w:t>
      </w:r>
      <w:r w:rsidR="006909DC">
        <w:rPr>
          <w:sz w:val="22"/>
          <w:szCs w:val="22"/>
          <w:lang w:val="es-CO" w:eastAsia="es-CO"/>
        </w:rPr>
        <w:t>.</w:t>
      </w:r>
    </w:p>
    <w:p w:rsidR="00513BC2" w:rsidRDefault="00513BC2" w:rsidP="008344F1">
      <w:pPr>
        <w:rPr>
          <w:lang w:val="es-CO"/>
        </w:rPr>
      </w:pPr>
    </w:p>
    <w:p w:rsidR="000B05FC" w:rsidRDefault="000B05FC" w:rsidP="008344F1">
      <w:pPr>
        <w:rPr>
          <w:lang w:val="es-CO" w:eastAsia="es-CO"/>
        </w:rPr>
      </w:pPr>
      <w:r>
        <w:rPr>
          <w:lang w:val="es-CO"/>
        </w:rPr>
        <w:t xml:space="preserve">Por su parte, </w:t>
      </w:r>
      <w:r>
        <w:rPr>
          <w:lang w:val="es-CO" w:eastAsia="es-CO"/>
        </w:rPr>
        <w:t xml:space="preserve">del </w:t>
      </w:r>
      <w:r w:rsidRPr="00B82BFC">
        <w:rPr>
          <w:i/>
          <w:lang w:val="es-CO" w:eastAsia="es-CO"/>
        </w:rPr>
        <w:t>tiempo de consecución de fatiga</w:t>
      </w:r>
      <w:r>
        <w:rPr>
          <w:lang w:val="es-CO" w:eastAsia="es-CO"/>
        </w:rPr>
        <w:t>, se puede decir que fue muy variable entre todos los sujetos de ambos grupos. Un ejemplo de registro de EMG</w:t>
      </w:r>
      <w:r w:rsidR="005F5895">
        <w:rPr>
          <w:lang w:val="es-CO" w:eastAsia="es-CO"/>
        </w:rPr>
        <w:t>s</w:t>
      </w:r>
      <w:r>
        <w:rPr>
          <w:lang w:val="es-CO" w:eastAsia="es-CO"/>
        </w:rPr>
        <w:t xml:space="preserve"> durante la inducción de fatiga se muestra en la figura 3-15:</w:t>
      </w:r>
    </w:p>
    <w:p w:rsidR="00416DF2" w:rsidRDefault="00416DF2" w:rsidP="008344F1">
      <w:pPr>
        <w:rPr>
          <w:lang w:val="es-CO" w:eastAsia="es-CO"/>
        </w:rPr>
      </w:pPr>
    </w:p>
    <w:p w:rsidR="000B05FC" w:rsidRDefault="00416DF2" w:rsidP="008344F1">
      <w:pPr>
        <w:rPr>
          <w:lang w:val="es-CO" w:eastAsia="es-CO"/>
        </w:rPr>
      </w:pPr>
      <w:r>
        <w:rPr>
          <w:noProof/>
          <w:lang w:val="es-CO" w:eastAsia="es-CO"/>
        </w:rPr>
        <w:lastRenderedPageBreak/>
        <w:drawing>
          <wp:inline distT="0" distB="0" distL="0" distR="0">
            <wp:extent cx="5495925" cy="2000250"/>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95925" cy="2000250"/>
                    </a:xfrm>
                    <a:prstGeom prst="rect">
                      <a:avLst/>
                    </a:prstGeom>
                    <a:noFill/>
                    <a:ln>
                      <a:noFill/>
                    </a:ln>
                  </pic:spPr>
                </pic:pic>
              </a:graphicData>
            </a:graphic>
          </wp:inline>
        </w:drawing>
      </w:r>
    </w:p>
    <w:p w:rsidR="000B05FC" w:rsidRPr="00996F22" w:rsidRDefault="000B05FC" w:rsidP="000B05FC">
      <w:pPr>
        <w:jc w:val="center"/>
        <w:rPr>
          <w:sz w:val="22"/>
          <w:szCs w:val="22"/>
          <w:lang w:val="es-CO" w:eastAsia="es-CO"/>
        </w:rPr>
      </w:pPr>
      <w:r w:rsidRPr="00996F22">
        <w:rPr>
          <w:sz w:val="22"/>
          <w:szCs w:val="22"/>
          <w:lang w:val="es-CO" w:eastAsia="es-CO"/>
        </w:rPr>
        <w:t>Figura 3-15.</w:t>
      </w:r>
      <w:r w:rsidR="005F5895" w:rsidRPr="00996F22">
        <w:rPr>
          <w:sz w:val="22"/>
          <w:szCs w:val="22"/>
          <w:lang w:val="es-CO" w:eastAsia="es-CO"/>
        </w:rPr>
        <w:t xml:space="preserve"> Registro de EMGs durante el test de Jobe para inducción de fatiga para sujeto de grupo </w:t>
      </w:r>
      <w:r w:rsidR="00F063D9">
        <w:rPr>
          <w:sz w:val="22"/>
          <w:szCs w:val="22"/>
          <w:lang w:val="es-CO" w:eastAsia="es-CO"/>
        </w:rPr>
        <w:t>control</w:t>
      </w:r>
      <w:r w:rsidR="005F5895" w:rsidRPr="00996F22">
        <w:rPr>
          <w:sz w:val="22"/>
          <w:szCs w:val="22"/>
          <w:lang w:val="es-CO" w:eastAsia="es-CO"/>
        </w:rPr>
        <w:t>.</w:t>
      </w:r>
      <w:r w:rsidR="00996F22">
        <w:rPr>
          <w:sz w:val="22"/>
          <w:szCs w:val="22"/>
          <w:lang w:val="es-CO" w:eastAsia="es-CO"/>
        </w:rPr>
        <w:t xml:space="preserve"> La flecha gris indica el cese de actividad que, para este registro, </w:t>
      </w:r>
      <w:r w:rsidR="00416DF2">
        <w:rPr>
          <w:sz w:val="22"/>
          <w:szCs w:val="22"/>
          <w:lang w:val="es-CO" w:eastAsia="es-CO"/>
        </w:rPr>
        <w:t>indica que el sujeto pudo soportar has</w:t>
      </w:r>
      <w:r w:rsidR="00996F22">
        <w:rPr>
          <w:sz w:val="22"/>
          <w:szCs w:val="22"/>
          <w:lang w:val="es-CO" w:eastAsia="es-CO"/>
        </w:rPr>
        <w:t>ta 2</w:t>
      </w:r>
      <w:r w:rsidR="00416DF2">
        <w:rPr>
          <w:sz w:val="22"/>
          <w:szCs w:val="22"/>
          <w:lang w:val="es-CO" w:eastAsia="es-CO"/>
        </w:rPr>
        <w:t>7</w:t>
      </w:r>
      <w:r w:rsidR="00996F22">
        <w:rPr>
          <w:sz w:val="22"/>
          <w:szCs w:val="22"/>
          <w:lang w:val="es-CO" w:eastAsia="es-CO"/>
        </w:rPr>
        <w:t xml:space="preserve"> segundos antes de llegar a la extenuación.</w:t>
      </w:r>
    </w:p>
    <w:p w:rsidR="00513BC2" w:rsidRDefault="00513BC2" w:rsidP="0072296A">
      <w:pPr>
        <w:rPr>
          <w:lang w:val="es-CO" w:eastAsia="es-CO"/>
        </w:rPr>
      </w:pPr>
    </w:p>
    <w:p w:rsidR="00375876" w:rsidRPr="0072296A" w:rsidRDefault="000B05FC" w:rsidP="0072296A">
      <w:r>
        <w:rPr>
          <w:lang w:val="es-CO" w:eastAsia="es-CO"/>
        </w:rPr>
        <w:t>Los tiempos de fatiga mostraron una</w:t>
      </w:r>
      <w:r w:rsidR="00B76E0B">
        <w:rPr>
          <w:lang w:val="es-CO"/>
        </w:rPr>
        <w:t xml:space="preserve"> muy baja significancia estadística en todas las comparaciones inter</w:t>
      </w:r>
      <w:r w:rsidR="00513BC2">
        <w:rPr>
          <w:lang w:val="es-CO"/>
        </w:rPr>
        <w:t xml:space="preserve"> e intragrupo (figura 3-16)</w:t>
      </w:r>
      <w:r w:rsidR="0072296A">
        <w:rPr>
          <w:lang w:val="es-CO"/>
        </w:rPr>
        <w:t xml:space="preserve"> </w:t>
      </w:r>
      <w:r w:rsidR="00513BC2">
        <w:t>s</w:t>
      </w:r>
      <w:r w:rsidR="0072296A">
        <w:t>e observó, además, que el miembro que evidenciaba más fuerza, no necesariamente presentaba una mayor resistencia hasta alcanzar la fatiga, por lo que se podría pensar que ambas variables no estarían correlacionadas.</w:t>
      </w:r>
    </w:p>
    <w:p w:rsidR="005F7AF4" w:rsidRDefault="00E12C69" w:rsidP="004C50B9">
      <w:pPr>
        <w:jc w:val="center"/>
        <w:rPr>
          <w:i/>
          <w:sz w:val="22"/>
          <w:szCs w:val="22"/>
        </w:rPr>
      </w:pPr>
      <w:r>
        <w:rPr>
          <w:i/>
          <w:noProof/>
          <w:sz w:val="22"/>
          <w:szCs w:val="22"/>
        </w:rPr>
        <w:drawing>
          <wp:inline distT="0" distB="0" distL="0" distR="0">
            <wp:extent cx="4384500" cy="35242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88654" cy="3527589"/>
                    </a:xfrm>
                    <a:prstGeom prst="rect">
                      <a:avLst/>
                    </a:prstGeom>
                    <a:noFill/>
                    <a:ln>
                      <a:noFill/>
                    </a:ln>
                  </pic:spPr>
                </pic:pic>
              </a:graphicData>
            </a:graphic>
          </wp:inline>
        </w:drawing>
      </w:r>
    </w:p>
    <w:p w:rsidR="007D337F" w:rsidRPr="00F063D9" w:rsidRDefault="002518EB" w:rsidP="00375876">
      <w:pPr>
        <w:jc w:val="center"/>
        <w:rPr>
          <w:i/>
          <w:sz w:val="22"/>
          <w:szCs w:val="22"/>
        </w:rPr>
      </w:pPr>
      <w:r w:rsidRPr="002518EB">
        <w:rPr>
          <w:i/>
          <w:sz w:val="22"/>
          <w:szCs w:val="22"/>
        </w:rPr>
        <w:t>Figura 3-1</w:t>
      </w:r>
      <w:r w:rsidR="002D1099">
        <w:rPr>
          <w:i/>
          <w:sz w:val="22"/>
          <w:szCs w:val="22"/>
        </w:rPr>
        <w:t>6</w:t>
      </w:r>
      <w:r w:rsidRPr="002518EB">
        <w:rPr>
          <w:sz w:val="22"/>
          <w:szCs w:val="22"/>
        </w:rPr>
        <w:t>. Gr</w:t>
      </w:r>
      <w:r w:rsidR="00713ACB">
        <w:rPr>
          <w:sz w:val="22"/>
          <w:szCs w:val="22"/>
        </w:rPr>
        <w:t>áfico de</w:t>
      </w:r>
      <w:r w:rsidR="0054155F">
        <w:rPr>
          <w:sz w:val="22"/>
          <w:szCs w:val="22"/>
        </w:rPr>
        <w:t xml:space="preserve"> barras del</w:t>
      </w:r>
      <w:r w:rsidR="00713ACB">
        <w:rPr>
          <w:sz w:val="22"/>
          <w:szCs w:val="22"/>
        </w:rPr>
        <w:t xml:space="preserve"> </w:t>
      </w:r>
      <w:r w:rsidR="001C4F4B">
        <w:rPr>
          <w:sz w:val="22"/>
          <w:szCs w:val="22"/>
        </w:rPr>
        <w:t>IC del 95 %</w:t>
      </w:r>
      <w:r w:rsidR="004C50B9">
        <w:rPr>
          <w:sz w:val="22"/>
          <w:szCs w:val="22"/>
        </w:rPr>
        <w:t xml:space="preserve"> </w:t>
      </w:r>
      <w:r w:rsidR="001C4F4B">
        <w:rPr>
          <w:sz w:val="22"/>
          <w:szCs w:val="22"/>
        </w:rPr>
        <w:t xml:space="preserve">para la media </w:t>
      </w:r>
      <w:r w:rsidR="004C50B9">
        <w:rPr>
          <w:sz w:val="22"/>
          <w:szCs w:val="22"/>
        </w:rPr>
        <w:t>de</w:t>
      </w:r>
      <w:r w:rsidR="001C4F4B">
        <w:rPr>
          <w:sz w:val="22"/>
          <w:szCs w:val="22"/>
        </w:rPr>
        <w:t>l</w:t>
      </w:r>
      <w:r w:rsidRPr="002518EB">
        <w:rPr>
          <w:sz w:val="22"/>
          <w:szCs w:val="22"/>
        </w:rPr>
        <w:t xml:space="preserve"> </w:t>
      </w:r>
      <w:r w:rsidRPr="00713ACB">
        <w:rPr>
          <w:i/>
          <w:sz w:val="22"/>
          <w:szCs w:val="22"/>
        </w:rPr>
        <w:t>tiempo de fatiga</w:t>
      </w:r>
      <w:r w:rsidRPr="002518EB">
        <w:rPr>
          <w:sz w:val="22"/>
          <w:szCs w:val="22"/>
        </w:rPr>
        <w:t xml:space="preserve"> en ambos grupos.</w:t>
      </w:r>
      <w:r w:rsidR="001020BE">
        <w:rPr>
          <w:sz w:val="22"/>
          <w:szCs w:val="22"/>
        </w:rPr>
        <w:t xml:space="preserve"> </w:t>
      </w:r>
      <w:r w:rsidR="00375876">
        <w:rPr>
          <w:sz w:val="22"/>
          <w:szCs w:val="22"/>
        </w:rPr>
        <w:t xml:space="preserve">El eje </w:t>
      </w:r>
      <w:r w:rsidR="00596BC4">
        <w:rPr>
          <w:sz w:val="22"/>
          <w:szCs w:val="22"/>
        </w:rPr>
        <w:t>vertical</w:t>
      </w:r>
      <w:r w:rsidR="00375876">
        <w:rPr>
          <w:i/>
          <w:sz w:val="22"/>
          <w:szCs w:val="22"/>
        </w:rPr>
        <w:t xml:space="preserve"> </w:t>
      </w:r>
      <w:r w:rsidR="00375876">
        <w:rPr>
          <w:sz w:val="22"/>
          <w:szCs w:val="22"/>
        </w:rPr>
        <w:t xml:space="preserve">corresponde al tiempo (segundos) que tardaron los sujetos hasta alcanzar la fatiga muscular. </w:t>
      </w:r>
      <w:r w:rsidR="00996F22">
        <w:rPr>
          <w:sz w:val="22"/>
          <w:szCs w:val="22"/>
        </w:rPr>
        <w:t xml:space="preserve">No hubo </w:t>
      </w:r>
      <w:r w:rsidR="00996F22" w:rsidRPr="00513BC2">
        <w:rPr>
          <w:sz w:val="22"/>
          <w:szCs w:val="22"/>
        </w:rPr>
        <w:t xml:space="preserve">diferencias </w:t>
      </w:r>
      <w:r w:rsidR="00416DF2" w:rsidRPr="00513BC2">
        <w:rPr>
          <w:sz w:val="22"/>
          <w:szCs w:val="22"/>
        </w:rPr>
        <w:t xml:space="preserve">significativas </w:t>
      </w:r>
      <w:r w:rsidR="00996F22" w:rsidRPr="00513BC2">
        <w:rPr>
          <w:sz w:val="22"/>
          <w:szCs w:val="22"/>
        </w:rPr>
        <w:t>entre</w:t>
      </w:r>
      <w:r w:rsidR="00996F22">
        <w:rPr>
          <w:sz w:val="22"/>
          <w:szCs w:val="22"/>
        </w:rPr>
        <w:t xml:space="preserve"> miembros</w:t>
      </w:r>
      <w:r w:rsidR="00F063D9">
        <w:rPr>
          <w:sz w:val="22"/>
          <w:szCs w:val="22"/>
        </w:rPr>
        <w:t xml:space="preserve"> ni grupos </w:t>
      </w:r>
      <w:r w:rsidR="00F063D9">
        <w:rPr>
          <w:i/>
          <w:sz w:val="22"/>
          <w:szCs w:val="22"/>
        </w:rPr>
        <w:t>(p&gt;0</w:t>
      </w:r>
      <w:r w:rsidR="001A62DE">
        <w:rPr>
          <w:i/>
          <w:sz w:val="22"/>
          <w:szCs w:val="22"/>
        </w:rPr>
        <w:t>,</w:t>
      </w:r>
      <w:r w:rsidR="00F063D9">
        <w:rPr>
          <w:i/>
          <w:sz w:val="22"/>
          <w:szCs w:val="22"/>
        </w:rPr>
        <w:t>70).</w:t>
      </w:r>
    </w:p>
    <w:p w:rsidR="00F95FAA" w:rsidRPr="00B76E0B" w:rsidRDefault="001A3227" w:rsidP="00B76E0B">
      <w:pPr>
        <w:pStyle w:val="Heading2"/>
        <w:rPr>
          <w:lang w:val="es-CO" w:eastAsia="es-CO"/>
        </w:rPr>
      </w:pPr>
      <w:bookmarkStart w:id="50" w:name="_Toc497147763"/>
      <w:r>
        <w:rPr>
          <w:lang w:val="es-CO" w:eastAsia="es-CO"/>
        </w:rPr>
        <w:lastRenderedPageBreak/>
        <w:t xml:space="preserve">SÍNTESIS DE </w:t>
      </w:r>
      <w:r w:rsidR="000C5B9C">
        <w:rPr>
          <w:lang w:val="es-CO" w:eastAsia="es-CO"/>
        </w:rPr>
        <w:t>ANÁLISIS ESTADÍ</w:t>
      </w:r>
      <w:r w:rsidR="00F6652F">
        <w:rPr>
          <w:lang w:val="es-CO" w:eastAsia="es-CO"/>
        </w:rPr>
        <w:t>STICO</w:t>
      </w:r>
      <w:bookmarkEnd w:id="50"/>
    </w:p>
    <w:p w:rsidR="00F60E77" w:rsidRDefault="00CC7FC9" w:rsidP="00B76E0B">
      <w:pPr>
        <w:rPr>
          <w:lang w:val="es-CO"/>
        </w:rPr>
      </w:pPr>
      <w:r>
        <w:rPr>
          <w:lang w:val="es-CO"/>
        </w:rPr>
        <w:t xml:space="preserve">Los </w:t>
      </w:r>
      <w:proofErr w:type="spellStart"/>
      <w:r>
        <w:rPr>
          <w:lang w:val="es-CO"/>
        </w:rPr>
        <w:t>tests</w:t>
      </w:r>
      <w:proofErr w:type="spellEnd"/>
      <w:r>
        <w:rPr>
          <w:lang w:val="es-CO"/>
        </w:rPr>
        <w:t xml:space="preserve"> estadísticos aplicados</w:t>
      </w:r>
      <w:r w:rsidR="00A0546B">
        <w:rPr>
          <w:i/>
          <w:lang w:val="es-CO"/>
        </w:rPr>
        <w:t xml:space="preserve"> </w:t>
      </w:r>
      <w:r>
        <w:rPr>
          <w:lang w:val="es-CO"/>
        </w:rPr>
        <w:t>muestran</w:t>
      </w:r>
      <w:r w:rsidR="00A0546B">
        <w:rPr>
          <w:lang w:val="es-CO"/>
        </w:rPr>
        <w:t xml:space="preserve"> un patrón recurrente en</w:t>
      </w:r>
      <w:r>
        <w:rPr>
          <w:lang w:val="es-CO"/>
        </w:rPr>
        <w:t xml:space="preserve"> diversas </w:t>
      </w:r>
      <w:r w:rsidR="00A0546B">
        <w:rPr>
          <w:lang w:val="es-CO"/>
        </w:rPr>
        <w:t>v</w:t>
      </w:r>
      <w:r>
        <w:rPr>
          <w:lang w:val="es-CO"/>
        </w:rPr>
        <w:t>ariables</w:t>
      </w:r>
      <w:r w:rsidR="00A0546B">
        <w:rPr>
          <w:lang w:val="es-CO"/>
        </w:rPr>
        <w:t xml:space="preserve"> </w:t>
      </w:r>
      <w:r w:rsidR="00A0546B" w:rsidRPr="009C24AA">
        <w:rPr>
          <w:lang w:val="es-CO"/>
        </w:rPr>
        <w:t>estudiadas: en el grupo riesgo la diferencia</w:t>
      </w:r>
      <w:r w:rsidRPr="009C24AA">
        <w:rPr>
          <w:lang w:val="es-CO"/>
        </w:rPr>
        <w:t xml:space="preserve"> entre un miembro y otro </w:t>
      </w:r>
      <w:r w:rsidR="00513BC2" w:rsidRPr="009C24AA">
        <w:rPr>
          <w:lang w:val="es-CO"/>
        </w:rPr>
        <w:t>(</w:t>
      </w:r>
      <w:r w:rsidR="00513BC2" w:rsidRPr="009C24AA">
        <w:rPr>
          <w:sz w:val="22"/>
          <w:szCs w:val="22"/>
        </w:rPr>
        <w:t>DOM vs NDOM)</w:t>
      </w:r>
      <w:r w:rsidR="00513BC2" w:rsidRPr="009C24AA">
        <w:rPr>
          <w:lang w:val="es-CO"/>
        </w:rPr>
        <w:t xml:space="preserve"> </w:t>
      </w:r>
      <w:r w:rsidRPr="009C24AA">
        <w:rPr>
          <w:lang w:val="es-CO"/>
        </w:rPr>
        <w:t>es</w:t>
      </w:r>
      <w:r w:rsidR="00A0546B" w:rsidRPr="009C24AA">
        <w:rPr>
          <w:lang w:val="es-CO"/>
        </w:rPr>
        <w:t xml:space="preserve"> estadísticamente significativa</w:t>
      </w:r>
      <w:r w:rsidR="00CA626E" w:rsidRPr="009C24AA">
        <w:rPr>
          <w:lang w:val="es-CO"/>
        </w:rPr>
        <w:t xml:space="preserve"> para</w:t>
      </w:r>
      <w:r w:rsidR="00513BC2" w:rsidRPr="009C24AA">
        <w:rPr>
          <w:lang w:val="es-CO"/>
        </w:rPr>
        <w:t xml:space="preserve">: </w:t>
      </w:r>
      <w:r w:rsidR="00CA626E" w:rsidRPr="009C24AA">
        <w:rPr>
          <w:i/>
          <w:lang w:val="es-CO"/>
        </w:rPr>
        <w:t>amplitud m</w:t>
      </w:r>
      <w:r w:rsidR="00513BC2" w:rsidRPr="009C24AA">
        <w:rPr>
          <w:i/>
          <w:lang w:val="es-CO"/>
        </w:rPr>
        <w:t xml:space="preserve">edia y máxima de la señal en TF, amplitud durante la </w:t>
      </w:r>
      <w:r w:rsidR="00CA626E" w:rsidRPr="009C24AA">
        <w:rPr>
          <w:i/>
          <w:lang w:val="es-CO"/>
        </w:rPr>
        <w:t>MCV y</w:t>
      </w:r>
      <w:r w:rsidR="00513BC2" w:rsidRPr="009C24AA">
        <w:rPr>
          <w:i/>
          <w:lang w:val="es-CO"/>
        </w:rPr>
        <w:t xml:space="preserve">, además, la amplitud de la </w:t>
      </w:r>
      <w:r w:rsidR="00CA626E" w:rsidRPr="009C24AA">
        <w:rPr>
          <w:i/>
          <w:lang w:val="es-CO"/>
        </w:rPr>
        <w:t>actividad en standing,</w:t>
      </w:r>
      <w:r w:rsidR="00CA626E" w:rsidRPr="009C24AA">
        <w:rPr>
          <w:lang w:val="es-CO"/>
        </w:rPr>
        <w:t xml:space="preserve"> e</w:t>
      </w:r>
      <w:r w:rsidR="00A0546B" w:rsidRPr="009C24AA">
        <w:rPr>
          <w:lang w:val="es-CO"/>
        </w:rPr>
        <w:t xml:space="preserve">fecto que no se da para los datos </w:t>
      </w:r>
      <w:r w:rsidR="00CA626E" w:rsidRPr="009C24AA">
        <w:rPr>
          <w:lang w:val="es-CO"/>
        </w:rPr>
        <w:t xml:space="preserve">del grupo control. Por otro lado, las variables </w:t>
      </w:r>
      <w:proofErr w:type="spellStart"/>
      <w:r w:rsidR="00CA626E" w:rsidRPr="009C24AA">
        <w:rPr>
          <w:i/>
          <w:lang w:val="es-CO"/>
        </w:rPr>
        <w:t>fm</w:t>
      </w:r>
      <w:proofErr w:type="spellEnd"/>
      <w:r w:rsidR="00CA626E" w:rsidRPr="009C24AA">
        <w:rPr>
          <w:i/>
          <w:lang w:val="es-CO"/>
        </w:rPr>
        <w:t xml:space="preserve"> </w:t>
      </w:r>
      <w:r w:rsidR="00CA626E" w:rsidRPr="009C24AA">
        <w:rPr>
          <w:lang w:val="es-CO"/>
        </w:rPr>
        <w:t xml:space="preserve">y </w:t>
      </w:r>
      <w:r w:rsidR="00CA626E" w:rsidRPr="009C24AA">
        <w:rPr>
          <w:i/>
          <w:lang w:val="es-CO"/>
        </w:rPr>
        <w:t xml:space="preserve">períodos activos, </w:t>
      </w:r>
      <w:r w:rsidR="00CA626E" w:rsidRPr="009C24AA">
        <w:rPr>
          <w:lang w:val="es-CO"/>
        </w:rPr>
        <w:t>exhibieron diferencias estadísticamente significativas cuando se comparó su magnitud en el miembro dominante entre el grupo riesgo y el de control</w:t>
      </w:r>
      <w:r w:rsidR="009C24AA" w:rsidRPr="009C24AA">
        <w:rPr>
          <w:lang w:val="es-CO"/>
        </w:rPr>
        <w:t xml:space="preserve"> (</w:t>
      </w:r>
      <w:r w:rsidR="009C24AA" w:rsidRPr="009C24AA">
        <w:rPr>
          <w:sz w:val="22"/>
          <w:szCs w:val="22"/>
        </w:rPr>
        <w:t>DOM riesgo vs DOM control)</w:t>
      </w:r>
      <w:r w:rsidR="00CA626E" w:rsidRPr="009C24AA">
        <w:rPr>
          <w:lang w:val="es-CO"/>
        </w:rPr>
        <w:t xml:space="preserve">. </w:t>
      </w:r>
      <w:r w:rsidRPr="009C24AA">
        <w:rPr>
          <w:lang w:val="es-CO"/>
        </w:rPr>
        <w:t>Un resumen de toda</w:t>
      </w:r>
      <w:r w:rsidR="00C00100" w:rsidRPr="009C24AA">
        <w:rPr>
          <w:lang w:val="es-CO"/>
        </w:rPr>
        <w:t xml:space="preserve">s las comparaciones y resultados a nivel estadístico se ilustra en la tabla </w:t>
      </w:r>
      <w:r w:rsidR="00D72658" w:rsidRPr="009C24AA">
        <w:rPr>
          <w:lang w:val="es-CO"/>
        </w:rPr>
        <w:t>3-1</w:t>
      </w:r>
      <w:r w:rsidR="00C00100" w:rsidRPr="009C24AA">
        <w:rPr>
          <w:lang w:val="es-CO"/>
        </w:rPr>
        <w:t>:</w:t>
      </w:r>
    </w:p>
    <w:p w:rsidR="001A0CE5" w:rsidRPr="008529F0" w:rsidRDefault="00D72658" w:rsidP="00C00100">
      <w:pPr>
        <w:jc w:val="center"/>
        <w:rPr>
          <w:sz w:val="22"/>
          <w:szCs w:val="22"/>
          <w:lang w:val="es-CO"/>
        </w:rPr>
      </w:pPr>
      <w:r>
        <w:rPr>
          <w:i/>
          <w:sz w:val="22"/>
          <w:szCs w:val="22"/>
          <w:lang w:val="es-CO"/>
        </w:rPr>
        <w:t>Tabla 3-1</w:t>
      </w:r>
      <w:r w:rsidR="00C00100" w:rsidRPr="008529F0">
        <w:rPr>
          <w:sz w:val="22"/>
          <w:szCs w:val="22"/>
          <w:lang w:val="es-CO"/>
        </w:rPr>
        <w:t>. R</w:t>
      </w:r>
      <w:r>
        <w:rPr>
          <w:sz w:val="22"/>
          <w:szCs w:val="22"/>
          <w:lang w:val="es-CO"/>
        </w:rPr>
        <w:t>esumen d</w:t>
      </w:r>
      <w:r w:rsidR="000C5B9C">
        <w:rPr>
          <w:sz w:val="22"/>
          <w:szCs w:val="22"/>
          <w:lang w:val="es-CO"/>
        </w:rPr>
        <w:t>e evaluación estadística de</w:t>
      </w:r>
      <w:r>
        <w:rPr>
          <w:sz w:val="22"/>
          <w:szCs w:val="22"/>
          <w:lang w:val="es-CO"/>
        </w:rPr>
        <w:t xml:space="preserve"> los resultados obtenidos.</w:t>
      </w:r>
    </w:p>
    <w:tbl>
      <w:tblPr>
        <w:tblStyle w:val="GridTable4-Accent3"/>
        <w:tblW w:w="0" w:type="auto"/>
        <w:tblLook w:val="04A0" w:firstRow="1" w:lastRow="0" w:firstColumn="1" w:lastColumn="0" w:noHBand="0" w:noVBand="1"/>
      </w:tblPr>
      <w:tblGrid>
        <w:gridCol w:w="3020"/>
        <w:gridCol w:w="3496"/>
        <w:gridCol w:w="2545"/>
      </w:tblGrid>
      <w:tr w:rsidR="001A0CE5" w:rsidTr="006018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Align w:val="center"/>
          </w:tcPr>
          <w:p w:rsidR="001A0CE5" w:rsidRPr="009C24AA" w:rsidRDefault="00583AA5" w:rsidP="006018E3">
            <w:pPr>
              <w:ind w:firstLine="0"/>
              <w:jc w:val="center"/>
              <w:rPr>
                <w:b w:val="0"/>
                <w:sz w:val="16"/>
                <w:szCs w:val="16"/>
              </w:rPr>
            </w:pPr>
            <w:r w:rsidRPr="009C24AA">
              <w:rPr>
                <w:b w:val="0"/>
                <w:sz w:val="16"/>
                <w:szCs w:val="16"/>
              </w:rPr>
              <w:t>VARIABLE</w:t>
            </w:r>
          </w:p>
        </w:tc>
        <w:tc>
          <w:tcPr>
            <w:tcW w:w="3496" w:type="dxa"/>
            <w:vAlign w:val="center"/>
          </w:tcPr>
          <w:p w:rsidR="001A0CE5" w:rsidRPr="009C24AA" w:rsidRDefault="00583AA5" w:rsidP="006018E3">
            <w:pPr>
              <w:ind w:firstLine="0"/>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9C24AA">
              <w:rPr>
                <w:b w:val="0"/>
                <w:sz w:val="16"/>
                <w:szCs w:val="16"/>
              </w:rPr>
              <w:t>COMPARACIÓN</w:t>
            </w:r>
          </w:p>
        </w:tc>
        <w:tc>
          <w:tcPr>
            <w:tcW w:w="2545" w:type="dxa"/>
            <w:vAlign w:val="center"/>
          </w:tcPr>
          <w:p w:rsidR="001A0CE5" w:rsidRPr="009C24AA" w:rsidRDefault="00583AA5" w:rsidP="006018E3">
            <w:pPr>
              <w:ind w:firstLine="0"/>
              <w:jc w:val="center"/>
              <w:cnfStyle w:val="100000000000" w:firstRow="1" w:lastRow="0" w:firstColumn="0" w:lastColumn="0" w:oddVBand="0" w:evenVBand="0" w:oddHBand="0" w:evenHBand="0" w:firstRowFirstColumn="0" w:firstRowLastColumn="0" w:lastRowFirstColumn="0" w:lastRowLastColumn="0"/>
              <w:rPr>
                <w:b w:val="0"/>
                <w:sz w:val="16"/>
                <w:szCs w:val="16"/>
              </w:rPr>
            </w:pPr>
            <w:r w:rsidRPr="009C24AA">
              <w:rPr>
                <w:b w:val="0"/>
                <w:sz w:val="16"/>
                <w:szCs w:val="16"/>
              </w:rPr>
              <w:t>RESULTADO</w:t>
            </w:r>
          </w:p>
        </w:tc>
      </w:tr>
      <w:tr w:rsidR="00955A78" w:rsidTr="00601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rsidR="00955A78" w:rsidRPr="009C24AA" w:rsidRDefault="00955A78" w:rsidP="006018E3">
            <w:pPr>
              <w:ind w:firstLine="0"/>
              <w:jc w:val="center"/>
              <w:rPr>
                <w:sz w:val="16"/>
                <w:szCs w:val="16"/>
              </w:rPr>
            </w:pPr>
            <w:r w:rsidRPr="009C24AA">
              <w:rPr>
                <w:sz w:val="16"/>
                <w:szCs w:val="16"/>
              </w:rPr>
              <w:t>Amplitud media de la señal en TF</w:t>
            </w:r>
          </w:p>
        </w:tc>
        <w:tc>
          <w:tcPr>
            <w:tcW w:w="3496" w:type="dxa"/>
            <w:vAlign w:val="center"/>
          </w:tcPr>
          <w:p w:rsidR="00955A78" w:rsidRPr="009C24AA" w:rsidRDefault="00955A78" w:rsidP="006018E3">
            <w:pPr>
              <w:ind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9C24AA">
              <w:rPr>
                <w:sz w:val="16"/>
                <w:szCs w:val="16"/>
              </w:rPr>
              <w:t>DOM vs. NDOM riesgo*</w:t>
            </w:r>
          </w:p>
        </w:tc>
        <w:tc>
          <w:tcPr>
            <w:tcW w:w="2545" w:type="dxa"/>
            <w:vAlign w:val="center"/>
          </w:tcPr>
          <w:p w:rsidR="00955A78" w:rsidRPr="009C24AA" w:rsidRDefault="00955A78" w:rsidP="006018E3">
            <w:pPr>
              <w:ind w:firstLine="0"/>
              <w:jc w:val="center"/>
              <w:cnfStyle w:val="000000100000" w:firstRow="0" w:lastRow="0" w:firstColumn="0" w:lastColumn="0" w:oddVBand="0" w:evenVBand="0" w:oddHBand="1" w:evenHBand="0" w:firstRowFirstColumn="0" w:firstRowLastColumn="0" w:lastRowFirstColumn="0" w:lastRowLastColumn="0"/>
              <w:rPr>
                <w:i/>
                <w:sz w:val="16"/>
                <w:szCs w:val="16"/>
              </w:rPr>
            </w:pPr>
            <w:r w:rsidRPr="009C24AA">
              <w:rPr>
                <w:i/>
                <w:sz w:val="16"/>
                <w:szCs w:val="16"/>
              </w:rPr>
              <w:t>p = 0</w:t>
            </w:r>
            <w:r w:rsidR="001A62DE">
              <w:rPr>
                <w:i/>
                <w:sz w:val="16"/>
                <w:szCs w:val="16"/>
              </w:rPr>
              <w:t>,</w:t>
            </w:r>
            <w:r w:rsidRPr="009C24AA">
              <w:rPr>
                <w:i/>
                <w:sz w:val="16"/>
                <w:szCs w:val="16"/>
              </w:rPr>
              <w:t>006</w:t>
            </w:r>
          </w:p>
        </w:tc>
      </w:tr>
      <w:tr w:rsidR="00955A78" w:rsidTr="006018E3">
        <w:tc>
          <w:tcPr>
            <w:cnfStyle w:val="001000000000" w:firstRow="0" w:lastRow="0" w:firstColumn="1" w:lastColumn="0" w:oddVBand="0" w:evenVBand="0" w:oddHBand="0" w:evenHBand="0" w:firstRowFirstColumn="0" w:firstRowLastColumn="0" w:lastRowFirstColumn="0" w:lastRowLastColumn="0"/>
            <w:tcW w:w="3020" w:type="dxa"/>
            <w:vMerge/>
            <w:vAlign w:val="center"/>
          </w:tcPr>
          <w:p w:rsidR="00955A78" w:rsidRPr="009C24AA" w:rsidRDefault="00955A78" w:rsidP="006018E3">
            <w:pPr>
              <w:ind w:firstLine="0"/>
              <w:jc w:val="center"/>
              <w:rPr>
                <w:b w:val="0"/>
                <w:sz w:val="16"/>
                <w:szCs w:val="16"/>
              </w:rPr>
            </w:pPr>
          </w:p>
        </w:tc>
        <w:tc>
          <w:tcPr>
            <w:tcW w:w="3496" w:type="dxa"/>
            <w:shd w:val="clear" w:color="auto" w:fill="EDEDED" w:themeFill="accent3" w:themeFillTint="33"/>
            <w:vAlign w:val="center"/>
          </w:tcPr>
          <w:p w:rsidR="00955A78" w:rsidRPr="009C24AA" w:rsidRDefault="00955A78" w:rsidP="006018E3">
            <w:pPr>
              <w:ind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9C24AA">
              <w:rPr>
                <w:sz w:val="16"/>
                <w:szCs w:val="16"/>
              </w:rPr>
              <w:t>DOM vs. NDOM control</w:t>
            </w:r>
          </w:p>
        </w:tc>
        <w:tc>
          <w:tcPr>
            <w:tcW w:w="2545" w:type="dxa"/>
            <w:shd w:val="clear" w:color="auto" w:fill="EDEDED" w:themeFill="accent3" w:themeFillTint="33"/>
            <w:vAlign w:val="center"/>
          </w:tcPr>
          <w:p w:rsidR="00955A78" w:rsidRPr="009C24AA" w:rsidRDefault="00955A78" w:rsidP="006018E3">
            <w:pPr>
              <w:ind w:firstLine="0"/>
              <w:jc w:val="center"/>
              <w:cnfStyle w:val="000000000000" w:firstRow="0" w:lastRow="0" w:firstColumn="0" w:lastColumn="0" w:oddVBand="0" w:evenVBand="0" w:oddHBand="0" w:evenHBand="0" w:firstRowFirstColumn="0" w:firstRowLastColumn="0" w:lastRowFirstColumn="0" w:lastRowLastColumn="0"/>
              <w:rPr>
                <w:i/>
                <w:sz w:val="16"/>
                <w:szCs w:val="16"/>
              </w:rPr>
            </w:pPr>
            <w:r w:rsidRPr="009C24AA">
              <w:rPr>
                <w:i/>
                <w:sz w:val="16"/>
                <w:szCs w:val="16"/>
              </w:rPr>
              <w:t>p = 0</w:t>
            </w:r>
            <w:r w:rsidR="001A62DE">
              <w:rPr>
                <w:i/>
                <w:sz w:val="16"/>
                <w:szCs w:val="16"/>
              </w:rPr>
              <w:t>,</w:t>
            </w:r>
            <w:r w:rsidRPr="009C24AA">
              <w:rPr>
                <w:i/>
                <w:sz w:val="16"/>
                <w:szCs w:val="16"/>
              </w:rPr>
              <w:t>341</w:t>
            </w:r>
          </w:p>
        </w:tc>
      </w:tr>
      <w:tr w:rsidR="00955A78" w:rsidTr="00601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shd w:val="clear" w:color="auto" w:fill="auto"/>
            <w:vAlign w:val="center"/>
          </w:tcPr>
          <w:p w:rsidR="00955A78" w:rsidRPr="009C24AA" w:rsidRDefault="00955A78" w:rsidP="006018E3">
            <w:pPr>
              <w:ind w:firstLine="0"/>
              <w:jc w:val="center"/>
              <w:rPr>
                <w:b w:val="0"/>
                <w:sz w:val="16"/>
                <w:szCs w:val="16"/>
              </w:rPr>
            </w:pPr>
            <w:r w:rsidRPr="009C24AA">
              <w:rPr>
                <w:sz w:val="16"/>
                <w:szCs w:val="16"/>
              </w:rPr>
              <w:t>Amplitud máxima de la señal en TF</w:t>
            </w:r>
          </w:p>
        </w:tc>
        <w:tc>
          <w:tcPr>
            <w:tcW w:w="3496" w:type="dxa"/>
            <w:shd w:val="clear" w:color="auto" w:fill="auto"/>
            <w:vAlign w:val="center"/>
          </w:tcPr>
          <w:p w:rsidR="00955A78" w:rsidRPr="009C24AA" w:rsidRDefault="00955A78" w:rsidP="006018E3">
            <w:pPr>
              <w:ind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9C24AA">
              <w:rPr>
                <w:sz w:val="16"/>
                <w:szCs w:val="16"/>
              </w:rPr>
              <w:t>DOM vs. NDOM riesgo*</w:t>
            </w:r>
          </w:p>
        </w:tc>
        <w:tc>
          <w:tcPr>
            <w:tcW w:w="2545" w:type="dxa"/>
            <w:shd w:val="clear" w:color="auto" w:fill="auto"/>
            <w:vAlign w:val="center"/>
          </w:tcPr>
          <w:p w:rsidR="00955A78" w:rsidRPr="009C24AA" w:rsidRDefault="00955A78" w:rsidP="006018E3">
            <w:pPr>
              <w:ind w:firstLine="0"/>
              <w:jc w:val="center"/>
              <w:cnfStyle w:val="000000100000" w:firstRow="0" w:lastRow="0" w:firstColumn="0" w:lastColumn="0" w:oddVBand="0" w:evenVBand="0" w:oddHBand="1" w:evenHBand="0" w:firstRowFirstColumn="0" w:firstRowLastColumn="0" w:lastRowFirstColumn="0" w:lastRowLastColumn="0"/>
              <w:rPr>
                <w:i/>
                <w:sz w:val="16"/>
                <w:szCs w:val="16"/>
              </w:rPr>
            </w:pPr>
            <w:r w:rsidRPr="009C24AA">
              <w:rPr>
                <w:i/>
                <w:sz w:val="16"/>
                <w:szCs w:val="16"/>
              </w:rPr>
              <w:t>p = 0</w:t>
            </w:r>
            <w:r w:rsidR="001A62DE">
              <w:rPr>
                <w:i/>
                <w:sz w:val="16"/>
                <w:szCs w:val="16"/>
              </w:rPr>
              <w:t>,</w:t>
            </w:r>
            <w:r w:rsidRPr="009C24AA">
              <w:rPr>
                <w:i/>
                <w:sz w:val="16"/>
                <w:szCs w:val="16"/>
              </w:rPr>
              <w:t>045</w:t>
            </w:r>
          </w:p>
        </w:tc>
      </w:tr>
      <w:tr w:rsidR="00955A78" w:rsidTr="006018E3">
        <w:tc>
          <w:tcPr>
            <w:cnfStyle w:val="001000000000" w:firstRow="0" w:lastRow="0" w:firstColumn="1" w:lastColumn="0" w:oddVBand="0" w:evenVBand="0" w:oddHBand="0" w:evenHBand="0" w:firstRowFirstColumn="0" w:firstRowLastColumn="0" w:lastRowFirstColumn="0" w:lastRowLastColumn="0"/>
            <w:tcW w:w="3020" w:type="dxa"/>
            <w:vMerge/>
            <w:shd w:val="clear" w:color="auto" w:fill="auto"/>
            <w:vAlign w:val="center"/>
          </w:tcPr>
          <w:p w:rsidR="00955A78" w:rsidRPr="009C24AA" w:rsidRDefault="00955A78" w:rsidP="006018E3">
            <w:pPr>
              <w:ind w:firstLine="0"/>
              <w:jc w:val="center"/>
              <w:rPr>
                <w:b w:val="0"/>
                <w:sz w:val="16"/>
                <w:szCs w:val="16"/>
              </w:rPr>
            </w:pPr>
          </w:p>
        </w:tc>
        <w:tc>
          <w:tcPr>
            <w:tcW w:w="3496" w:type="dxa"/>
            <w:shd w:val="clear" w:color="auto" w:fill="auto"/>
            <w:vAlign w:val="center"/>
          </w:tcPr>
          <w:p w:rsidR="00955A78" w:rsidRPr="009C24AA" w:rsidRDefault="00955A78" w:rsidP="006018E3">
            <w:pPr>
              <w:ind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9C24AA">
              <w:rPr>
                <w:sz w:val="16"/>
                <w:szCs w:val="16"/>
              </w:rPr>
              <w:t>DOM vs. NDOM control</w:t>
            </w:r>
          </w:p>
        </w:tc>
        <w:tc>
          <w:tcPr>
            <w:tcW w:w="2545" w:type="dxa"/>
            <w:shd w:val="clear" w:color="auto" w:fill="auto"/>
            <w:vAlign w:val="center"/>
          </w:tcPr>
          <w:p w:rsidR="00955A78" w:rsidRPr="009C24AA" w:rsidRDefault="00955A78" w:rsidP="006018E3">
            <w:pPr>
              <w:ind w:firstLine="0"/>
              <w:jc w:val="center"/>
              <w:cnfStyle w:val="000000000000" w:firstRow="0" w:lastRow="0" w:firstColumn="0" w:lastColumn="0" w:oddVBand="0" w:evenVBand="0" w:oddHBand="0" w:evenHBand="0" w:firstRowFirstColumn="0" w:firstRowLastColumn="0" w:lastRowFirstColumn="0" w:lastRowLastColumn="0"/>
              <w:rPr>
                <w:i/>
                <w:sz w:val="16"/>
                <w:szCs w:val="16"/>
              </w:rPr>
            </w:pPr>
            <w:r w:rsidRPr="009C24AA">
              <w:rPr>
                <w:i/>
                <w:sz w:val="16"/>
                <w:szCs w:val="16"/>
              </w:rPr>
              <w:t>p = 0</w:t>
            </w:r>
            <w:r w:rsidR="001A62DE">
              <w:rPr>
                <w:i/>
                <w:sz w:val="16"/>
                <w:szCs w:val="16"/>
              </w:rPr>
              <w:t>,</w:t>
            </w:r>
            <w:r w:rsidRPr="009C24AA">
              <w:rPr>
                <w:i/>
                <w:sz w:val="16"/>
                <w:szCs w:val="16"/>
              </w:rPr>
              <w:t>179</w:t>
            </w:r>
          </w:p>
        </w:tc>
      </w:tr>
      <w:tr w:rsidR="002D3345" w:rsidTr="006018E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rsidR="002D3345" w:rsidRPr="009C24AA" w:rsidRDefault="002D3345" w:rsidP="006018E3">
            <w:pPr>
              <w:ind w:firstLine="0"/>
              <w:jc w:val="center"/>
              <w:rPr>
                <w:sz w:val="16"/>
                <w:szCs w:val="16"/>
              </w:rPr>
            </w:pPr>
            <w:r w:rsidRPr="009C24AA">
              <w:rPr>
                <w:sz w:val="16"/>
                <w:szCs w:val="16"/>
              </w:rPr>
              <w:t>Amplitud de señal en MCV</w:t>
            </w:r>
          </w:p>
        </w:tc>
        <w:tc>
          <w:tcPr>
            <w:tcW w:w="3496" w:type="dxa"/>
            <w:vAlign w:val="center"/>
          </w:tcPr>
          <w:p w:rsidR="002D3345" w:rsidRPr="009C24AA" w:rsidRDefault="002D3345" w:rsidP="006018E3">
            <w:pPr>
              <w:ind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9C24AA">
              <w:rPr>
                <w:sz w:val="16"/>
                <w:szCs w:val="16"/>
              </w:rPr>
              <w:t>DOM vs. NDOM riesgo*</w:t>
            </w:r>
          </w:p>
        </w:tc>
        <w:tc>
          <w:tcPr>
            <w:tcW w:w="2545" w:type="dxa"/>
            <w:vAlign w:val="center"/>
          </w:tcPr>
          <w:p w:rsidR="002D3345" w:rsidRPr="009C24AA" w:rsidRDefault="002D3345" w:rsidP="006018E3">
            <w:pPr>
              <w:ind w:firstLine="0"/>
              <w:jc w:val="center"/>
              <w:cnfStyle w:val="000000100000" w:firstRow="0" w:lastRow="0" w:firstColumn="0" w:lastColumn="0" w:oddVBand="0" w:evenVBand="0" w:oddHBand="1" w:evenHBand="0" w:firstRowFirstColumn="0" w:firstRowLastColumn="0" w:lastRowFirstColumn="0" w:lastRowLastColumn="0"/>
              <w:rPr>
                <w:i/>
                <w:sz w:val="16"/>
                <w:szCs w:val="16"/>
              </w:rPr>
            </w:pPr>
            <w:r w:rsidRPr="009C24AA">
              <w:rPr>
                <w:i/>
                <w:sz w:val="16"/>
                <w:szCs w:val="16"/>
              </w:rPr>
              <w:t>p = 0</w:t>
            </w:r>
            <w:r w:rsidR="001A62DE">
              <w:rPr>
                <w:i/>
                <w:sz w:val="16"/>
                <w:szCs w:val="16"/>
              </w:rPr>
              <w:t>,</w:t>
            </w:r>
            <w:r w:rsidRPr="009C24AA">
              <w:rPr>
                <w:i/>
                <w:sz w:val="16"/>
                <w:szCs w:val="16"/>
              </w:rPr>
              <w:t>034</w:t>
            </w:r>
          </w:p>
        </w:tc>
      </w:tr>
      <w:tr w:rsidR="002D3345" w:rsidTr="006018E3">
        <w:trPr>
          <w:trHeight w:val="495"/>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rsidR="002D3345" w:rsidRPr="009C24AA" w:rsidRDefault="002D3345" w:rsidP="006018E3">
            <w:pPr>
              <w:ind w:firstLine="0"/>
              <w:jc w:val="center"/>
              <w:rPr>
                <w:sz w:val="16"/>
                <w:szCs w:val="16"/>
              </w:rPr>
            </w:pPr>
          </w:p>
        </w:tc>
        <w:tc>
          <w:tcPr>
            <w:tcW w:w="3496" w:type="dxa"/>
            <w:shd w:val="clear" w:color="auto" w:fill="EDEDED" w:themeFill="accent3" w:themeFillTint="33"/>
            <w:vAlign w:val="center"/>
          </w:tcPr>
          <w:p w:rsidR="002D3345" w:rsidRPr="009C24AA" w:rsidRDefault="002D3345" w:rsidP="006018E3">
            <w:pPr>
              <w:ind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9C24AA">
              <w:rPr>
                <w:sz w:val="16"/>
                <w:szCs w:val="16"/>
              </w:rPr>
              <w:t>DOM vs. NDOM control</w:t>
            </w:r>
          </w:p>
        </w:tc>
        <w:tc>
          <w:tcPr>
            <w:tcW w:w="2545" w:type="dxa"/>
            <w:shd w:val="clear" w:color="auto" w:fill="EDEDED" w:themeFill="accent3" w:themeFillTint="33"/>
            <w:vAlign w:val="center"/>
          </w:tcPr>
          <w:p w:rsidR="002D3345" w:rsidRPr="009C24AA" w:rsidRDefault="002D3345" w:rsidP="006018E3">
            <w:pPr>
              <w:ind w:firstLine="0"/>
              <w:jc w:val="center"/>
              <w:cnfStyle w:val="000000000000" w:firstRow="0" w:lastRow="0" w:firstColumn="0" w:lastColumn="0" w:oddVBand="0" w:evenVBand="0" w:oddHBand="0" w:evenHBand="0" w:firstRowFirstColumn="0" w:firstRowLastColumn="0" w:lastRowFirstColumn="0" w:lastRowLastColumn="0"/>
              <w:rPr>
                <w:i/>
                <w:sz w:val="16"/>
                <w:szCs w:val="16"/>
              </w:rPr>
            </w:pPr>
            <w:r w:rsidRPr="009C24AA">
              <w:rPr>
                <w:i/>
                <w:sz w:val="16"/>
                <w:szCs w:val="16"/>
              </w:rPr>
              <w:t>p = 0</w:t>
            </w:r>
            <w:r w:rsidR="001A62DE">
              <w:rPr>
                <w:i/>
                <w:sz w:val="16"/>
                <w:szCs w:val="16"/>
              </w:rPr>
              <w:t>,</w:t>
            </w:r>
            <w:r w:rsidRPr="009C24AA">
              <w:rPr>
                <w:i/>
                <w:sz w:val="16"/>
                <w:szCs w:val="16"/>
              </w:rPr>
              <w:t>749</w:t>
            </w:r>
          </w:p>
        </w:tc>
      </w:tr>
      <w:tr w:rsidR="00ED400F" w:rsidTr="006018E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020" w:type="dxa"/>
            <w:vMerge w:val="restart"/>
            <w:shd w:val="clear" w:color="auto" w:fill="auto"/>
            <w:vAlign w:val="center"/>
          </w:tcPr>
          <w:p w:rsidR="00ED400F" w:rsidRPr="009C24AA" w:rsidRDefault="00ED400F" w:rsidP="006018E3">
            <w:pPr>
              <w:ind w:firstLine="0"/>
              <w:jc w:val="center"/>
              <w:rPr>
                <w:sz w:val="16"/>
                <w:szCs w:val="16"/>
              </w:rPr>
            </w:pPr>
            <w:r w:rsidRPr="009C24AA">
              <w:rPr>
                <w:sz w:val="16"/>
                <w:szCs w:val="16"/>
              </w:rPr>
              <w:t>Frecuencia mediana</w:t>
            </w:r>
          </w:p>
        </w:tc>
        <w:tc>
          <w:tcPr>
            <w:tcW w:w="3496" w:type="dxa"/>
            <w:shd w:val="clear" w:color="auto" w:fill="auto"/>
            <w:vAlign w:val="center"/>
          </w:tcPr>
          <w:p w:rsidR="00ED400F" w:rsidRPr="009C24AA" w:rsidRDefault="00ED400F" w:rsidP="006018E3">
            <w:pPr>
              <w:ind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9C24AA">
              <w:rPr>
                <w:sz w:val="16"/>
                <w:szCs w:val="16"/>
              </w:rPr>
              <w:t>DOM riesgo vs. DOM control*</w:t>
            </w:r>
          </w:p>
        </w:tc>
        <w:tc>
          <w:tcPr>
            <w:tcW w:w="2545" w:type="dxa"/>
            <w:shd w:val="clear" w:color="auto" w:fill="auto"/>
            <w:vAlign w:val="center"/>
          </w:tcPr>
          <w:p w:rsidR="00ED400F" w:rsidRPr="009C24AA" w:rsidRDefault="00ED400F" w:rsidP="006018E3">
            <w:pPr>
              <w:ind w:firstLine="0"/>
              <w:jc w:val="center"/>
              <w:cnfStyle w:val="000000100000" w:firstRow="0" w:lastRow="0" w:firstColumn="0" w:lastColumn="0" w:oddVBand="0" w:evenVBand="0" w:oddHBand="1" w:evenHBand="0" w:firstRowFirstColumn="0" w:firstRowLastColumn="0" w:lastRowFirstColumn="0" w:lastRowLastColumn="0"/>
              <w:rPr>
                <w:i/>
                <w:sz w:val="16"/>
                <w:szCs w:val="16"/>
              </w:rPr>
            </w:pPr>
            <w:r w:rsidRPr="009C24AA">
              <w:rPr>
                <w:i/>
                <w:sz w:val="16"/>
                <w:szCs w:val="16"/>
              </w:rPr>
              <w:t>p = 0</w:t>
            </w:r>
            <w:r w:rsidR="001A62DE">
              <w:rPr>
                <w:i/>
                <w:sz w:val="16"/>
                <w:szCs w:val="16"/>
              </w:rPr>
              <w:t>,</w:t>
            </w:r>
            <w:r w:rsidRPr="009C24AA">
              <w:rPr>
                <w:i/>
                <w:sz w:val="16"/>
                <w:szCs w:val="16"/>
              </w:rPr>
              <w:t>025</w:t>
            </w:r>
          </w:p>
        </w:tc>
      </w:tr>
      <w:tr w:rsidR="00ED400F" w:rsidTr="006018E3">
        <w:trPr>
          <w:trHeight w:val="495"/>
        </w:trPr>
        <w:tc>
          <w:tcPr>
            <w:cnfStyle w:val="001000000000" w:firstRow="0" w:lastRow="0" w:firstColumn="1" w:lastColumn="0" w:oddVBand="0" w:evenVBand="0" w:oddHBand="0" w:evenHBand="0" w:firstRowFirstColumn="0" w:firstRowLastColumn="0" w:lastRowFirstColumn="0" w:lastRowLastColumn="0"/>
            <w:tcW w:w="3020" w:type="dxa"/>
            <w:vMerge/>
            <w:shd w:val="clear" w:color="auto" w:fill="auto"/>
            <w:vAlign w:val="center"/>
          </w:tcPr>
          <w:p w:rsidR="00ED400F" w:rsidRPr="009C24AA" w:rsidRDefault="00ED400F" w:rsidP="006018E3">
            <w:pPr>
              <w:ind w:firstLine="0"/>
              <w:jc w:val="center"/>
              <w:rPr>
                <w:sz w:val="16"/>
                <w:szCs w:val="16"/>
              </w:rPr>
            </w:pPr>
          </w:p>
        </w:tc>
        <w:tc>
          <w:tcPr>
            <w:tcW w:w="3496" w:type="dxa"/>
            <w:shd w:val="clear" w:color="auto" w:fill="auto"/>
            <w:vAlign w:val="center"/>
          </w:tcPr>
          <w:p w:rsidR="00ED400F" w:rsidRPr="009C24AA" w:rsidRDefault="00ED400F" w:rsidP="006018E3">
            <w:pPr>
              <w:ind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9C24AA">
              <w:rPr>
                <w:sz w:val="16"/>
                <w:szCs w:val="16"/>
              </w:rPr>
              <w:t>DOM vs. NDOM riesgo</w:t>
            </w:r>
          </w:p>
        </w:tc>
        <w:tc>
          <w:tcPr>
            <w:tcW w:w="2545" w:type="dxa"/>
            <w:shd w:val="clear" w:color="auto" w:fill="auto"/>
            <w:vAlign w:val="center"/>
          </w:tcPr>
          <w:p w:rsidR="00ED400F" w:rsidRPr="009C24AA" w:rsidRDefault="00ED400F" w:rsidP="006018E3">
            <w:pPr>
              <w:ind w:firstLine="0"/>
              <w:jc w:val="center"/>
              <w:cnfStyle w:val="000000000000" w:firstRow="0" w:lastRow="0" w:firstColumn="0" w:lastColumn="0" w:oddVBand="0" w:evenVBand="0" w:oddHBand="0" w:evenHBand="0" w:firstRowFirstColumn="0" w:firstRowLastColumn="0" w:lastRowFirstColumn="0" w:lastRowLastColumn="0"/>
              <w:rPr>
                <w:i/>
                <w:sz w:val="16"/>
                <w:szCs w:val="16"/>
              </w:rPr>
            </w:pPr>
            <w:r w:rsidRPr="009C24AA">
              <w:rPr>
                <w:i/>
                <w:sz w:val="16"/>
                <w:szCs w:val="16"/>
              </w:rPr>
              <w:t>p = 0</w:t>
            </w:r>
            <w:r w:rsidR="001A62DE">
              <w:rPr>
                <w:i/>
                <w:sz w:val="16"/>
                <w:szCs w:val="16"/>
              </w:rPr>
              <w:t>,</w:t>
            </w:r>
            <w:r w:rsidRPr="009C24AA">
              <w:rPr>
                <w:i/>
                <w:sz w:val="16"/>
                <w:szCs w:val="16"/>
              </w:rPr>
              <w:t>372</w:t>
            </w:r>
          </w:p>
        </w:tc>
      </w:tr>
      <w:tr w:rsidR="00ED400F" w:rsidTr="006018E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020" w:type="dxa"/>
            <w:vMerge/>
            <w:shd w:val="clear" w:color="auto" w:fill="auto"/>
            <w:vAlign w:val="center"/>
          </w:tcPr>
          <w:p w:rsidR="00ED400F" w:rsidRPr="009C24AA" w:rsidRDefault="00ED400F" w:rsidP="00CA626E">
            <w:pPr>
              <w:ind w:firstLine="0"/>
              <w:jc w:val="center"/>
              <w:rPr>
                <w:sz w:val="16"/>
                <w:szCs w:val="16"/>
              </w:rPr>
            </w:pPr>
          </w:p>
        </w:tc>
        <w:tc>
          <w:tcPr>
            <w:tcW w:w="3496" w:type="dxa"/>
            <w:shd w:val="clear" w:color="auto" w:fill="auto"/>
            <w:vAlign w:val="center"/>
          </w:tcPr>
          <w:p w:rsidR="00ED400F" w:rsidRPr="009C24AA" w:rsidRDefault="00ED400F" w:rsidP="00CA626E">
            <w:pPr>
              <w:ind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9C24AA">
              <w:rPr>
                <w:sz w:val="16"/>
                <w:szCs w:val="16"/>
              </w:rPr>
              <w:t>DOM vs. NDOM control</w:t>
            </w:r>
          </w:p>
        </w:tc>
        <w:tc>
          <w:tcPr>
            <w:tcW w:w="2545" w:type="dxa"/>
            <w:shd w:val="clear" w:color="auto" w:fill="auto"/>
            <w:vAlign w:val="center"/>
          </w:tcPr>
          <w:p w:rsidR="00ED400F" w:rsidRPr="009C24AA" w:rsidRDefault="00ED400F" w:rsidP="00CA626E">
            <w:pPr>
              <w:ind w:firstLine="0"/>
              <w:jc w:val="center"/>
              <w:cnfStyle w:val="000000100000" w:firstRow="0" w:lastRow="0" w:firstColumn="0" w:lastColumn="0" w:oddVBand="0" w:evenVBand="0" w:oddHBand="1" w:evenHBand="0" w:firstRowFirstColumn="0" w:firstRowLastColumn="0" w:lastRowFirstColumn="0" w:lastRowLastColumn="0"/>
              <w:rPr>
                <w:i/>
                <w:sz w:val="16"/>
                <w:szCs w:val="16"/>
              </w:rPr>
            </w:pPr>
            <w:r w:rsidRPr="009C24AA">
              <w:rPr>
                <w:i/>
                <w:sz w:val="16"/>
                <w:szCs w:val="16"/>
              </w:rPr>
              <w:t>p = 0</w:t>
            </w:r>
            <w:r w:rsidR="001A62DE">
              <w:rPr>
                <w:i/>
                <w:sz w:val="16"/>
                <w:szCs w:val="16"/>
              </w:rPr>
              <w:t>,</w:t>
            </w:r>
            <w:r w:rsidRPr="009C24AA">
              <w:rPr>
                <w:i/>
                <w:sz w:val="16"/>
                <w:szCs w:val="16"/>
              </w:rPr>
              <w:t>564</w:t>
            </w:r>
          </w:p>
        </w:tc>
      </w:tr>
      <w:tr w:rsidR="00ED400F" w:rsidTr="006018E3">
        <w:trPr>
          <w:trHeight w:val="495"/>
        </w:trPr>
        <w:tc>
          <w:tcPr>
            <w:cnfStyle w:val="001000000000" w:firstRow="0" w:lastRow="0" w:firstColumn="1" w:lastColumn="0" w:oddVBand="0" w:evenVBand="0" w:oddHBand="0" w:evenHBand="0" w:firstRowFirstColumn="0" w:firstRowLastColumn="0" w:lastRowFirstColumn="0" w:lastRowLastColumn="0"/>
            <w:tcW w:w="3020" w:type="dxa"/>
            <w:vMerge/>
            <w:shd w:val="clear" w:color="auto" w:fill="auto"/>
            <w:vAlign w:val="center"/>
          </w:tcPr>
          <w:p w:rsidR="00ED400F" w:rsidRPr="009C24AA" w:rsidRDefault="00ED400F" w:rsidP="00ED400F">
            <w:pPr>
              <w:ind w:firstLine="0"/>
              <w:jc w:val="center"/>
              <w:rPr>
                <w:sz w:val="16"/>
                <w:szCs w:val="16"/>
              </w:rPr>
            </w:pPr>
          </w:p>
        </w:tc>
        <w:tc>
          <w:tcPr>
            <w:tcW w:w="3496" w:type="dxa"/>
            <w:shd w:val="clear" w:color="auto" w:fill="auto"/>
            <w:vAlign w:val="center"/>
          </w:tcPr>
          <w:p w:rsidR="00ED400F" w:rsidRPr="009C24AA" w:rsidRDefault="00ED400F" w:rsidP="00ED400F">
            <w:pPr>
              <w:ind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9C24AA">
              <w:rPr>
                <w:sz w:val="16"/>
                <w:szCs w:val="16"/>
              </w:rPr>
              <w:t>Prefatiga vs. posfatiga riesgo</w:t>
            </w:r>
          </w:p>
        </w:tc>
        <w:tc>
          <w:tcPr>
            <w:tcW w:w="2545" w:type="dxa"/>
            <w:shd w:val="clear" w:color="auto" w:fill="auto"/>
            <w:vAlign w:val="center"/>
          </w:tcPr>
          <w:p w:rsidR="00ED400F" w:rsidRPr="009C24AA" w:rsidRDefault="00ED400F" w:rsidP="00ED400F">
            <w:pPr>
              <w:ind w:firstLine="0"/>
              <w:jc w:val="center"/>
              <w:cnfStyle w:val="000000000000" w:firstRow="0" w:lastRow="0" w:firstColumn="0" w:lastColumn="0" w:oddVBand="0" w:evenVBand="0" w:oddHBand="0" w:evenHBand="0" w:firstRowFirstColumn="0" w:firstRowLastColumn="0" w:lastRowFirstColumn="0" w:lastRowLastColumn="0"/>
              <w:rPr>
                <w:i/>
                <w:sz w:val="16"/>
                <w:szCs w:val="16"/>
              </w:rPr>
            </w:pPr>
            <w:r w:rsidRPr="009C24AA">
              <w:rPr>
                <w:i/>
                <w:sz w:val="16"/>
                <w:szCs w:val="16"/>
              </w:rPr>
              <w:t>p = 0</w:t>
            </w:r>
            <w:r w:rsidR="001A62DE">
              <w:rPr>
                <w:i/>
                <w:sz w:val="16"/>
                <w:szCs w:val="16"/>
              </w:rPr>
              <w:t>,</w:t>
            </w:r>
            <w:r w:rsidRPr="009C24AA">
              <w:rPr>
                <w:i/>
                <w:sz w:val="16"/>
                <w:szCs w:val="16"/>
              </w:rPr>
              <w:t>521</w:t>
            </w:r>
          </w:p>
        </w:tc>
      </w:tr>
      <w:tr w:rsidR="00ED400F" w:rsidTr="006018E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020" w:type="dxa"/>
            <w:vMerge/>
            <w:shd w:val="clear" w:color="auto" w:fill="auto"/>
            <w:vAlign w:val="center"/>
          </w:tcPr>
          <w:p w:rsidR="00ED400F" w:rsidRPr="009C24AA" w:rsidRDefault="00ED400F" w:rsidP="00ED400F">
            <w:pPr>
              <w:ind w:firstLine="0"/>
              <w:jc w:val="center"/>
              <w:rPr>
                <w:sz w:val="16"/>
                <w:szCs w:val="16"/>
              </w:rPr>
            </w:pPr>
          </w:p>
        </w:tc>
        <w:tc>
          <w:tcPr>
            <w:tcW w:w="3496" w:type="dxa"/>
            <w:shd w:val="clear" w:color="auto" w:fill="auto"/>
            <w:vAlign w:val="center"/>
          </w:tcPr>
          <w:p w:rsidR="00ED400F" w:rsidRPr="009C24AA" w:rsidRDefault="00ED400F" w:rsidP="00ED400F">
            <w:pPr>
              <w:ind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9C24AA">
              <w:rPr>
                <w:sz w:val="16"/>
                <w:szCs w:val="16"/>
              </w:rPr>
              <w:t>Prefatiga vs. posfatiga control</w:t>
            </w:r>
          </w:p>
        </w:tc>
        <w:tc>
          <w:tcPr>
            <w:tcW w:w="2545" w:type="dxa"/>
            <w:shd w:val="clear" w:color="auto" w:fill="auto"/>
            <w:vAlign w:val="center"/>
          </w:tcPr>
          <w:p w:rsidR="00ED400F" w:rsidRPr="009C24AA" w:rsidRDefault="00ED400F" w:rsidP="00ED400F">
            <w:pPr>
              <w:ind w:firstLine="0"/>
              <w:jc w:val="center"/>
              <w:cnfStyle w:val="000000100000" w:firstRow="0" w:lastRow="0" w:firstColumn="0" w:lastColumn="0" w:oddVBand="0" w:evenVBand="0" w:oddHBand="1" w:evenHBand="0" w:firstRowFirstColumn="0" w:firstRowLastColumn="0" w:lastRowFirstColumn="0" w:lastRowLastColumn="0"/>
              <w:rPr>
                <w:i/>
                <w:sz w:val="16"/>
                <w:szCs w:val="16"/>
              </w:rPr>
            </w:pPr>
            <w:r w:rsidRPr="009C24AA">
              <w:rPr>
                <w:i/>
                <w:sz w:val="16"/>
                <w:szCs w:val="16"/>
              </w:rPr>
              <w:t>p = 0</w:t>
            </w:r>
            <w:r w:rsidR="001A62DE">
              <w:rPr>
                <w:i/>
                <w:sz w:val="16"/>
                <w:szCs w:val="16"/>
              </w:rPr>
              <w:t>,</w:t>
            </w:r>
            <w:r w:rsidRPr="009C24AA">
              <w:rPr>
                <w:i/>
                <w:sz w:val="16"/>
                <w:szCs w:val="16"/>
              </w:rPr>
              <w:t>144</w:t>
            </w:r>
          </w:p>
        </w:tc>
      </w:tr>
      <w:tr w:rsidR="00CA626E" w:rsidTr="006018E3">
        <w:trPr>
          <w:trHeight w:val="495"/>
        </w:trPr>
        <w:tc>
          <w:tcPr>
            <w:cnfStyle w:val="001000000000" w:firstRow="0" w:lastRow="0" w:firstColumn="1" w:lastColumn="0" w:oddVBand="0" w:evenVBand="0" w:oddHBand="0" w:evenHBand="0" w:firstRowFirstColumn="0" w:firstRowLastColumn="0" w:lastRowFirstColumn="0" w:lastRowLastColumn="0"/>
            <w:tcW w:w="3020" w:type="dxa"/>
            <w:vMerge w:val="restart"/>
            <w:shd w:val="clear" w:color="auto" w:fill="EDEDED" w:themeFill="accent3" w:themeFillTint="33"/>
            <w:vAlign w:val="center"/>
          </w:tcPr>
          <w:p w:rsidR="00CA626E" w:rsidRPr="009C24AA" w:rsidRDefault="00CA626E" w:rsidP="00CA626E">
            <w:pPr>
              <w:ind w:firstLine="0"/>
              <w:jc w:val="center"/>
              <w:rPr>
                <w:sz w:val="16"/>
                <w:szCs w:val="16"/>
              </w:rPr>
            </w:pPr>
            <w:r w:rsidRPr="009C24AA">
              <w:rPr>
                <w:sz w:val="16"/>
                <w:szCs w:val="16"/>
              </w:rPr>
              <w:t xml:space="preserve">Actividad en </w:t>
            </w:r>
            <w:r w:rsidRPr="009C24AA">
              <w:rPr>
                <w:i/>
                <w:sz w:val="16"/>
                <w:szCs w:val="16"/>
              </w:rPr>
              <w:t>standing</w:t>
            </w:r>
          </w:p>
        </w:tc>
        <w:tc>
          <w:tcPr>
            <w:tcW w:w="3496" w:type="dxa"/>
            <w:shd w:val="clear" w:color="auto" w:fill="EDEDED" w:themeFill="accent3" w:themeFillTint="33"/>
            <w:vAlign w:val="center"/>
          </w:tcPr>
          <w:p w:rsidR="00CA626E" w:rsidRPr="009C24AA" w:rsidRDefault="00CA626E" w:rsidP="00CA626E">
            <w:pPr>
              <w:ind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9C24AA">
              <w:rPr>
                <w:sz w:val="16"/>
                <w:szCs w:val="16"/>
              </w:rPr>
              <w:t>DOM vs. NDOM riesgo*</w:t>
            </w:r>
          </w:p>
        </w:tc>
        <w:tc>
          <w:tcPr>
            <w:tcW w:w="2545" w:type="dxa"/>
            <w:shd w:val="clear" w:color="auto" w:fill="EDEDED" w:themeFill="accent3" w:themeFillTint="33"/>
            <w:vAlign w:val="center"/>
          </w:tcPr>
          <w:p w:rsidR="00CA626E" w:rsidRPr="009C24AA" w:rsidRDefault="00CA626E" w:rsidP="00CA626E">
            <w:pPr>
              <w:ind w:firstLine="0"/>
              <w:jc w:val="center"/>
              <w:cnfStyle w:val="000000000000" w:firstRow="0" w:lastRow="0" w:firstColumn="0" w:lastColumn="0" w:oddVBand="0" w:evenVBand="0" w:oddHBand="0" w:evenHBand="0" w:firstRowFirstColumn="0" w:firstRowLastColumn="0" w:lastRowFirstColumn="0" w:lastRowLastColumn="0"/>
              <w:rPr>
                <w:i/>
                <w:sz w:val="16"/>
                <w:szCs w:val="16"/>
              </w:rPr>
            </w:pPr>
            <w:r w:rsidRPr="009C24AA">
              <w:rPr>
                <w:i/>
                <w:sz w:val="16"/>
                <w:szCs w:val="16"/>
              </w:rPr>
              <w:t>p = 0</w:t>
            </w:r>
            <w:r w:rsidR="001A62DE">
              <w:rPr>
                <w:i/>
                <w:sz w:val="16"/>
                <w:szCs w:val="16"/>
              </w:rPr>
              <w:t>,</w:t>
            </w:r>
            <w:r w:rsidRPr="009C24AA">
              <w:rPr>
                <w:i/>
                <w:sz w:val="16"/>
                <w:szCs w:val="16"/>
              </w:rPr>
              <w:t>013</w:t>
            </w:r>
          </w:p>
        </w:tc>
      </w:tr>
      <w:tr w:rsidR="00CA626E" w:rsidTr="006018E3">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020" w:type="dxa"/>
            <w:vMerge/>
            <w:vAlign w:val="center"/>
          </w:tcPr>
          <w:p w:rsidR="00CA626E" w:rsidRPr="009C24AA" w:rsidRDefault="00CA626E" w:rsidP="00CA626E">
            <w:pPr>
              <w:ind w:firstLine="0"/>
              <w:jc w:val="center"/>
              <w:rPr>
                <w:sz w:val="16"/>
                <w:szCs w:val="16"/>
              </w:rPr>
            </w:pPr>
          </w:p>
        </w:tc>
        <w:tc>
          <w:tcPr>
            <w:tcW w:w="3496" w:type="dxa"/>
            <w:vAlign w:val="center"/>
          </w:tcPr>
          <w:p w:rsidR="00CA626E" w:rsidRPr="009C24AA" w:rsidRDefault="00CA626E" w:rsidP="00CA626E">
            <w:pPr>
              <w:ind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9C24AA">
              <w:rPr>
                <w:sz w:val="16"/>
                <w:szCs w:val="16"/>
              </w:rPr>
              <w:t>DOM vs. NDOM control</w:t>
            </w:r>
          </w:p>
        </w:tc>
        <w:tc>
          <w:tcPr>
            <w:tcW w:w="2545" w:type="dxa"/>
            <w:vAlign w:val="center"/>
          </w:tcPr>
          <w:p w:rsidR="00CA626E" w:rsidRPr="009C24AA" w:rsidRDefault="00CA626E" w:rsidP="00CA626E">
            <w:pPr>
              <w:ind w:firstLine="0"/>
              <w:jc w:val="center"/>
              <w:cnfStyle w:val="000000100000" w:firstRow="0" w:lastRow="0" w:firstColumn="0" w:lastColumn="0" w:oddVBand="0" w:evenVBand="0" w:oddHBand="1" w:evenHBand="0" w:firstRowFirstColumn="0" w:firstRowLastColumn="0" w:lastRowFirstColumn="0" w:lastRowLastColumn="0"/>
              <w:rPr>
                <w:i/>
                <w:sz w:val="16"/>
                <w:szCs w:val="16"/>
              </w:rPr>
            </w:pPr>
            <w:r w:rsidRPr="009C24AA">
              <w:rPr>
                <w:i/>
                <w:sz w:val="16"/>
                <w:szCs w:val="16"/>
              </w:rPr>
              <w:t>p = 0</w:t>
            </w:r>
            <w:r w:rsidR="001A62DE">
              <w:rPr>
                <w:i/>
                <w:sz w:val="16"/>
                <w:szCs w:val="16"/>
              </w:rPr>
              <w:t>,</w:t>
            </w:r>
            <w:r w:rsidRPr="009C24AA">
              <w:rPr>
                <w:i/>
                <w:sz w:val="16"/>
                <w:szCs w:val="16"/>
              </w:rPr>
              <w:t>413</w:t>
            </w:r>
          </w:p>
        </w:tc>
      </w:tr>
      <w:tr w:rsidR="00CA626E" w:rsidTr="006018E3">
        <w:trPr>
          <w:trHeight w:val="495"/>
        </w:trPr>
        <w:tc>
          <w:tcPr>
            <w:cnfStyle w:val="001000000000" w:firstRow="0" w:lastRow="0" w:firstColumn="1" w:lastColumn="0" w:oddVBand="0" w:evenVBand="0" w:oddHBand="0" w:evenHBand="0" w:firstRowFirstColumn="0" w:firstRowLastColumn="0" w:lastRowFirstColumn="0" w:lastRowLastColumn="0"/>
            <w:tcW w:w="3020" w:type="dxa"/>
            <w:vAlign w:val="center"/>
          </w:tcPr>
          <w:p w:rsidR="00CA626E" w:rsidRPr="009C24AA" w:rsidRDefault="00CA626E" w:rsidP="00CA626E">
            <w:pPr>
              <w:ind w:firstLine="0"/>
              <w:jc w:val="center"/>
              <w:rPr>
                <w:sz w:val="16"/>
                <w:szCs w:val="16"/>
              </w:rPr>
            </w:pPr>
            <w:r w:rsidRPr="009C24AA">
              <w:rPr>
                <w:sz w:val="16"/>
                <w:szCs w:val="16"/>
              </w:rPr>
              <w:t>Período de actividad</w:t>
            </w:r>
          </w:p>
        </w:tc>
        <w:tc>
          <w:tcPr>
            <w:tcW w:w="3496" w:type="dxa"/>
            <w:shd w:val="clear" w:color="auto" w:fill="auto"/>
            <w:vAlign w:val="center"/>
          </w:tcPr>
          <w:p w:rsidR="00CA626E" w:rsidRPr="009C24AA" w:rsidRDefault="00CA626E" w:rsidP="00CA626E">
            <w:pPr>
              <w:ind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9C24AA">
              <w:rPr>
                <w:sz w:val="16"/>
                <w:szCs w:val="16"/>
              </w:rPr>
              <w:t>DOM riesgo vs. DOM control*</w:t>
            </w:r>
          </w:p>
        </w:tc>
        <w:tc>
          <w:tcPr>
            <w:tcW w:w="2545" w:type="dxa"/>
            <w:shd w:val="clear" w:color="auto" w:fill="auto"/>
            <w:vAlign w:val="center"/>
          </w:tcPr>
          <w:p w:rsidR="00CA626E" w:rsidRPr="009C24AA" w:rsidRDefault="00CA626E" w:rsidP="00CA626E">
            <w:pPr>
              <w:ind w:firstLine="0"/>
              <w:jc w:val="center"/>
              <w:cnfStyle w:val="000000000000" w:firstRow="0" w:lastRow="0" w:firstColumn="0" w:lastColumn="0" w:oddVBand="0" w:evenVBand="0" w:oddHBand="0" w:evenHBand="0" w:firstRowFirstColumn="0" w:firstRowLastColumn="0" w:lastRowFirstColumn="0" w:lastRowLastColumn="0"/>
              <w:rPr>
                <w:i/>
                <w:sz w:val="16"/>
                <w:szCs w:val="16"/>
              </w:rPr>
            </w:pPr>
            <w:r w:rsidRPr="009C24AA">
              <w:rPr>
                <w:i/>
                <w:sz w:val="16"/>
                <w:szCs w:val="16"/>
              </w:rPr>
              <w:t>p = 0</w:t>
            </w:r>
            <w:r w:rsidR="001A62DE">
              <w:rPr>
                <w:i/>
                <w:sz w:val="16"/>
                <w:szCs w:val="16"/>
              </w:rPr>
              <w:t>,</w:t>
            </w:r>
            <w:r w:rsidRPr="009C24AA">
              <w:rPr>
                <w:i/>
                <w:sz w:val="16"/>
                <w:szCs w:val="16"/>
              </w:rPr>
              <w:t>010</w:t>
            </w:r>
          </w:p>
        </w:tc>
      </w:tr>
      <w:tr w:rsidR="00CA626E" w:rsidTr="006018E3">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020" w:type="dxa"/>
            <w:vMerge w:val="restart"/>
            <w:vAlign w:val="center"/>
          </w:tcPr>
          <w:p w:rsidR="00CA626E" w:rsidRPr="009C24AA" w:rsidRDefault="00CA626E" w:rsidP="00CA626E">
            <w:pPr>
              <w:ind w:firstLine="0"/>
              <w:jc w:val="center"/>
              <w:rPr>
                <w:sz w:val="16"/>
                <w:szCs w:val="16"/>
              </w:rPr>
            </w:pPr>
            <w:r w:rsidRPr="009C24AA">
              <w:rPr>
                <w:sz w:val="16"/>
                <w:szCs w:val="16"/>
              </w:rPr>
              <w:t>Amplitud de señal durante la inducción de fatiga</w:t>
            </w:r>
          </w:p>
        </w:tc>
        <w:tc>
          <w:tcPr>
            <w:tcW w:w="3496" w:type="dxa"/>
            <w:vAlign w:val="center"/>
          </w:tcPr>
          <w:p w:rsidR="00CA626E" w:rsidRPr="009C24AA" w:rsidRDefault="00CA626E" w:rsidP="00CA626E">
            <w:pPr>
              <w:ind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9C24AA">
              <w:rPr>
                <w:sz w:val="16"/>
                <w:szCs w:val="16"/>
              </w:rPr>
              <w:t>DOM vs. NDOM riesgo</w:t>
            </w:r>
          </w:p>
        </w:tc>
        <w:tc>
          <w:tcPr>
            <w:tcW w:w="2545" w:type="dxa"/>
            <w:vAlign w:val="center"/>
          </w:tcPr>
          <w:p w:rsidR="00CA626E" w:rsidRPr="009C24AA" w:rsidRDefault="00CA626E" w:rsidP="00CA626E">
            <w:pPr>
              <w:ind w:firstLine="0"/>
              <w:jc w:val="center"/>
              <w:cnfStyle w:val="000000100000" w:firstRow="0" w:lastRow="0" w:firstColumn="0" w:lastColumn="0" w:oddVBand="0" w:evenVBand="0" w:oddHBand="1" w:evenHBand="0" w:firstRowFirstColumn="0" w:firstRowLastColumn="0" w:lastRowFirstColumn="0" w:lastRowLastColumn="0"/>
              <w:rPr>
                <w:i/>
                <w:sz w:val="16"/>
                <w:szCs w:val="16"/>
              </w:rPr>
            </w:pPr>
            <w:r w:rsidRPr="009C24AA">
              <w:rPr>
                <w:i/>
                <w:sz w:val="16"/>
                <w:szCs w:val="16"/>
              </w:rPr>
              <w:t>p = 0</w:t>
            </w:r>
            <w:r w:rsidR="001A62DE">
              <w:rPr>
                <w:i/>
                <w:sz w:val="16"/>
                <w:szCs w:val="16"/>
              </w:rPr>
              <w:t>,</w:t>
            </w:r>
            <w:r w:rsidRPr="009C24AA">
              <w:rPr>
                <w:i/>
                <w:sz w:val="16"/>
                <w:szCs w:val="16"/>
              </w:rPr>
              <w:t>060</w:t>
            </w:r>
          </w:p>
        </w:tc>
      </w:tr>
      <w:tr w:rsidR="00CA626E" w:rsidTr="006018E3">
        <w:trPr>
          <w:trHeight w:val="453"/>
        </w:trPr>
        <w:tc>
          <w:tcPr>
            <w:cnfStyle w:val="001000000000" w:firstRow="0" w:lastRow="0" w:firstColumn="1" w:lastColumn="0" w:oddVBand="0" w:evenVBand="0" w:oddHBand="0" w:evenHBand="0" w:firstRowFirstColumn="0" w:firstRowLastColumn="0" w:lastRowFirstColumn="0" w:lastRowLastColumn="0"/>
            <w:tcW w:w="3020" w:type="dxa"/>
            <w:vMerge/>
            <w:shd w:val="clear" w:color="auto" w:fill="EDEDED" w:themeFill="accent3" w:themeFillTint="33"/>
            <w:vAlign w:val="center"/>
          </w:tcPr>
          <w:p w:rsidR="00CA626E" w:rsidRPr="009C24AA" w:rsidRDefault="00CA626E" w:rsidP="00CA626E">
            <w:pPr>
              <w:ind w:firstLine="0"/>
              <w:jc w:val="center"/>
              <w:rPr>
                <w:sz w:val="16"/>
                <w:szCs w:val="16"/>
              </w:rPr>
            </w:pPr>
          </w:p>
        </w:tc>
        <w:tc>
          <w:tcPr>
            <w:tcW w:w="3496" w:type="dxa"/>
            <w:shd w:val="clear" w:color="auto" w:fill="EDEDED" w:themeFill="accent3" w:themeFillTint="33"/>
            <w:vAlign w:val="center"/>
          </w:tcPr>
          <w:p w:rsidR="00CA626E" w:rsidRPr="009C24AA" w:rsidRDefault="00CA626E" w:rsidP="00CA626E">
            <w:pPr>
              <w:ind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9C24AA">
              <w:rPr>
                <w:sz w:val="16"/>
                <w:szCs w:val="16"/>
              </w:rPr>
              <w:t>DOM vs. NDOM control</w:t>
            </w:r>
          </w:p>
        </w:tc>
        <w:tc>
          <w:tcPr>
            <w:tcW w:w="2545" w:type="dxa"/>
            <w:shd w:val="clear" w:color="auto" w:fill="EDEDED" w:themeFill="accent3" w:themeFillTint="33"/>
            <w:vAlign w:val="center"/>
          </w:tcPr>
          <w:p w:rsidR="00CA626E" w:rsidRPr="009C24AA" w:rsidRDefault="00CA626E" w:rsidP="00CA626E">
            <w:pPr>
              <w:ind w:firstLine="0"/>
              <w:jc w:val="center"/>
              <w:cnfStyle w:val="000000000000" w:firstRow="0" w:lastRow="0" w:firstColumn="0" w:lastColumn="0" w:oddVBand="0" w:evenVBand="0" w:oddHBand="0" w:evenHBand="0" w:firstRowFirstColumn="0" w:firstRowLastColumn="0" w:lastRowFirstColumn="0" w:lastRowLastColumn="0"/>
              <w:rPr>
                <w:i/>
                <w:sz w:val="16"/>
                <w:szCs w:val="16"/>
              </w:rPr>
            </w:pPr>
            <w:r w:rsidRPr="009C24AA">
              <w:rPr>
                <w:i/>
                <w:sz w:val="16"/>
                <w:szCs w:val="16"/>
              </w:rPr>
              <w:t>p = 0</w:t>
            </w:r>
            <w:r w:rsidR="001A62DE">
              <w:rPr>
                <w:i/>
                <w:sz w:val="16"/>
                <w:szCs w:val="16"/>
              </w:rPr>
              <w:t>,</w:t>
            </w:r>
            <w:r w:rsidRPr="009C24AA">
              <w:rPr>
                <w:i/>
                <w:sz w:val="16"/>
                <w:szCs w:val="16"/>
              </w:rPr>
              <w:t>451</w:t>
            </w:r>
          </w:p>
        </w:tc>
      </w:tr>
      <w:tr w:rsidR="00CA626E" w:rsidTr="00601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shd w:val="clear" w:color="auto" w:fill="auto"/>
            <w:vAlign w:val="center"/>
          </w:tcPr>
          <w:p w:rsidR="00CA626E" w:rsidRPr="009C24AA" w:rsidRDefault="00CA626E" w:rsidP="00CA626E">
            <w:pPr>
              <w:ind w:firstLine="0"/>
              <w:jc w:val="center"/>
              <w:rPr>
                <w:sz w:val="16"/>
                <w:szCs w:val="16"/>
              </w:rPr>
            </w:pPr>
            <w:r w:rsidRPr="009C24AA">
              <w:rPr>
                <w:sz w:val="16"/>
                <w:szCs w:val="16"/>
              </w:rPr>
              <w:t>Tiempo de fatiga</w:t>
            </w:r>
          </w:p>
        </w:tc>
        <w:tc>
          <w:tcPr>
            <w:tcW w:w="3496" w:type="dxa"/>
            <w:shd w:val="clear" w:color="auto" w:fill="auto"/>
            <w:vAlign w:val="center"/>
          </w:tcPr>
          <w:p w:rsidR="00CA626E" w:rsidRPr="009C24AA" w:rsidRDefault="00CA626E" w:rsidP="00CA626E">
            <w:pPr>
              <w:ind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9C24AA">
              <w:rPr>
                <w:sz w:val="16"/>
                <w:szCs w:val="16"/>
              </w:rPr>
              <w:t>DOM riesgo vs. DOM control</w:t>
            </w:r>
          </w:p>
        </w:tc>
        <w:tc>
          <w:tcPr>
            <w:tcW w:w="2545" w:type="dxa"/>
            <w:shd w:val="clear" w:color="auto" w:fill="auto"/>
            <w:vAlign w:val="center"/>
          </w:tcPr>
          <w:p w:rsidR="00CA626E" w:rsidRPr="009C24AA" w:rsidRDefault="00CA626E" w:rsidP="00CA626E">
            <w:pPr>
              <w:ind w:firstLine="0"/>
              <w:jc w:val="center"/>
              <w:cnfStyle w:val="000000100000" w:firstRow="0" w:lastRow="0" w:firstColumn="0" w:lastColumn="0" w:oddVBand="0" w:evenVBand="0" w:oddHBand="1" w:evenHBand="0" w:firstRowFirstColumn="0" w:firstRowLastColumn="0" w:lastRowFirstColumn="0" w:lastRowLastColumn="0"/>
              <w:rPr>
                <w:i/>
                <w:sz w:val="16"/>
                <w:szCs w:val="16"/>
              </w:rPr>
            </w:pPr>
            <w:r w:rsidRPr="009C24AA">
              <w:rPr>
                <w:i/>
                <w:sz w:val="16"/>
                <w:szCs w:val="16"/>
              </w:rPr>
              <w:t>p = 0</w:t>
            </w:r>
            <w:r w:rsidR="001A62DE">
              <w:rPr>
                <w:i/>
                <w:sz w:val="16"/>
                <w:szCs w:val="16"/>
              </w:rPr>
              <w:t>,</w:t>
            </w:r>
            <w:r w:rsidRPr="009C24AA">
              <w:rPr>
                <w:i/>
                <w:sz w:val="16"/>
                <w:szCs w:val="16"/>
              </w:rPr>
              <w:t>786</w:t>
            </w:r>
          </w:p>
        </w:tc>
      </w:tr>
      <w:tr w:rsidR="00CA626E" w:rsidTr="006018E3">
        <w:tc>
          <w:tcPr>
            <w:cnfStyle w:val="001000000000" w:firstRow="0" w:lastRow="0" w:firstColumn="1" w:lastColumn="0" w:oddVBand="0" w:evenVBand="0" w:oddHBand="0" w:evenHBand="0" w:firstRowFirstColumn="0" w:firstRowLastColumn="0" w:lastRowFirstColumn="0" w:lastRowLastColumn="0"/>
            <w:tcW w:w="3020" w:type="dxa"/>
            <w:vMerge/>
            <w:shd w:val="clear" w:color="auto" w:fill="auto"/>
            <w:vAlign w:val="center"/>
          </w:tcPr>
          <w:p w:rsidR="00CA626E" w:rsidRPr="009C24AA" w:rsidRDefault="00CA626E" w:rsidP="00CA626E">
            <w:pPr>
              <w:ind w:firstLine="0"/>
              <w:jc w:val="center"/>
              <w:rPr>
                <w:sz w:val="16"/>
                <w:szCs w:val="16"/>
              </w:rPr>
            </w:pPr>
          </w:p>
        </w:tc>
        <w:tc>
          <w:tcPr>
            <w:tcW w:w="3496" w:type="dxa"/>
            <w:shd w:val="clear" w:color="auto" w:fill="auto"/>
            <w:vAlign w:val="center"/>
          </w:tcPr>
          <w:p w:rsidR="00CA626E" w:rsidRPr="009C24AA" w:rsidRDefault="00CA626E" w:rsidP="00CA626E">
            <w:pPr>
              <w:ind w:firstLine="0"/>
              <w:jc w:val="center"/>
              <w:cnfStyle w:val="000000000000" w:firstRow="0" w:lastRow="0" w:firstColumn="0" w:lastColumn="0" w:oddVBand="0" w:evenVBand="0" w:oddHBand="0" w:evenHBand="0" w:firstRowFirstColumn="0" w:firstRowLastColumn="0" w:lastRowFirstColumn="0" w:lastRowLastColumn="0"/>
              <w:rPr>
                <w:sz w:val="16"/>
                <w:szCs w:val="16"/>
              </w:rPr>
            </w:pPr>
            <w:r w:rsidRPr="009C24AA">
              <w:rPr>
                <w:sz w:val="16"/>
                <w:szCs w:val="16"/>
              </w:rPr>
              <w:t>DOM vs. NDOM riesgo</w:t>
            </w:r>
          </w:p>
        </w:tc>
        <w:tc>
          <w:tcPr>
            <w:tcW w:w="2545" w:type="dxa"/>
            <w:shd w:val="clear" w:color="auto" w:fill="auto"/>
            <w:vAlign w:val="center"/>
          </w:tcPr>
          <w:p w:rsidR="00CA626E" w:rsidRPr="009C24AA" w:rsidRDefault="00CA626E" w:rsidP="00CA626E">
            <w:pPr>
              <w:ind w:firstLine="0"/>
              <w:jc w:val="center"/>
              <w:cnfStyle w:val="000000000000" w:firstRow="0" w:lastRow="0" w:firstColumn="0" w:lastColumn="0" w:oddVBand="0" w:evenVBand="0" w:oddHBand="0" w:evenHBand="0" w:firstRowFirstColumn="0" w:firstRowLastColumn="0" w:lastRowFirstColumn="0" w:lastRowLastColumn="0"/>
              <w:rPr>
                <w:i/>
                <w:sz w:val="16"/>
                <w:szCs w:val="16"/>
              </w:rPr>
            </w:pPr>
            <w:r w:rsidRPr="009C24AA">
              <w:rPr>
                <w:i/>
                <w:sz w:val="16"/>
                <w:szCs w:val="16"/>
              </w:rPr>
              <w:t>p = 0</w:t>
            </w:r>
            <w:r w:rsidR="001A62DE">
              <w:rPr>
                <w:i/>
                <w:sz w:val="16"/>
                <w:szCs w:val="16"/>
              </w:rPr>
              <w:t>,</w:t>
            </w:r>
            <w:r w:rsidRPr="009C24AA">
              <w:rPr>
                <w:i/>
                <w:sz w:val="16"/>
                <w:szCs w:val="16"/>
              </w:rPr>
              <w:t>946</w:t>
            </w:r>
          </w:p>
        </w:tc>
      </w:tr>
      <w:tr w:rsidR="00CA626E" w:rsidTr="006018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shd w:val="clear" w:color="auto" w:fill="auto"/>
            <w:vAlign w:val="center"/>
          </w:tcPr>
          <w:p w:rsidR="00CA626E" w:rsidRPr="009C24AA" w:rsidRDefault="00CA626E" w:rsidP="00CA626E">
            <w:pPr>
              <w:ind w:firstLine="0"/>
              <w:jc w:val="center"/>
              <w:rPr>
                <w:sz w:val="16"/>
                <w:szCs w:val="16"/>
              </w:rPr>
            </w:pPr>
          </w:p>
        </w:tc>
        <w:tc>
          <w:tcPr>
            <w:tcW w:w="3496" w:type="dxa"/>
            <w:shd w:val="clear" w:color="auto" w:fill="auto"/>
            <w:vAlign w:val="center"/>
          </w:tcPr>
          <w:p w:rsidR="00CA626E" w:rsidRPr="009C24AA" w:rsidRDefault="00CA626E" w:rsidP="00CA626E">
            <w:pPr>
              <w:ind w:firstLine="0"/>
              <w:jc w:val="center"/>
              <w:cnfStyle w:val="000000100000" w:firstRow="0" w:lastRow="0" w:firstColumn="0" w:lastColumn="0" w:oddVBand="0" w:evenVBand="0" w:oddHBand="1" w:evenHBand="0" w:firstRowFirstColumn="0" w:firstRowLastColumn="0" w:lastRowFirstColumn="0" w:lastRowLastColumn="0"/>
              <w:rPr>
                <w:sz w:val="16"/>
                <w:szCs w:val="16"/>
              </w:rPr>
            </w:pPr>
            <w:r w:rsidRPr="009C24AA">
              <w:rPr>
                <w:sz w:val="16"/>
                <w:szCs w:val="16"/>
              </w:rPr>
              <w:t>DOM vs. NDOM control</w:t>
            </w:r>
          </w:p>
        </w:tc>
        <w:tc>
          <w:tcPr>
            <w:tcW w:w="2545" w:type="dxa"/>
            <w:shd w:val="clear" w:color="auto" w:fill="auto"/>
            <w:vAlign w:val="center"/>
          </w:tcPr>
          <w:p w:rsidR="00CA626E" w:rsidRPr="009C24AA" w:rsidRDefault="00CA626E" w:rsidP="00CA626E">
            <w:pPr>
              <w:ind w:firstLine="0"/>
              <w:jc w:val="center"/>
              <w:cnfStyle w:val="000000100000" w:firstRow="0" w:lastRow="0" w:firstColumn="0" w:lastColumn="0" w:oddVBand="0" w:evenVBand="0" w:oddHBand="1" w:evenHBand="0" w:firstRowFirstColumn="0" w:firstRowLastColumn="0" w:lastRowFirstColumn="0" w:lastRowLastColumn="0"/>
              <w:rPr>
                <w:i/>
                <w:sz w:val="16"/>
                <w:szCs w:val="16"/>
              </w:rPr>
            </w:pPr>
            <w:r w:rsidRPr="009C24AA">
              <w:rPr>
                <w:i/>
                <w:sz w:val="16"/>
                <w:szCs w:val="16"/>
              </w:rPr>
              <w:t>p = 0</w:t>
            </w:r>
            <w:r w:rsidR="001A62DE">
              <w:rPr>
                <w:i/>
                <w:sz w:val="16"/>
                <w:szCs w:val="16"/>
              </w:rPr>
              <w:t>,</w:t>
            </w:r>
            <w:r w:rsidRPr="009C24AA">
              <w:rPr>
                <w:i/>
                <w:sz w:val="16"/>
                <w:szCs w:val="16"/>
              </w:rPr>
              <w:t>944</w:t>
            </w:r>
          </w:p>
        </w:tc>
      </w:tr>
    </w:tbl>
    <w:p w:rsidR="001D63E3" w:rsidRDefault="007F1976" w:rsidP="006018E3">
      <w:pPr>
        <w:ind w:firstLine="0"/>
        <w:rPr>
          <w:i/>
          <w:sz w:val="16"/>
          <w:szCs w:val="16"/>
        </w:rPr>
        <w:sectPr w:rsidR="001D63E3" w:rsidSect="00AC4040">
          <w:headerReference w:type="default" r:id="rId54"/>
          <w:headerReference w:type="first" r:id="rId55"/>
          <w:pgSz w:w="11906" w:h="16838" w:code="9"/>
          <w:pgMar w:top="1418" w:right="1134" w:bottom="1418" w:left="1134" w:header="720" w:footer="720" w:gutter="567"/>
          <w:cols w:space="720"/>
          <w:titlePg/>
          <w:docGrid w:linePitch="326"/>
        </w:sectPr>
      </w:pPr>
      <w:r w:rsidRPr="009C24AA">
        <w:rPr>
          <w:sz w:val="16"/>
          <w:szCs w:val="16"/>
        </w:rPr>
        <w:t xml:space="preserve">* </w:t>
      </w:r>
      <w:r w:rsidR="006018E3" w:rsidRPr="009C24AA">
        <w:rPr>
          <w:sz w:val="16"/>
          <w:szCs w:val="16"/>
        </w:rPr>
        <w:t xml:space="preserve">Diferencia estadísticamente significativa </w:t>
      </w:r>
      <w:r w:rsidR="006018E3" w:rsidRPr="009C24AA">
        <w:rPr>
          <w:i/>
          <w:sz w:val="16"/>
          <w:szCs w:val="16"/>
        </w:rPr>
        <w:t>(p&lt;0</w:t>
      </w:r>
      <w:r w:rsidR="001A62DE">
        <w:rPr>
          <w:i/>
          <w:sz w:val="16"/>
          <w:szCs w:val="16"/>
        </w:rPr>
        <w:t>,</w:t>
      </w:r>
      <w:r w:rsidR="006018E3" w:rsidRPr="009C24AA">
        <w:rPr>
          <w:i/>
          <w:sz w:val="16"/>
          <w:szCs w:val="16"/>
        </w:rPr>
        <w:t>05).</w:t>
      </w:r>
    </w:p>
    <w:p w:rsidR="004E54AC" w:rsidRDefault="004E54AC" w:rsidP="004E54AC">
      <w:pPr>
        <w:pStyle w:val="Heading1"/>
        <w:rPr>
          <w:lang w:val="es-CO" w:eastAsia="es-CO"/>
        </w:rPr>
      </w:pPr>
      <w:bookmarkStart w:id="51" w:name="_Toc497147764"/>
      <w:r>
        <w:rPr>
          <w:lang w:val="es-CO" w:eastAsia="es-CO"/>
        </w:rPr>
        <w:lastRenderedPageBreak/>
        <w:t>APARTADO FINAL</w:t>
      </w:r>
      <w:bookmarkEnd w:id="51"/>
    </w:p>
    <w:p w:rsidR="004E54AC" w:rsidRDefault="004E54AC" w:rsidP="004E54AC">
      <w:pPr>
        <w:pStyle w:val="Heading2"/>
        <w:rPr>
          <w:lang w:val="es-CO" w:eastAsia="es-CO"/>
        </w:rPr>
      </w:pPr>
      <w:bookmarkStart w:id="52" w:name="_Toc497147765"/>
      <w:r>
        <w:rPr>
          <w:lang w:val="es-CO" w:eastAsia="es-CO"/>
        </w:rPr>
        <w:t>DISCUSIÓN</w:t>
      </w:r>
      <w:bookmarkEnd w:id="52"/>
    </w:p>
    <w:p w:rsidR="006018E3" w:rsidRPr="006018E3" w:rsidRDefault="006018E3" w:rsidP="006018E3">
      <w:pPr>
        <w:rPr>
          <w:lang w:val="es-CO" w:eastAsia="es-CO"/>
        </w:rPr>
      </w:pPr>
      <w:r>
        <w:rPr>
          <w:lang w:val="es-CO" w:eastAsia="es-CO"/>
        </w:rPr>
        <w:t>La presente investigación buscó la relación existente entre los factores de riesgo para el desarrollo de la tendinitis del MSE y diversas variables de la señal electromiográfica, a fin de poder cuantificar el reflejo de dicho riesgo en la señal bioeléctrica, previo a la aparición de síntomas clínicos.</w:t>
      </w:r>
    </w:p>
    <w:p w:rsidR="006018E3" w:rsidRDefault="006018E3" w:rsidP="006018E3">
      <w:r>
        <w:t xml:space="preserve">Los </w:t>
      </w:r>
      <w:r w:rsidRPr="00567B70">
        <w:rPr>
          <w:i/>
        </w:rPr>
        <w:t>perfiles de intensidad</w:t>
      </w:r>
      <w:r>
        <w:t xml:space="preserve">, a nivel morfológico, emularon los resultados de </w:t>
      </w:r>
      <w:proofErr w:type="spellStart"/>
      <w:r>
        <w:t>Wickham</w:t>
      </w:r>
      <w:proofErr w:type="spellEnd"/>
      <w:r>
        <w:t xml:space="preserve"> </w:t>
      </w:r>
      <w:r>
        <w:rPr>
          <w:i/>
        </w:rPr>
        <w:t>et al</w:t>
      </w:r>
      <w:r w:rsidR="00C16567">
        <w:rPr>
          <w:i/>
        </w:rPr>
        <w:t>.</w:t>
      </w:r>
      <w:r>
        <w:rPr>
          <w:i/>
        </w:rPr>
        <w:t xml:space="preserve"> </w:t>
      </w:r>
      <w:r>
        <w:rPr>
          <w:i/>
        </w:rPr>
        <w:fldChar w:fldCharType="begin" w:fldLock="1"/>
      </w:r>
      <w:r>
        <w:rPr>
          <w:i/>
        </w:rPr>
        <w:instrText>ADDIN CSL_CITATION { "citationItems" : [ { "id" : "ITEM-1", "itemData" : { "DOI" : "10.1016/j.jelekin.2009.06.004", "ISBN" : "1050-6411", "ISSN" : "10506411", "PMID" : "19625195", "abstract" : "The purpose of this experiment was to obtain electromyographic (EMG) activity from a sample of healthy shoulders to allow a reference database to be developed and used for comparison with pathological shoulders. Temporal and intensity shoulder muscle activation characteristics during a coronal plane abduction/adduction movement were evaluated in the dominant healthy shoulder of 24 subjects. Surface and intramuscular fine wire electrodes recorded EMG activity from 15 shoulder muscles (deltoid ?? 3, trapezius ?? 3, subscapularis ?? 2, latissimus dorsi, pectoralis major, pectoralis minor, supraspinatus, infraspinatus, serratus anterior and rhomboids) at 2000 Hz for 10 s whilst each subject performed 10 dynamic coronal plane abduction/adduction movements from 0?? to 166?? to 0?? with a light dumbbell. Results revealed that supraspinatus (-.102 s before movement onset) initiated the movement with middle trapezius (-.019 s) and middle deltoid (-.014 s) also activated before the movement onset. Similar patterns were also found in the time of peak amplitude and %MVC with a pattern emerging where the prime movers (supraspinatus and middle deltoid) were among the first to reach peak amplitude or display the highest %MVC values. In conclusion, the most reproducible patterns of activation arose from the more prime mover muscle sites in all EMG variables analysed and although variability was present, there emerged 'invariant characteristics' that were considered 'normal' for this group of non pathological shoulders. The authors believe that the methodology and certain parts of the analysis in this study can be duplicated and used by future researchers who require a reference database of muscle activity for use as a control group in comparisons to their respective pathological shoulder group. ?? 2009 Elsevier Ltd. All rights reserved.", "author" : [ { "dropping-particle" : "", "family" : "Wickham", "given" : "James", "non-dropping-particle" : "", "parse-names" : false, "suffix" : "" }, { "dropping-particle" : "", "family" : "Pizzari", "given" : "Tania", "non-dropping-particle" : "", "parse-names" : false, "suffix" : "" }, { "dropping-particle" : "", "family" : "Stansfeld", "given" : "Katie", "non-dropping-particle" : "", "parse-names" : false, "suffix" : "" }, { "dropping-particle" : "", "family" : "Burnside", "given" : "Amanda", "non-dropping-particle" : "", "parse-names" : false, "suffix" : "" }, { "dropping-particle" : "", "family" : "Watson", "given" : "Lyn", "non-dropping-particle" : "", "parse-names" : false, "suffix" : "" } ], "container-title" : "Journal of Electromyography and Kinesiology", "id" : "ITEM-1", "issue" : "2", "issued" : { "date-parts" : [ [ "2010" ] ] }, "page" : "212-222", "publisher" : "Elsevier Ltd", "title" : "Quantifying 'normal' shoulder muscle activity during abduction", "type" : "article-journal", "volume" : "20" }, "uris" : [ "http://www.mendeley.com/documents/?uuid=ad2f9835-adf7-4ae0-b31d-3560bb821810" ] } ], "mendeley" : { "formattedCitation" : "[24]", "plainTextFormattedCitation" : "[24]", "previouslyFormattedCitation" : "[24]" }, "properties" : { "noteIndex" : 53 }, "schema" : "https://github.com/citation-style-language/schema/raw/master/csl-citation.json" }</w:instrText>
      </w:r>
      <w:r>
        <w:rPr>
          <w:i/>
        </w:rPr>
        <w:fldChar w:fldCharType="separate"/>
      </w:r>
      <w:r w:rsidRPr="00A86213">
        <w:rPr>
          <w:noProof/>
        </w:rPr>
        <w:t>[24]</w:t>
      </w:r>
      <w:r>
        <w:rPr>
          <w:i/>
        </w:rPr>
        <w:fldChar w:fldCharType="end"/>
      </w:r>
      <w:r>
        <w:rPr>
          <w:i/>
        </w:rPr>
        <w:t xml:space="preserve">, </w:t>
      </w:r>
      <w:r>
        <w:t xml:space="preserve">estableciendo que el MSE tiene picos máximos </w:t>
      </w:r>
      <w:r w:rsidR="0045548E">
        <w:t xml:space="preserve">en la señal de EMGs </w:t>
      </w:r>
      <w:r>
        <w:t xml:space="preserve">entre 90 y 120° de elevación en el plano coronal (meseta de máxima </w:t>
      </w:r>
      <w:r w:rsidRPr="009C24AA">
        <w:t xml:space="preserve">amplitud). </w:t>
      </w:r>
      <w:r w:rsidR="00007A4A" w:rsidRPr="009C24AA">
        <w:t>Estos</w:t>
      </w:r>
      <w:r w:rsidRPr="009C24AA">
        <w:t xml:space="preserve"> perfiles</w:t>
      </w:r>
      <w:r>
        <w:t xml:space="preserve"> fueron obtenidos, para la presente tesis,</w:t>
      </w:r>
      <w:r w:rsidR="009C24AA">
        <w:t xml:space="preserve"> normalizando la actividad en el tiempo, es decir, mediante el empleo de un metrónomo. Para ello, se instó al paciente</w:t>
      </w:r>
      <w:r w:rsidRPr="009C24AA">
        <w:t xml:space="preserve"> </w:t>
      </w:r>
      <w:r w:rsidR="009C24AA">
        <w:t xml:space="preserve">para que, </w:t>
      </w:r>
      <w:r w:rsidRPr="009C24AA">
        <w:t>en los primeros cinco segundos</w:t>
      </w:r>
      <w:r w:rsidR="009C24AA">
        <w:t>,</w:t>
      </w:r>
      <w:r w:rsidR="00A93164" w:rsidRPr="009C24AA">
        <w:t xml:space="preserve"> el brazo </w:t>
      </w:r>
      <w:r w:rsidR="009C24AA">
        <w:t>se desplazara desde el reposo hasta 1</w:t>
      </w:r>
      <w:r w:rsidRPr="009C24AA">
        <w:t xml:space="preserve">80°, y en los posteriores cinco, </w:t>
      </w:r>
      <w:r w:rsidR="00A93164" w:rsidRPr="009C24AA">
        <w:t>se ubicara</w:t>
      </w:r>
      <w:r w:rsidRPr="009C24AA">
        <w:t xml:space="preserve"> </w:t>
      </w:r>
      <w:r w:rsidR="00A93164" w:rsidRPr="009C24AA">
        <w:t xml:space="preserve">nuevamente </w:t>
      </w:r>
      <w:r w:rsidRPr="009C24AA">
        <w:t>en</w:t>
      </w:r>
      <w:r w:rsidR="00A93164" w:rsidRPr="009C24AA">
        <w:t xml:space="preserve"> los</w:t>
      </w:r>
      <w:r w:rsidRPr="009C24AA">
        <w:t xml:space="preserve"> 0°.</w:t>
      </w:r>
      <w:r>
        <w:t xml:space="preserve"> </w:t>
      </w:r>
    </w:p>
    <w:p w:rsidR="006018E3" w:rsidRPr="006018E3" w:rsidRDefault="006018E3" w:rsidP="003D54BC">
      <w:r w:rsidRPr="00A40062">
        <w:t xml:space="preserve">En relación con las </w:t>
      </w:r>
      <w:r w:rsidRPr="00A40062">
        <w:rPr>
          <w:i/>
        </w:rPr>
        <w:t>amplitudes medias y máximas de la señal durante las TF</w:t>
      </w:r>
      <w:r w:rsidRPr="00A40062">
        <w:t xml:space="preserve">, se reveló </w:t>
      </w:r>
      <w:r w:rsidR="00A93164" w:rsidRPr="00A40062">
        <w:t>que el grupo riesgo tuvo mayor amplitud media y máxima del lado dominante frente al no dominante, lo cual no se observó en</w:t>
      </w:r>
      <w:r w:rsidR="0045548E" w:rsidRPr="00A40062">
        <w:t xml:space="preserve"> el grupo control</w:t>
      </w:r>
      <w:r w:rsidR="00A93164" w:rsidRPr="00A40062">
        <w:t>,</w:t>
      </w:r>
      <w:r w:rsidRPr="00A40062">
        <w:t xml:space="preserve"> resultados similares a los de Kelly </w:t>
      </w:r>
      <w:r w:rsidRPr="00A40062">
        <w:rPr>
          <w:i/>
        </w:rPr>
        <w:t>et al</w:t>
      </w:r>
      <w:r w:rsidR="00C16567">
        <w:rPr>
          <w:i/>
        </w:rPr>
        <w:t>.</w:t>
      </w:r>
      <w:r w:rsidRPr="00A40062">
        <w:rPr>
          <w:i/>
        </w:rPr>
        <w:t xml:space="preserve"> </w:t>
      </w:r>
      <w:r w:rsidRPr="00A40062">
        <w:rPr>
          <w:i/>
        </w:rPr>
        <w:fldChar w:fldCharType="begin" w:fldLock="1"/>
      </w:r>
      <w:r w:rsidRPr="00A40062">
        <w:rPr>
          <w:i/>
        </w:rPr>
        <w:instrText>ADDIN CSL_CITATION { "citationItems" : [ { "id" : "ITEM-1", "itemData" : { "DOI" : "10.1016/j.jse.2004.06.010", "ISBN" : "1058-2746 (Print)", "ISSN" : "10582746", "PMID" : "15789010", "abstract" : "Patients with rotator cuff tears have varying degrees of symptom expression. Our purpose was to evaluate the differential firing patterns of the rotator cuff, deltoid, and scapular stabilizer muscle groups in normal control subjects and in patients with symptomatic and asymptomatic 2-tendon rotator cuff tears. Eighteen subjects were evaluated: six normal subjects and twelve with 2-tendon cuff tears (six asymptomatic and six symptomatic). All cuff tear patients had magnetic resonance imaging (MRI) scans documenting superoposterior tear configurations involving the supraspinatus and infraspinatus tendons; all normal subjects had an ultrasound examination confirming the absence of cuff pathology. Subjects were grouped based on shoulder examination and outcomes questionnaires. Asymptomatic patients had minimal pain (&lt;3 on the visual analog scale and no loss of active range of motion compared with the contralateral side); symptomatic patients had pain greater than 3 on the visual analog scale and decreased range of motion compared with the contralateral side (&gt;10?? of motion loss). Electromyographic activity from 12 muscles and kinematic data were collected simultaneously during 10 functional tasks. Both symptomatic and asymptomatic cuff subjects demonstrated a trend toward increased muscle activation during all tasks compared with normal subjects. During the internal rotation tasks, asymptomatic patients had significantly greater (P &lt;. 05) subscapularis activity than symptomatic patients (65% maximal voluntary contraction [MVC] vs 42% MVC). During the carrying task, asymptomatic patients demonstrated significantly less (P &lt;. 03) upper trapezius muscle activation than symptomatic patients (16% MVC vs 50% MVC). During shoulder elevation tasks, symptomatic patients had significantly greater supraspinatus (52% MVC vs 28% MVC, P &lt;. 03), infraspinatus (32% MVC vs 16% MVC, P &lt;. 05), and upper trapezius (39% MVC vs 20% MVC, P &lt;. 04) muscle activation compared with asymptomatic patients. During heavy elevation (8 lb), asymptomatic patients showed a trend toward increased activation (P &lt;. 06) of the subscapularis compared with symptomatic patients (34% MVC vs 21% MVC). Differential shoulder muscle firing patterns in patients with rotator cuff pathology may play a role in the presence or absence of symptoms. Asymptomatic subjects demonstrated increased firing of the intact subscapularis, whereas symptomatic subjects continued to rely on torn rotator cuff tendons and p\u2026", "author" : [ { "dropping-particle" : "", "family" : "Kelly", "given" : "Bryan T.", "non-dropping-particle" : "", "parse-names" : false, "suffix" : "" }, { "dropping-particle" : "", "family" : "Williams", "given" : "Riley J.", "non-dropping-particle" : "", "parse-names" : false, "suffix" : "" }, { "dropping-particle" : "", "family" : "Cordasco", "given" : "Frank A.", "non-dropping-particle" : "", "parse-names" : false, "suffix" : "" }, { "dropping-particle" : "", "family" : "Backus", "given" : "Sherry I.", "non-dropping-particle" : "", "parse-names" : false, "suffix" : "" }, { "dropping-particle" : "", "family" : "Otis", "given" : "James C.", "non-dropping-particle" : "", "parse-names" : false, "suffix" : "" }, { "dropping-particle" : "", "family" : "Weiland", "given" : "Daniel E.", "non-dropping-particle" : "", "parse-names" : false, "suffix" : "" }, { "dropping-particle" : "", "family" : "Altchek", "given" : "David W.", "non-dropping-particle" : "", "parse-names" : false, "suffix" : "" }, { "dropping-particle" : "V.", "family" : "Craig", "given" : "Edward", "non-dropping-particle" : "", "parse-names" : false, "suffix" : "" }, { "dropping-particle" : "", "family" : "Wickiewicz", "given" : "Thomas L.", "non-dropping-particle" : "", "parse-names" : false, "suffix" : "" }, { "dropping-particle" : "", "family" : "Warren", "given" : "Russell F.", "non-dropping-particle" : "", "parse-names" : false, "suffix" : "" } ], "container-title" : "Journal of Shoulder and Elbow Surgery", "id" : "ITEM-1", "issue" : "2", "issued" : { "date-parts" : [ [ "2005" ] ] }, "page" : "165-171", "title" : "Differential patterns of muscle activation in patients with symptomatic and asymptomatic rotator cuff tears", "type" : "article-journal", "volume" : "14" }, "uris" : [ "http://www.mendeley.com/documents/?uuid=40f0f2d0-8e95-4eda-8fee-a852a292f574" ] } ], "mendeley" : { "formattedCitation" : "[18]", "plainTextFormattedCitation" : "[18]", "previouslyFormattedCitation" : "[18]" }, "properties" : { "noteIndex" : 53 }, "schema" : "https://github.com/citation-style-language/schema/raw/master/csl-citation.json" }</w:instrText>
      </w:r>
      <w:r w:rsidRPr="00A40062">
        <w:rPr>
          <w:i/>
        </w:rPr>
        <w:fldChar w:fldCharType="separate"/>
      </w:r>
      <w:r w:rsidRPr="00A40062">
        <w:rPr>
          <w:noProof/>
        </w:rPr>
        <w:t>[18]</w:t>
      </w:r>
      <w:r w:rsidRPr="00A40062">
        <w:rPr>
          <w:i/>
        </w:rPr>
        <w:fldChar w:fldCharType="end"/>
      </w:r>
      <w:r w:rsidRPr="00A40062">
        <w:rPr>
          <w:i/>
        </w:rPr>
        <w:t>.</w:t>
      </w:r>
      <w:r w:rsidR="00134FE4" w:rsidRPr="00A40062">
        <w:rPr>
          <w:i/>
        </w:rPr>
        <w:t xml:space="preserve"> </w:t>
      </w:r>
      <w:r w:rsidR="00134FE4" w:rsidRPr="00A40062">
        <w:t>Esto podría explicarse por los factores de sobreuso articulares a los cuales se exponen las personas que realizan trabajos manuales intensos y actividades repetitivas por encima del nivel del hombro.</w:t>
      </w:r>
      <w:r w:rsidRPr="00A40062">
        <w:rPr>
          <w:i/>
        </w:rPr>
        <w:t xml:space="preserve"> </w:t>
      </w:r>
      <w:r w:rsidRPr="00A40062">
        <w:t>Dichos</w:t>
      </w:r>
      <w:r>
        <w:t xml:space="preserve"> autores encontraron que, en sujetos con lesiones</w:t>
      </w:r>
      <w:r w:rsidR="00A40062">
        <w:t xml:space="preserve"> (asintomáticos)</w:t>
      </w:r>
      <w:r>
        <w:t xml:space="preserve">, existe una mayor amplitud de la señal (expresada en % MCV) </w:t>
      </w:r>
      <w:r w:rsidR="00A40062">
        <w:t>que en individuos</w:t>
      </w:r>
      <w:r>
        <w:t xml:space="preserve"> </w:t>
      </w:r>
      <w:r w:rsidR="000F00F7">
        <w:t>control.</w:t>
      </w:r>
      <w:r>
        <w:t xml:space="preserve"> Según su teoría (que se armonizaría con los resultados de esta tesis), el sistema nervioso continúa, paradójicamente, reclutando fibras musculares a pesar de las lesiones en la unidad miotendinosa, exacerbando la patología y generando mecanismos compensatorios. Uno de estos mecanismos es el encogimiento de hombros </w:t>
      </w:r>
      <w:r>
        <w:rPr>
          <w:i/>
        </w:rPr>
        <w:t>(</w:t>
      </w:r>
      <w:proofErr w:type="spellStart"/>
      <w:r>
        <w:rPr>
          <w:i/>
        </w:rPr>
        <w:t>shoulder</w:t>
      </w:r>
      <w:proofErr w:type="spellEnd"/>
      <w:r>
        <w:rPr>
          <w:i/>
        </w:rPr>
        <w:t xml:space="preserve"> </w:t>
      </w:r>
      <w:proofErr w:type="spellStart"/>
      <w:r>
        <w:rPr>
          <w:i/>
        </w:rPr>
        <w:t>shrug</w:t>
      </w:r>
      <w:proofErr w:type="spellEnd"/>
      <w:r>
        <w:rPr>
          <w:i/>
        </w:rPr>
        <w:t xml:space="preserve">), </w:t>
      </w:r>
      <w:r>
        <w:t xml:space="preserve">reportado por Kelly </w:t>
      </w:r>
      <w:r>
        <w:rPr>
          <w:i/>
        </w:rPr>
        <w:t>et al</w:t>
      </w:r>
      <w:r w:rsidR="00C16567">
        <w:rPr>
          <w:i/>
        </w:rPr>
        <w:t>.</w:t>
      </w:r>
      <w:r>
        <w:rPr>
          <w:i/>
        </w:rPr>
        <w:t xml:space="preserve"> </w:t>
      </w:r>
      <w:r>
        <w:rPr>
          <w:i/>
        </w:rPr>
        <w:fldChar w:fldCharType="begin" w:fldLock="1"/>
      </w:r>
      <w:r>
        <w:rPr>
          <w:i/>
        </w:rPr>
        <w:instrText>ADDIN CSL_CITATION { "citationItems" : [ { "id" : "ITEM-1", "itemData" : { "DOI" : "10.1016/j.jse.2004.06.010", "ISBN" : "1058-2746 (Print)", "ISSN" : "10582746", "PMID" : "15789010", "abstract" : "Patients with rotator cuff tears have varying degrees of symptom expression. Our purpose was to evaluate the differential firing patterns of the rotator cuff, deltoid, and scapular stabilizer muscle groups in normal control subjects and in patients with symptomatic and asymptomatic 2-tendon rotator cuff tears. Eighteen subjects were evaluated: six normal subjects and twelve with 2-tendon cuff tears (six asymptomatic and six symptomatic). All cuff tear patients had magnetic resonance imaging (MRI) scans documenting superoposterior tear configurations involving the supraspinatus and infraspinatus tendons; all normal subjects had an ultrasound examination confirming the absence of cuff pathology. Subjects were grouped based on shoulder examination and outcomes questionnaires. Asymptomatic patients had minimal pain (&lt;3 on the visual analog scale and no loss of active range of motion compared with the contralateral side); symptomatic patients had pain greater than 3 on the visual analog scale and decreased range of motion compared with the contralateral side (&gt;10?? of motion loss). Electromyographic activity from 12 muscles and kinematic data were collected simultaneously during 10 functional tasks. Both symptomatic and asymptomatic cuff subjects demonstrated a trend toward increased muscle activation during all tasks compared with normal subjects. During the internal rotation tasks, asymptomatic patients had significantly greater (P &lt;. 05) subscapularis activity than symptomatic patients (65% maximal voluntary contraction [MVC] vs 42% MVC). During the carrying task, asymptomatic patients demonstrated significantly less (P &lt;. 03) upper trapezius muscle activation than symptomatic patients (16% MVC vs 50% MVC). During shoulder elevation tasks, symptomatic patients had significantly greater supraspinatus (52% MVC vs 28% MVC, P &lt;. 03), infraspinatus (32% MVC vs 16% MVC, P &lt;. 05), and upper trapezius (39% MVC vs 20% MVC, P &lt;. 04) muscle activation compared with asymptomatic patients. During heavy elevation (8 lb), asymptomatic patients showed a trend toward increased activation (P &lt;. 06) of the subscapularis compared with symptomatic patients (34% MVC vs 21% MVC). Differential shoulder muscle firing patterns in patients with rotator cuff pathology may play a role in the presence or absence of symptoms. Asymptomatic subjects demonstrated increased firing of the intact subscapularis, whereas symptomatic subjects continued to rely on torn rotator cuff tendons and p\u2026", "author" : [ { "dropping-particle" : "", "family" : "Kelly", "given" : "Bryan T.", "non-dropping-particle" : "", "parse-names" : false, "suffix" : "" }, { "dropping-particle" : "", "family" : "Williams", "given" : "Riley J.", "non-dropping-particle" : "", "parse-names" : false, "suffix" : "" }, { "dropping-particle" : "", "family" : "Cordasco", "given" : "Frank A.", "non-dropping-particle" : "", "parse-names" : false, "suffix" : "" }, { "dropping-particle" : "", "family" : "Backus", "given" : "Sherry I.", "non-dropping-particle" : "", "parse-names" : false, "suffix" : "" }, { "dropping-particle" : "", "family" : "Otis", "given" : "James C.", "non-dropping-particle" : "", "parse-names" : false, "suffix" : "" }, { "dropping-particle" : "", "family" : "Weiland", "given" : "Daniel E.", "non-dropping-particle" : "", "parse-names" : false, "suffix" : "" }, { "dropping-particle" : "", "family" : "Altchek", "given" : "David W.", "non-dropping-particle" : "", "parse-names" : false, "suffix" : "" }, { "dropping-particle" : "V.", "family" : "Craig", "given" : "Edward", "non-dropping-particle" : "", "parse-names" : false, "suffix" : "" }, { "dropping-particle" : "", "family" : "Wickiewicz", "given" : "Thomas L.", "non-dropping-particle" : "", "parse-names" : false, "suffix" : "" }, { "dropping-particle" : "", "family" : "Warren", "given" : "Russell F.", "non-dropping-particle" : "", "parse-names" : false, "suffix" : "" } ], "container-title" : "Journal of Shoulder and Elbow Surgery", "id" : "ITEM-1", "issue" : "2", "issued" : { "date-parts" : [ [ "2005" ] ] }, "page" : "165-171", "title" : "Differential patterns of muscle activation in patients with symptomatic and asymptomatic rotator cuff tears", "type" : "article-journal", "volume" : "14" }, "uris" : [ "http://www.mendeley.com/documents/?uuid=40f0f2d0-8e95-4eda-8fee-a852a292f574" ] } ], "mendeley" : { "formattedCitation" : "[18]", "plainTextFormattedCitation" : "[18]", "previouslyFormattedCitation" : "[18]" }, "properties" : { "noteIndex" : 54 }, "schema" : "https://github.com/citation-style-language/schema/raw/master/csl-citation.json" }</w:instrText>
      </w:r>
      <w:r>
        <w:rPr>
          <w:i/>
        </w:rPr>
        <w:fldChar w:fldCharType="separate"/>
      </w:r>
      <w:r w:rsidRPr="00141092">
        <w:rPr>
          <w:noProof/>
        </w:rPr>
        <w:t>[18]</w:t>
      </w:r>
      <w:r>
        <w:rPr>
          <w:i/>
        </w:rPr>
        <w:fldChar w:fldCharType="end"/>
      </w:r>
      <w:r>
        <w:t xml:space="preserve">, y observado, también, durante los registros de tareas funcionales en </w:t>
      </w:r>
      <w:r w:rsidR="00A40062">
        <w:t>varios</w:t>
      </w:r>
      <w:r>
        <w:t xml:space="preserve"> sujetos del grupo riesgo en la presente tesis. Este mecanismo consiste en completar el rango de elevación mediante el movimiento de músculos </w:t>
      </w:r>
      <w:proofErr w:type="spellStart"/>
      <w:r>
        <w:t>periescapulares</w:t>
      </w:r>
      <w:proofErr w:type="spellEnd"/>
      <w:r>
        <w:t xml:space="preserve"> y acompañamiento con el tórax, lo que puede generar sobrecargas (exceso de tensiones musculares) y desórdenes posturales.</w:t>
      </w:r>
      <w:r w:rsidR="00A40062">
        <w:t xml:space="preserve"> </w:t>
      </w:r>
    </w:p>
    <w:p w:rsidR="0097648B" w:rsidRDefault="006F26B8" w:rsidP="004E54AC">
      <w:pPr>
        <w:rPr>
          <w:lang w:val="es-CO" w:eastAsia="es-CO"/>
        </w:rPr>
      </w:pPr>
      <w:r>
        <w:rPr>
          <w:lang w:val="es-CO" w:eastAsia="es-CO"/>
        </w:rPr>
        <w:lastRenderedPageBreak/>
        <w:t xml:space="preserve">La </w:t>
      </w:r>
      <w:r w:rsidRPr="006924A9">
        <w:rPr>
          <w:i/>
          <w:lang w:val="es-CO" w:eastAsia="es-CO"/>
        </w:rPr>
        <w:t>variable de valoració</w:t>
      </w:r>
      <w:r w:rsidR="006924A9" w:rsidRPr="006924A9">
        <w:rPr>
          <w:i/>
          <w:lang w:val="es-CO" w:eastAsia="es-CO"/>
        </w:rPr>
        <w:t>n primari</w:t>
      </w:r>
      <w:r w:rsidR="006924A9">
        <w:rPr>
          <w:i/>
          <w:lang w:val="es-CO" w:eastAsia="es-CO"/>
        </w:rPr>
        <w:t xml:space="preserve">a, </w:t>
      </w:r>
      <w:r w:rsidR="006924A9">
        <w:rPr>
          <w:lang w:val="es-CO" w:eastAsia="es-CO"/>
        </w:rPr>
        <w:t xml:space="preserve">para la cual el experimento fue diseñado, fue la </w:t>
      </w:r>
      <w:r w:rsidR="006924A9" w:rsidRPr="006924A9">
        <w:rPr>
          <w:i/>
          <w:lang w:val="es-CO" w:eastAsia="es-CO"/>
        </w:rPr>
        <w:t>amplitud de la señal en MCV</w:t>
      </w:r>
      <w:r w:rsidR="006924A9">
        <w:rPr>
          <w:i/>
          <w:lang w:val="es-CO" w:eastAsia="es-CO"/>
        </w:rPr>
        <w:t xml:space="preserve">. </w:t>
      </w:r>
      <w:r w:rsidR="006924A9">
        <w:rPr>
          <w:lang w:val="es-CO" w:eastAsia="es-CO"/>
        </w:rPr>
        <w:t xml:space="preserve">Su importancia radica en que </w:t>
      </w:r>
      <w:r w:rsidR="00CF0C12">
        <w:rPr>
          <w:lang w:val="es-CO" w:eastAsia="es-CO"/>
        </w:rPr>
        <w:t xml:space="preserve">podría </w:t>
      </w:r>
      <w:r w:rsidR="006924A9">
        <w:rPr>
          <w:lang w:val="es-CO" w:eastAsia="es-CO"/>
        </w:rPr>
        <w:t>revelar</w:t>
      </w:r>
      <w:r w:rsidR="001D06B1">
        <w:rPr>
          <w:lang w:val="es-CO" w:eastAsia="es-CO"/>
        </w:rPr>
        <w:t>, objetivamente, los niveles de retracción</w:t>
      </w:r>
      <w:r w:rsidR="006924A9">
        <w:rPr>
          <w:lang w:val="es-CO" w:eastAsia="es-CO"/>
        </w:rPr>
        <w:t xml:space="preserve"> y sobreuso articulares</w:t>
      </w:r>
      <w:r w:rsidR="00825612">
        <w:rPr>
          <w:lang w:val="es-CO" w:eastAsia="es-CO"/>
        </w:rPr>
        <w:t xml:space="preserve"> que </w:t>
      </w:r>
      <w:r w:rsidR="00825612" w:rsidRPr="000F00F7">
        <w:rPr>
          <w:lang w:val="es-CO" w:eastAsia="es-CO"/>
        </w:rPr>
        <w:t>teóricamente</w:t>
      </w:r>
      <w:r w:rsidR="001D06B1">
        <w:rPr>
          <w:lang w:val="es-CO" w:eastAsia="es-CO"/>
        </w:rPr>
        <w:t xml:space="preserve"> comprometen</w:t>
      </w:r>
      <w:r w:rsidR="00825612">
        <w:rPr>
          <w:lang w:val="es-CO" w:eastAsia="es-CO"/>
        </w:rPr>
        <w:t xml:space="preserve"> a los sujetos del grupo riesgo, en comparación con el </w:t>
      </w:r>
      <w:r w:rsidR="00825612">
        <w:rPr>
          <w:i/>
          <w:lang w:val="es-CO" w:eastAsia="es-CO"/>
        </w:rPr>
        <w:t xml:space="preserve">(a priori) </w:t>
      </w:r>
      <w:r w:rsidR="00825612" w:rsidRPr="00A40062">
        <w:rPr>
          <w:lang w:val="es-CO" w:eastAsia="es-CO"/>
        </w:rPr>
        <w:t>estado salu</w:t>
      </w:r>
      <w:r w:rsidR="00A93164" w:rsidRPr="00A40062">
        <w:rPr>
          <w:lang w:val="es-CO" w:eastAsia="es-CO"/>
        </w:rPr>
        <w:t>dable</w:t>
      </w:r>
      <w:r w:rsidR="00825612" w:rsidRPr="00A40062">
        <w:rPr>
          <w:lang w:val="es-CO" w:eastAsia="es-CO"/>
        </w:rPr>
        <w:t xml:space="preserve"> de la</w:t>
      </w:r>
      <w:r w:rsidR="00825612">
        <w:rPr>
          <w:lang w:val="es-CO" w:eastAsia="es-CO"/>
        </w:rPr>
        <w:t xml:space="preserve"> unidad miotendinosa del grupo control. </w:t>
      </w:r>
      <w:r w:rsidR="006924A9">
        <w:rPr>
          <w:lang w:val="es-CO" w:eastAsia="es-CO"/>
        </w:rPr>
        <w:t>El análisis de d</w:t>
      </w:r>
      <w:r w:rsidR="00825612">
        <w:rPr>
          <w:lang w:val="es-CO" w:eastAsia="es-CO"/>
        </w:rPr>
        <w:t xml:space="preserve">icha </w:t>
      </w:r>
      <w:r w:rsidR="006924A9">
        <w:rPr>
          <w:lang w:val="es-CO" w:eastAsia="es-CO"/>
        </w:rPr>
        <w:t>variable</w:t>
      </w:r>
      <w:r w:rsidR="00825612">
        <w:rPr>
          <w:lang w:val="es-CO" w:eastAsia="es-CO"/>
        </w:rPr>
        <w:t xml:space="preserve"> reveló diferencias significativas </w:t>
      </w:r>
      <w:r w:rsidR="003553CC">
        <w:rPr>
          <w:i/>
          <w:lang w:val="es-CO" w:eastAsia="es-CO"/>
        </w:rPr>
        <w:t>(p=0</w:t>
      </w:r>
      <w:r w:rsidR="00B2454D">
        <w:rPr>
          <w:i/>
          <w:lang w:val="es-CO" w:eastAsia="es-CO"/>
        </w:rPr>
        <w:t>,</w:t>
      </w:r>
      <w:r w:rsidR="003553CC">
        <w:rPr>
          <w:i/>
          <w:lang w:val="es-CO" w:eastAsia="es-CO"/>
        </w:rPr>
        <w:t>034</w:t>
      </w:r>
      <w:r w:rsidR="00825612" w:rsidRPr="003553CC">
        <w:rPr>
          <w:i/>
          <w:lang w:val="es-CO" w:eastAsia="es-CO"/>
        </w:rPr>
        <w:t>)</w:t>
      </w:r>
      <w:r w:rsidR="00825612">
        <w:rPr>
          <w:lang w:val="es-CO" w:eastAsia="es-CO"/>
        </w:rPr>
        <w:t xml:space="preserve"> entre </w:t>
      </w:r>
      <w:r w:rsidR="00A93164">
        <w:rPr>
          <w:lang w:val="es-CO" w:eastAsia="es-CO"/>
        </w:rPr>
        <w:t xml:space="preserve">el miembro DOM vs. </w:t>
      </w:r>
      <w:r w:rsidR="00A93164" w:rsidRPr="004257C1">
        <w:rPr>
          <w:lang w:val="es-CO" w:eastAsia="es-CO"/>
        </w:rPr>
        <w:t>NDOM</w:t>
      </w:r>
      <w:r w:rsidR="00825612" w:rsidRPr="004257C1">
        <w:rPr>
          <w:lang w:val="es-CO" w:eastAsia="es-CO"/>
        </w:rPr>
        <w:t xml:space="preserve"> en el grupo riesgo, algo análogo a lo observado</w:t>
      </w:r>
      <w:r w:rsidR="0097648B" w:rsidRPr="004257C1">
        <w:rPr>
          <w:lang w:val="es-CO" w:eastAsia="es-CO"/>
        </w:rPr>
        <w:t xml:space="preserve"> (si bien</w:t>
      </w:r>
      <w:r w:rsidR="0024476B" w:rsidRPr="004257C1">
        <w:rPr>
          <w:lang w:val="es-CO" w:eastAsia="es-CO"/>
        </w:rPr>
        <w:t xml:space="preserve"> en</w:t>
      </w:r>
      <w:r w:rsidR="003553CC" w:rsidRPr="004257C1">
        <w:rPr>
          <w:lang w:val="es-CO" w:eastAsia="es-CO"/>
        </w:rPr>
        <w:t xml:space="preserve"> pacientes</w:t>
      </w:r>
      <w:r w:rsidR="00A93164" w:rsidRPr="004257C1">
        <w:rPr>
          <w:lang w:val="es-CO" w:eastAsia="es-CO"/>
        </w:rPr>
        <w:t xml:space="preserve"> diagnosticados con TMR</w:t>
      </w:r>
      <w:r w:rsidR="0097648B" w:rsidRPr="004257C1">
        <w:rPr>
          <w:lang w:val="es-CO" w:eastAsia="es-CO"/>
        </w:rPr>
        <w:t>)</w:t>
      </w:r>
      <w:r w:rsidR="00A93164" w:rsidRPr="004257C1">
        <w:rPr>
          <w:lang w:val="es-CO" w:eastAsia="es-CO"/>
        </w:rPr>
        <w:t>,</w:t>
      </w:r>
      <w:r w:rsidR="00825612" w:rsidRPr="004257C1">
        <w:rPr>
          <w:lang w:val="es-CO" w:eastAsia="es-CO"/>
        </w:rPr>
        <w:t xml:space="preserve"> por</w:t>
      </w:r>
      <w:r w:rsidR="00825612">
        <w:rPr>
          <w:lang w:val="es-CO" w:eastAsia="es-CO"/>
        </w:rPr>
        <w:t xml:space="preserve"> Roe </w:t>
      </w:r>
      <w:r w:rsidR="00825612">
        <w:rPr>
          <w:i/>
          <w:lang w:val="es-CO" w:eastAsia="es-CO"/>
        </w:rPr>
        <w:t>et al</w:t>
      </w:r>
      <w:r w:rsidR="00C16567">
        <w:rPr>
          <w:i/>
          <w:lang w:val="es-CO" w:eastAsia="es-CO"/>
        </w:rPr>
        <w:t>.</w:t>
      </w:r>
      <w:r w:rsidR="00825612">
        <w:rPr>
          <w:i/>
          <w:lang w:val="es-CO" w:eastAsia="es-CO"/>
        </w:rPr>
        <w:t xml:space="preserve"> </w:t>
      </w:r>
      <w:r w:rsidR="00825612">
        <w:rPr>
          <w:i/>
          <w:lang w:val="es-CO" w:eastAsia="es-CO"/>
        </w:rPr>
        <w:fldChar w:fldCharType="begin" w:fldLock="1"/>
      </w:r>
      <w:r w:rsidR="00825612">
        <w:rPr>
          <w:i/>
          <w:lang w:val="es-CO" w:eastAsia="es-CO"/>
        </w:rPr>
        <w:instrText>ADDIN CSL_CITATION { "citationItems" : [ { "id" : "ITEM-1", "itemData" : { "DOI" : "10.1053/apmr.2000.0810067", "ISBN" : "0003-9993", "ISSN" : "00039993", "PMID" : "10638879", "abstract" : "Objective: To determine whether pain reduction induced by supervised exercises over several months results in increased maximal force and muscle activation. Design: Before-after trial. Participants: Ten patients with unilateral rotator tendinosis and more than 3 months' duration of pain. Intervention: Supervised exercises for 3 to 6 months. Outcome Measures: Maximal abduction force, muscle activation by surface electromyogram (EMG), and pain were assessed during brief maximal voluntary isometric contractions (MVC) before and after fatigue. EMG and pain were assessed during sustained submaximal contraction, performed with the shoulder 45??abducted. The testing protocol was performed before and after supervised exercises. Results: In the afflicted shoulder, resting pain was reduced after supervised exercises and no longer differed from the unafflicted side. The increase in pain during contraction was almost the same before and after treatment. MVC force increased, but significant side differences remained. EMG increased for trapezius and deltoid muscles in both afflicted and unafflicted arms. Fatigue development and recovery was unaltered by the exercise regimen. Conclusions: Pain reduction after supervised exercises was associated with an improved MVC force, but the side difference in maximal force generation was maintained. Muscle activity during maximal contraction increased in both the afflicted and unafflicted sides.", "author" : [ { "dropping-particle" : "", "family" : "R\u00f8e", "given" : "Cecilie", "non-dropping-particle" : "", "parse-names" : false, "suffix" : "" }, { "dropping-particle" : "", "family" : "Brox", "given" : "Jens Ivar", "non-dropping-particle" : "", "parse-names" : false, "suffix" : "" }, { "dropping-particle" : "", "family" : "B\u00f8hmer", "given" : "Audhild S.", "non-dropping-particle" : "", "parse-names" : false, "suffix" : "" }, { "dropping-particle" : "", "family" : "V\u00f8llestad", "given" : "Nina K.", "non-dropping-particle" : "", "parse-names" : false, "suffix" : "" } ], "container-title" : "Archives of Physical Medicine and Rehabilitation", "id" : "ITEM-1", "issue" : "1", "issued" : { "date-parts" : [ [ "2000" ] ] }, "page" : "67-72", "title" : "Muscle activation after supervised exercises in patients with rotator tendinosis", "type" : "article-journal", "volume" : "81" }, "uris" : [ "http://www.mendeley.com/documents/?uuid=21c63f59-7eaf-41fc-8f30-0d13c9d3b2a1" ] } ], "mendeley" : { "formattedCitation" : "[3]", "plainTextFormattedCitation" : "[3]", "previouslyFormattedCitation" : "[3]" }, "properties" : { "noteIndex" : 52 }, "schema" : "https://github.com/citation-style-language/schema/raw/master/csl-citation.json" }</w:instrText>
      </w:r>
      <w:r w:rsidR="00825612">
        <w:rPr>
          <w:i/>
          <w:lang w:val="es-CO" w:eastAsia="es-CO"/>
        </w:rPr>
        <w:fldChar w:fldCharType="separate"/>
      </w:r>
      <w:r w:rsidR="00825612" w:rsidRPr="00825612">
        <w:rPr>
          <w:noProof/>
          <w:lang w:val="es-CO" w:eastAsia="es-CO"/>
        </w:rPr>
        <w:t>[3]</w:t>
      </w:r>
      <w:r w:rsidR="00825612">
        <w:rPr>
          <w:i/>
          <w:lang w:val="es-CO" w:eastAsia="es-CO"/>
        </w:rPr>
        <w:fldChar w:fldCharType="end"/>
      </w:r>
      <w:r w:rsidR="00825612">
        <w:rPr>
          <w:i/>
          <w:lang w:val="es-CO" w:eastAsia="es-CO"/>
        </w:rPr>
        <w:t xml:space="preserve">, </w:t>
      </w:r>
      <w:r w:rsidR="00825612">
        <w:rPr>
          <w:lang w:val="es-CO" w:eastAsia="es-CO"/>
        </w:rPr>
        <w:t>mientras que, en los sujetos del grupo control, las diferencias entre</w:t>
      </w:r>
      <w:r w:rsidR="003553CC">
        <w:rPr>
          <w:lang w:val="es-CO" w:eastAsia="es-CO"/>
        </w:rPr>
        <w:t xml:space="preserve"> un miembro y otro no fueron tal</w:t>
      </w:r>
      <w:r w:rsidR="00825612">
        <w:rPr>
          <w:lang w:val="es-CO" w:eastAsia="es-CO"/>
        </w:rPr>
        <w:t xml:space="preserve"> </w:t>
      </w:r>
      <w:r w:rsidR="003553CC">
        <w:rPr>
          <w:i/>
          <w:lang w:val="es-CO" w:eastAsia="es-CO"/>
        </w:rPr>
        <w:t>(p=0</w:t>
      </w:r>
      <w:r w:rsidR="00B2454D">
        <w:rPr>
          <w:i/>
          <w:lang w:val="es-CO" w:eastAsia="es-CO"/>
        </w:rPr>
        <w:t>,</w:t>
      </w:r>
      <w:r w:rsidR="003553CC">
        <w:rPr>
          <w:i/>
          <w:lang w:val="es-CO" w:eastAsia="es-CO"/>
        </w:rPr>
        <w:t>749</w:t>
      </w:r>
      <w:r w:rsidR="00825612">
        <w:rPr>
          <w:i/>
          <w:lang w:val="es-CO" w:eastAsia="es-CO"/>
        </w:rPr>
        <w:t xml:space="preserve">). </w:t>
      </w:r>
      <w:r w:rsidR="007A05FF">
        <w:rPr>
          <w:lang w:val="es-CO" w:eastAsia="es-CO"/>
        </w:rPr>
        <w:t>Asimismo, esta variable cobra mayor importancia debido a que</w:t>
      </w:r>
      <w:r w:rsidR="00825612">
        <w:rPr>
          <w:lang w:val="es-CO" w:eastAsia="es-CO"/>
        </w:rPr>
        <w:t xml:space="preserve"> las personas que realizan actividades repetitivas y por encima del nivel del hombro con elementos pesado</w:t>
      </w:r>
      <w:r w:rsidR="007A05FF">
        <w:rPr>
          <w:lang w:val="es-CO" w:eastAsia="es-CO"/>
        </w:rPr>
        <w:t>s (grupo riesgo)</w:t>
      </w:r>
      <w:r w:rsidR="00825612">
        <w:rPr>
          <w:lang w:val="es-CO" w:eastAsia="es-CO"/>
        </w:rPr>
        <w:t xml:space="preserve"> emplea</w:t>
      </w:r>
      <w:r w:rsidR="007A05FF">
        <w:rPr>
          <w:lang w:val="es-CO" w:eastAsia="es-CO"/>
        </w:rPr>
        <w:t>n</w:t>
      </w:r>
      <w:r w:rsidR="00825612">
        <w:rPr>
          <w:lang w:val="es-CO" w:eastAsia="es-CO"/>
        </w:rPr>
        <w:t xml:space="preserve">, frecuentemente, </w:t>
      </w:r>
      <w:r w:rsidR="007A05FF">
        <w:rPr>
          <w:lang w:val="es-CO" w:eastAsia="es-CO"/>
        </w:rPr>
        <w:t xml:space="preserve">su fuerza </w:t>
      </w:r>
      <w:r w:rsidR="007A05FF" w:rsidRPr="004257C1">
        <w:rPr>
          <w:lang w:val="es-CO" w:eastAsia="es-CO"/>
        </w:rPr>
        <w:t xml:space="preserve">muscular máxima. </w:t>
      </w:r>
      <w:r w:rsidR="0097648B" w:rsidRPr="004257C1">
        <w:rPr>
          <w:lang w:val="es-CO" w:eastAsia="es-CO"/>
        </w:rPr>
        <w:t>La amplitud de la señal de EMGs en este caso, se halló durante la ejecución del test de Jobe en ambos grupos, mostrando diferencias entre lado DOM vs. NDOM</w:t>
      </w:r>
      <w:r w:rsidR="00921A47">
        <w:rPr>
          <w:lang w:val="es-CO" w:eastAsia="es-CO"/>
        </w:rPr>
        <w:t>;</w:t>
      </w:r>
      <w:r w:rsidR="0097648B" w:rsidRPr="004257C1">
        <w:rPr>
          <w:lang w:val="es-CO" w:eastAsia="es-CO"/>
        </w:rPr>
        <w:t xml:space="preserve"> sin embargo, el trabajo mostrado por </w:t>
      </w:r>
      <w:proofErr w:type="spellStart"/>
      <w:r w:rsidR="007A05FF" w:rsidRPr="004257C1">
        <w:rPr>
          <w:lang w:val="es-CO" w:eastAsia="es-CO"/>
        </w:rPr>
        <w:t>Hawkes</w:t>
      </w:r>
      <w:proofErr w:type="spellEnd"/>
      <w:r w:rsidR="007A05FF" w:rsidRPr="004257C1">
        <w:rPr>
          <w:lang w:val="es-CO" w:eastAsia="es-CO"/>
        </w:rPr>
        <w:t xml:space="preserve"> </w:t>
      </w:r>
      <w:r w:rsidR="007A05FF" w:rsidRPr="004257C1">
        <w:rPr>
          <w:i/>
          <w:lang w:val="es-CO" w:eastAsia="es-CO"/>
        </w:rPr>
        <w:t>et al</w:t>
      </w:r>
      <w:r w:rsidR="00C16567">
        <w:rPr>
          <w:i/>
          <w:lang w:val="es-CO" w:eastAsia="es-CO"/>
        </w:rPr>
        <w:t>.</w:t>
      </w:r>
      <w:r w:rsidR="007A05FF" w:rsidRPr="004257C1">
        <w:rPr>
          <w:lang w:val="es-CO" w:eastAsia="es-CO"/>
        </w:rPr>
        <w:t xml:space="preserve"> </w:t>
      </w:r>
      <w:r w:rsidR="007A05FF" w:rsidRPr="004257C1">
        <w:rPr>
          <w:lang w:val="es-CO" w:eastAsia="es-CO"/>
        </w:rPr>
        <w:fldChar w:fldCharType="begin" w:fldLock="1"/>
      </w:r>
      <w:r w:rsidR="007A05FF" w:rsidRPr="004257C1">
        <w:rPr>
          <w:lang w:val="es-CO" w:eastAsia="es-CO"/>
        </w:rPr>
        <w:instrText>ADDIN CSL_CITATION { "citationItems" : [ { "id" : "ITEM-1", "itemData" : { "DOI" : "10.1002/jor.21482", "ISBN" : "1554-527X", "ISSN" : "07360266", "PMID" : "21674607", "abstract" : "Studies of normal shoulder function have often failed to consider the inter-relationship between different muscle groups in activities relevant to daily life. Upper limb functional status was assessed in 12 healthy male volunteers using the Functional Impairment Test-Hand, Neck, Shoulder and Arm test (FIT-HaNSA). Electromyography was then used to study the activity and coordination of 13 muscles (10 by surface electrodes, 3 by fine-wire intramuscular electrodes) around the shoulder during a dynamic movement task based on the shelf-lifting task in FIT-HaNSA. Muscles were grouped for analysis into deltoid (anterior, middle, and posterior divisions), adductors (latissimus dorsi and teres major), rotator cuff (supraspinatus, infraspinatus, and subscapularis), and elbow flexor (brachioradialis, biceps brachii) groups. There were no significant inter-session effects. Using cross-correlation analysis to investigate the whole time-course of activation, there were highly significant positive correlations (p &lt; 0.001) between the deltoid and rotator cuff, the deltoid and adductor and the adductor and rotator cuff groups, and a significant negative correlation between the deltoid and elbow flexor groups (p = 0.031). We conclude that the deltoid, adductor, and rotator cuff muscles all contribute to the muscular component of glenohumeral joint stability. Muscular stability can be adapted as required to meet task-specific demands.", "author" : [ { "dropping-particle" : "", "family" : "Hawkes", "given" : "David H.", "non-dropping-particle" : "", "parse-names" : false, "suffix" : "" }, { "dropping-particle" : "", "family" : "Alizadehkhaiyat", "given" : "Omid", "non-dropping-particle" : "", "parse-names" : false, "suffix" : "" }, { "dropping-particle" : "", "family" : "Fisher", "given" : "Anthony C.", "non-dropping-particle" : "", "parse-names" : false, "suffix" : "" }, { "dropping-particle" : "", "family" : "Kemp", "given" : "Graham J.", "non-dropping-particle" : "", "parse-names" : false, "suffix" : "" }, { "dropping-particle" : "", "family" : "Roebuck", "given" : "Margaret M.", "non-dropping-particle" : "", "parse-names" : false, "suffix" : "" }, { "dropping-particle" : "", "family" : "Frostick", "given" : "Simon P.", "non-dropping-particle" : "", "parse-names" : false, "suffix" : "" } ], "container-title" : "Journal of Orthopaedic Research", "id" : "ITEM-1", "issue" : "1", "issued" : { "date-parts" : [ [ "2012" ] ] }, "page" : "53-60", "title" : "Normal shoulder muscular activation and co-ordination during a shoulder elevation task based on activities of daily living: An electromyographic study", "type" : "article-journal", "volume" : "30" }, "uris" : [ "http://www.mendeley.com/documents/?uuid=a015b84c-1940-4a68-86a9-23f9e44fee23" ] } ], "mendeley" : { "formattedCitation" : "[16]", "plainTextFormattedCitation" : "[16]", "previouslyFormattedCitation" : "[16]" }, "properties" : { "noteIndex" : 52 }, "schema" : "https://github.com/citation-style-language/schema/raw/master/csl-citation.json" }</w:instrText>
      </w:r>
      <w:r w:rsidR="007A05FF" w:rsidRPr="004257C1">
        <w:rPr>
          <w:lang w:val="es-CO" w:eastAsia="es-CO"/>
        </w:rPr>
        <w:fldChar w:fldCharType="separate"/>
      </w:r>
      <w:r w:rsidR="007A05FF" w:rsidRPr="004257C1">
        <w:rPr>
          <w:noProof/>
          <w:lang w:val="es-CO" w:eastAsia="es-CO"/>
        </w:rPr>
        <w:t>[16]</w:t>
      </w:r>
      <w:r w:rsidR="007A05FF" w:rsidRPr="004257C1">
        <w:rPr>
          <w:lang w:val="es-CO" w:eastAsia="es-CO"/>
        </w:rPr>
        <w:fldChar w:fldCharType="end"/>
      </w:r>
      <w:r w:rsidR="007A05FF" w:rsidRPr="004257C1">
        <w:rPr>
          <w:lang w:val="es-CO" w:eastAsia="es-CO"/>
        </w:rPr>
        <w:t xml:space="preserve">, quienes </w:t>
      </w:r>
      <w:r w:rsidR="0097648B" w:rsidRPr="004257C1">
        <w:rPr>
          <w:lang w:val="es-CO" w:eastAsia="es-CO"/>
        </w:rPr>
        <w:t xml:space="preserve">evaluaron sujetos sanos, </w:t>
      </w:r>
      <w:r w:rsidR="007A05FF" w:rsidRPr="004257C1">
        <w:rPr>
          <w:lang w:val="es-CO" w:eastAsia="es-CO"/>
        </w:rPr>
        <w:t xml:space="preserve">afirman que es en las </w:t>
      </w:r>
      <w:r w:rsidR="00631D27" w:rsidRPr="004257C1">
        <w:rPr>
          <w:lang w:val="es-CO" w:eastAsia="es-CO"/>
        </w:rPr>
        <w:t xml:space="preserve">tareas </w:t>
      </w:r>
      <w:r w:rsidR="007A05FF" w:rsidRPr="004257C1">
        <w:rPr>
          <w:lang w:val="es-CO" w:eastAsia="es-CO"/>
        </w:rPr>
        <w:t xml:space="preserve">submáximas </w:t>
      </w:r>
      <w:r w:rsidR="003553CC" w:rsidRPr="004257C1">
        <w:rPr>
          <w:lang w:val="es-CO" w:eastAsia="es-CO"/>
        </w:rPr>
        <w:t>(</w:t>
      </w:r>
      <w:r w:rsidR="00631D27" w:rsidRPr="004257C1">
        <w:rPr>
          <w:lang w:val="es-CO" w:eastAsia="es-CO"/>
        </w:rPr>
        <w:t>actividade</w:t>
      </w:r>
      <w:r w:rsidR="003553CC" w:rsidRPr="004257C1">
        <w:rPr>
          <w:lang w:val="es-CO" w:eastAsia="es-CO"/>
        </w:rPr>
        <w:t xml:space="preserve">s de la vida diaria) </w:t>
      </w:r>
      <w:r w:rsidR="007A05FF" w:rsidRPr="004257C1">
        <w:rPr>
          <w:lang w:val="es-CO" w:eastAsia="es-CO"/>
        </w:rPr>
        <w:t>donde se debe ind</w:t>
      </w:r>
      <w:r w:rsidR="0097648B" w:rsidRPr="004257C1">
        <w:rPr>
          <w:lang w:val="es-CO" w:eastAsia="es-CO"/>
        </w:rPr>
        <w:t>agar la señal electromiográfica. En la presente investigación se indagó también la amplitud de la señal durante TF (</w:t>
      </w:r>
      <w:proofErr w:type="spellStart"/>
      <w:r w:rsidR="0097648B" w:rsidRPr="004257C1">
        <w:rPr>
          <w:lang w:val="es-CO" w:eastAsia="es-CO"/>
        </w:rPr>
        <w:t>adbucción</w:t>
      </w:r>
      <w:proofErr w:type="spellEnd"/>
      <w:r w:rsidR="0097648B" w:rsidRPr="004257C1">
        <w:rPr>
          <w:lang w:val="es-CO" w:eastAsia="es-CO"/>
        </w:rPr>
        <w:t>/aducción en plano coronal), y tal como se reportó, se hallaron diferencias significativas en la amplitud media y máxima de las TF en el MS</w:t>
      </w:r>
      <w:r w:rsidR="00B55AAA" w:rsidRPr="004257C1">
        <w:rPr>
          <w:lang w:val="es-CO" w:eastAsia="es-CO"/>
        </w:rPr>
        <w:t>E. Por lo expuesto</w:t>
      </w:r>
      <w:r w:rsidR="0097648B" w:rsidRPr="004257C1">
        <w:rPr>
          <w:lang w:val="es-CO" w:eastAsia="es-CO"/>
        </w:rPr>
        <w:t>, la amplitud de la señal en tar</w:t>
      </w:r>
      <w:r w:rsidR="009303CE" w:rsidRPr="004257C1">
        <w:rPr>
          <w:lang w:val="es-CO" w:eastAsia="es-CO"/>
        </w:rPr>
        <w:t xml:space="preserve">eas máximas y submáximas, </w:t>
      </w:r>
      <w:r w:rsidR="00B55AAA" w:rsidRPr="004257C1">
        <w:rPr>
          <w:lang w:val="es-CO" w:eastAsia="es-CO"/>
        </w:rPr>
        <w:t>revela diferencias</w:t>
      </w:r>
      <w:r w:rsidR="0097648B" w:rsidRPr="004257C1">
        <w:rPr>
          <w:lang w:val="es-CO" w:eastAsia="es-CO"/>
        </w:rPr>
        <w:t xml:space="preserve"> entre sujetos</w:t>
      </w:r>
      <w:r w:rsidR="000F00F7">
        <w:rPr>
          <w:lang w:val="es-CO" w:eastAsia="es-CO"/>
        </w:rPr>
        <w:t xml:space="preserve"> control</w:t>
      </w:r>
      <w:r w:rsidR="0097648B" w:rsidRPr="004257C1">
        <w:rPr>
          <w:lang w:val="es-CO" w:eastAsia="es-CO"/>
        </w:rPr>
        <w:t xml:space="preserve"> y en condición de riesgo, no condiciéndose esto con lo propuesto por dichos autore</w:t>
      </w:r>
      <w:r w:rsidR="009303CE" w:rsidRPr="004257C1">
        <w:rPr>
          <w:lang w:val="es-CO" w:eastAsia="es-CO"/>
        </w:rPr>
        <w:t>s.</w:t>
      </w:r>
    </w:p>
    <w:p w:rsidR="00134FE4" w:rsidRDefault="00134FE4" w:rsidP="00134FE4">
      <w:pPr>
        <w:rPr>
          <w:lang w:val="es-CO" w:eastAsia="es-CO"/>
        </w:rPr>
      </w:pPr>
      <w:r w:rsidRPr="004257C1">
        <w:rPr>
          <w:lang w:val="es-CO" w:eastAsia="es-CO"/>
        </w:rPr>
        <w:t>Si bien es cierto (y lógico) que las personas tienen, generalmente, más fuerza del lado dominante, tal como sucede en el grupo control, no deberían existir contrastes mayúsculos en tales diferencias (</w:t>
      </w:r>
      <w:r w:rsidR="004257C1">
        <w:rPr>
          <w:lang w:val="es-CO" w:eastAsia="es-CO"/>
        </w:rPr>
        <w:t xml:space="preserve">lo que se observó en el </w:t>
      </w:r>
      <w:r w:rsidRPr="004257C1">
        <w:rPr>
          <w:lang w:val="es-CO" w:eastAsia="es-CO"/>
        </w:rPr>
        <w:t>grupo riesgo).</w:t>
      </w:r>
      <w:bookmarkStart w:id="53" w:name="_Hlk496102490"/>
      <w:r w:rsidRPr="004257C1">
        <w:rPr>
          <w:lang w:val="es-CO" w:eastAsia="es-CO"/>
        </w:rPr>
        <w:t xml:space="preserve"> Estas características en la señal de EMGs, podrían caracterizar a factores de sobreuso de la articulación dentro del grupo riesgo, lo cual se sabe que genera daños en el complejo articular estudiado.</w:t>
      </w:r>
      <w:bookmarkEnd w:id="53"/>
    </w:p>
    <w:p w:rsidR="0087096F" w:rsidRDefault="008708CD" w:rsidP="00F542F9">
      <w:r>
        <w:rPr>
          <w:lang w:val="es-CO" w:eastAsia="es-CO"/>
        </w:rPr>
        <w:t xml:space="preserve"> </w:t>
      </w:r>
      <w:r w:rsidR="00F542F9" w:rsidRPr="004257C1">
        <w:t>La banda de frecuencias de las señales</w:t>
      </w:r>
      <w:r w:rsidR="0087096F" w:rsidRPr="004257C1">
        <w:t xml:space="preserve"> registradas estuvo entre 10 y 5</w:t>
      </w:r>
      <w:r w:rsidR="00F542F9" w:rsidRPr="004257C1">
        <w:t xml:space="preserve">00 Hz, resultados </w:t>
      </w:r>
      <w:r w:rsidR="0087096F" w:rsidRPr="004257C1">
        <w:t xml:space="preserve">relativamente </w:t>
      </w:r>
      <w:r w:rsidR="00F542F9" w:rsidRPr="004257C1">
        <w:t xml:space="preserve">similares a los obtenidos por Backus </w:t>
      </w:r>
      <w:r w:rsidR="00F542F9" w:rsidRPr="004257C1">
        <w:rPr>
          <w:i/>
        </w:rPr>
        <w:t>et al</w:t>
      </w:r>
      <w:r w:rsidR="00C16567">
        <w:rPr>
          <w:i/>
        </w:rPr>
        <w:t>.</w:t>
      </w:r>
      <w:r w:rsidR="00F542F9" w:rsidRPr="004257C1">
        <w:rPr>
          <w:i/>
        </w:rPr>
        <w:t xml:space="preserve"> </w:t>
      </w:r>
      <w:r w:rsidR="00F542F9" w:rsidRPr="004257C1">
        <w:rPr>
          <w:i/>
        </w:rPr>
        <w:fldChar w:fldCharType="begin" w:fldLock="1"/>
      </w:r>
      <w:r w:rsidR="00A86213" w:rsidRPr="004257C1">
        <w:rPr>
          <w:i/>
        </w:rPr>
        <w:instrText>ADDIN CSL_CITATION { "citationItems" : [ { "id" : "ITEM-1", "itemData" : { "DOI" : "10.1007/s11420-010-9178-8", "ISBN" : "1142001091", "ISSN" : "15563316", "PMID" : "22294954", "abstract" : "Electromyography (EMG) of the shoulder girdle is commonly performed; however, EMG spectral properties of shoulder muscles have not been clearly defined. The purpose of this study was to determine the maximum power frequency, Nyquist rate, and minimum sampling rate for indwelling and surface EMG of the normal shoulder girdle musculature. EMG signals were recorded using indwelling electrodes for the rotator cuff muscles and surface electrodes for ten additional shoulder muscles in ten healthy volunteers. A fast Fourier transform was performed on the raw EMG signal collected during maximal isometric contractions to derive the power spectral density. The 95% power frequency was calculated during the ramp and plateau subphase of each contraction. Data were analyzed with analysis of variance (ANOVA) and paired t tests. Indwelling EMG signals had more than twice the frequency content of surface EMG signals (p\u2009&lt;\u2009.001). Mean 95% power frequencies ranged from 495 to 560\u00a0Hz for indwelling electrodes and from 152 to 260\u00a0Hz for surface electrodes. Significant differences in the mean 95% power frequencies existed among muscles monitored with surface electrodes (p\u2009=\u2009.002), but not among muscles monitored with indwelling electrodes (p\u2009=\u2009.961). No significant differences in the 95% power frequencies existed among contraction subphases for any of the muscle-electrode combinations. Maximum Nyquist rate was 893\u00a0Hz for surface electrodes and 1,764\u00a0Hz for indwelling electrodes. Our results suggest that when recording EMG of shoulder muscles, the minimum sampling frequency is 1,340\u00a0Hz for surface electrodes and 2,650\u00a0Hz for indwelling electrodes. The minimum sampling recommendations are higher than the 1,000\u00a0Hz reported in many studies involving EMG of the shoulder.", "author" : [ { "dropping-particle" : "", "family" : "Backus", "given" : "Sherry I.", "non-dropping-particle" : "", "parse-names" : false, "suffix" : "" }, { "dropping-particle" : "", "family" : "Tomlinson", "given" : "Daniel P.", "non-dropping-particle" : "", "parse-names" : false, "suffix" : "" }, { "dropping-particle" : "", "family" : "Vanadurongwan", "given" : "Bavornrat", "non-dropping-particle" : "", "parse-names" : false, "suffix" : "" }, { "dropping-particle" : "", "family" : "Lenhoff", "given" : "Mark W.", "non-dropping-particle" : "", "parse-names" : false, "suffix" : "" }, { "dropping-particle" : "", "family" : "Cordasco", "given" : "Frank A.", "non-dropping-particle" : "", "parse-names" : false, "suffix" : "" }, { "dropping-particle" : "", "family" : "Chehab", "given" : "Eric L.", "non-dropping-particle" : "", "parse-names" : false, "suffix" : "" }, { "dropping-particle" : "", "family" : "Adler", "given" : "Ronald S.", "non-dropping-particle" : "", "parse-names" : false, "suffix" : "" }, { "dropping-particle" : "", "family" : "Henn", "given" : "R. Frank", "non-dropping-particle" : "", "parse-names" : false, "suffix" : "" }, { "dropping-particle" : "", "family" : "Hillstrom", "given" : "Howard J.", "non-dropping-particle" : "", "parse-names" : false, "suffix" : "" } ], "container-title" : "HSS Journal", "id" : "ITEM-1", "issue" : "1", "issued" : { "date-parts" : [ [ "2011" ] ] }, "page" : "21-28", "title" : "A Spectral Analysis of Rotator Cuff Musculature Electromyographic Activity: Surface and Indwelling", "type" : "article-journal", "volume" : "7" }, "uris" : [ "http://www.mendeley.com/documents/?uuid=4875cf77-d798-4f68-b6c5-f636a8673cfc" ] } ], "mendeley" : { "formattedCitation" : "[21]", "plainTextFormattedCitation" : "[21]", "previouslyFormattedCitation" : "[21]" }, "properties" : { "noteIndex" : 52 }, "schema" : "https://github.com/citation-style-language/schema/raw/master/csl-citation.json" }</w:instrText>
      </w:r>
      <w:r w:rsidR="00F542F9" w:rsidRPr="004257C1">
        <w:rPr>
          <w:i/>
        </w:rPr>
        <w:fldChar w:fldCharType="separate"/>
      </w:r>
      <w:r w:rsidR="00A86213" w:rsidRPr="004257C1">
        <w:rPr>
          <w:noProof/>
        </w:rPr>
        <w:t>[21]</w:t>
      </w:r>
      <w:r w:rsidR="00F542F9" w:rsidRPr="004257C1">
        <w:rPr>
          <w:i/>
        </w:rPr>
        <w:fldChar w:fldCharType="end"/>
      </w:r>
      <w:r w:rsidR="009303CE" w:rsidRPr="004257C1">
        <w:rPr>
          <w:i/>
        </w:rPr>
        <w:t xml:space="preserve">, </w:t>
      </w:r>
      <w:r w:rsidR="009303CE" w:rsidRPr="004257C1">
        <w:t>quienes reportaron que el espectro de frecuencias de la señal EMG del MSE sin fatiga</w:t>
      </w:r>
      <w:r w:rsidR="0087096F" w:rsidRPr="004257C1">
        <w:t xml:space="preserve"> en sujetos sanos</w:t>
      </w:r>
      <w:r w:rsidR="009303CE" w:rsidRPr="004257C1">
        <w:t xml:space="preserve">, </w:t>
      </w:r>
      <w:r w:rsidR="0087096F" w:rsidRPr="004257C1">
        <w:t>tenía componentes espectrales hasta los 691 Hz. La diferencia en tal límite podría estar ocasionado porque dichos autores registraron señales mediante electrodos intramusculares.</w:t>
      </w:r>
      <w:r w:rsidR="0087096F">
        <w:t xml:space="preserve"> </w:t>
      </w:r>
    </w:p>
    <w:p w:rsidR="00F542F9" w:rsidRDefault="0087096F" w:rsidP="001F3907">
      <w:pPr>
        <w:autoSpaceDE w:val="0"/>
        <w:autoSpaceDN w:val="0"/>
        <w:adjustRightInd w:val="0"/>
      </w:pPr>
      <w:r w:rsidRPr="004257C1">
        <w:t xml:space="preserve">El análisis de las características del espectro de la señal de EMGs en el MSE se realizó utilizando la </w:t>
      </w:r>
      <w:proofErr w:type="spellStart"/>
      <w:r w:rsidRPr="004257C1">
        <w:rPr>
          <w:i/>
        </w:rPr>
        <w:t>fm</w:t>
      </w:r>
      <w:proofErr w:type="spellEnd"/>
      <w:r w:rsidRPr="004257C1">
        <w:rPr>
          <w:i/>
        </w:rPr>
        <w:t xml:space="preserve"> </w:t>
      </w:r>
      <w:r w:rsidRPr="004257C1">
        <w:t xml:space="preserve">del espectro bajo dos condiciones: ejecución de TF en presencia o no de fatiga muscular. En primer lugar, la </w:t>
      </w:r>
      <w:r w:rsidR="00F542F9" w:rsidRPr="004257C1">
        <w:t xml:space="preserve">variable </w:t>
      </w:r>
      <w:r w:rsidRPr="004257C1">
        <w:t>de interés</w:t>
      </w:r>
      <w:r w:rsidR="00F542F9" w:rsidRPr="004257C1">
        <w:rPr>
          <w:i/>
        </w:rPr>
        <w:t xml:space="preserve">, </w:t>
      </w:r>
      <w:r w:rsidR="00CC6826" w:rsidRPr="004257C1">
        <w:t>tuvo ligeros corrimiento</w:t>
      </w:r>
      <w:r w:rsidR="00F542F9" w:rsidRPr="004257C1">
        <w:t>s hacia frecuencias bajas cuando el músculo fue fatigado</w:t>
      </w:r>
      <w:r w:rsidR="001E3295" w:rsidRPr="004257C1">
        <w:t xml:space="preserve">. </w:t>
      </w:r>
      <w:r w:rsidR="00F542F9" w:rsidRPr="004257C1">
        <w:t xml:space="preserve">Pese a esto, el estudio experimental no evidenció </w:t>
      </w:r>
      <w:r w:rsidR="00F542F9" w:rsidRPr="004257C1">
        <w:lastRenderedPageBreak/>
        <w:t xml:space="preserve">diferencias estadísticamente significativas en este cambio, </w:t>
      </w:r>
      <w:r w:rsidR="00591DBA" w:rsidRPr="004257C1">
        <w:t xml:space="preserve">probablemente debido </w:t>
      </w:r>
      <w:r w:rsidR="00F542F9" w:rsidRPr="004257C1">
        <w:t>al leve nivel de fatiga</w:t>
      </w:r>
      <w:r w:rsidR="00591DBA" w:rsidRPr="004257C1">
        <w:t xml:space="preserve"> inducido durante los registros. Por</w:t>
      </w:r>
      <w:r w:rsidR="00591DBA">
        <w:t xml:space="preserve"> otro lado, </w:t>
      </w:r>
      <w:r w:rsidR="00CC6826">
        <w:t xml:space="preserve">la </w:t>
      </w:r>
      <w:proofErr w:type="spellStart"/>
      <w:r w:rsidR="00CC6826">
        <w:rPr>
          <w:i/>
        </w:rPr>
        <w:t>fm</w:t>
      </w:r>
      <w:proofErr w:type="spellEnd"/>
      <w:r w:rsidR="00CC6826">
        <w:rPr>
          <w:i/>
        </w:rPr>
        <w:t xml:space="preserve"> </w:t>
      </w:r>
      <w:r w:rsidR="00CC6826">
        <w:t>arrojó diferencias entre miembros dominantes de ambos grupos (</w:t>
      </w:r>
      <w:r w:rsidR="00CC6826" w:rsidRPr="00CF0C12">
        <w:rPr>
          <w:i/>
        </w:rPr>
        <w:t>p&lt;0</w:t>
      </w:r>
      <w:r w:rsidR="00B2454D">
        <w:rPr>
          <w:i/>
        </w:rPr>
        <w:t>,</w:t>
      </w:r>
      <w:r w:rsidR="00CC6826" w:rsidRPr="00CF0C12">
        <w:rPr>
          <w:i/>
        </w:rPr>
        <w:t>05</w:t>
      </w:r>
      <w:r w:rsidR="00CC6826">
        <w:t>), lo que podr</w:t>
      </w:r>
      <w:r w:rsidR="00663F41">
        <w:t xml:space="preserve">ía indicar que </w:t>
      </w:r>
      <w:r w:rsidR="00631D27">
        <w:t>la realización de actividades</w:t>
      </w:r>
      <w:r w:rsidR="00663F41">
        <w:t xml:space="preserve"> riesgo</w:t>
      </w:r>
      <w:r w:rsidR="00631D27">
        <w:t>sas, sumada</w:t>
      </w:r>
      <w:r w:rsidR="00663F41">
        <w:t xml:space="preserve">s con la hipoxia y depresión nutricional a los que está expuesto el MSE de dichos individuos, genera corrimientos hacia frecuencias más bajas en la señal, algo análogo a </w:t>
      </w:r>
      <w:r w:rsidR="00663F41" w:rsidRPr="002B02F4">
        <w:t>los que acontece en una situación de fatiga muscular</w:t>
      </w:r>
      <w:r w:rsidR="001962D8" w:rsidRPr="002B02F4">
        <w:t>.</w:t>
      </w:r>
      <w:r w:rsidR="001F3907" w:rsidRPr="002B02F4">
        <w:t xml:space="preserve"> </w:t>
      </w:r>
      <w:bookmarkStart w:id="54" w:name="_Hlk496102938"/>
      <w:r w:rsidR="001F3907" w:rsidRPr="002B02F4">
        <w:t xml:space="preserve">El sustrato fisiológico de tales resultados </w:t>
      </w:r>
      <w:proofErr w:type="spellStart"/>
      <w:r w:rsidR="001F3907" w:rsidRPr="002B02F4">
        <w:t>intergrupo</w:t>
      </w:r>
      <w:proofErr w:type="spellEnd"/>
      <w:r w:rsidR="001F3907" w:rsidRPr="002B02F4">
        <w:t xml:space="preserve"> podría ser el nivel de retracción fascial dado por los factores de riesgo, lo cual obliga al sistema nervioso a reclutar más fibras musculares para el mantenimiento de los movimientos del miembro (efecto observado también en los </w:t>
      </w:r>
      <w:r w:rsidR="001F3907" w:rsidRPr="002B02F4">
        <w:rPr>
          <w:i/>
        </w:rPr>
        <w:t>períodos de actividad</w:t>
      </w:r>
      <w:r w:rsidR="001F3907" w:rsidRPr="002B02F4">
        <w:t>), acción que se manifiesta en la señal de EMGs corriendo hacia bajas frecuencias del espectro</w:t>
      </w:r>
      <w:bookmarkEnd w:id="54"/>
      <w:r w:rsidR="001F3907" w:rsidRPr="002B02F4">
        <w:t xml:space="preserve">. </w:t>
      </w:r>
      <w:bookmarkStart w:id="55" w:name="_Hlk496102926"/>
      <w:r w:rsidR="001F3907" w:rsidRPr="002B02F4">
        <w:t>Al parecer, corrimientos hacia frecuencias bajas con el paso de los años (sumado con el análisis de las otras variables), expondrían el daño en el complejo miotendinoso, lo cual podría servir como predictor clínico de la tendinitis.</w:t>
      </w:r>
      <w:bookmarkEnd w:id="55"/>
    </w:p>
    <w:p w:rsidR="0045548E" w:rsidRDefault="003D54BC" w:rsidP="004E54AC">
      <w:r>
        <w:t xml:space="preserve">Por su parte, la </w:t>
      </w:r>
      <w:r>
        <w:rPr>
          <w:i/>
        </w:rPr>
        <w:t>actividad en reposo</w:t>
      </w:r>
      <w:r w:rsidRPr="00C906FE">
        <w:rPr>
          <w:i/>
        </w:rPr>
        <w:t xml:space="preserve"> </w:t>
      </w:r>
      <w:r>
        <w:rPr>
          <w:i/>
        </w:rPr>
        <w:t>(</w:t>
      </w:r>
      <w:r w:rsidRPr="00C906FE">
        <w:rPr>
          <w:i/>
        </w:rPr>
        <w:t>standing</w:t>
      </w:r>
      <w:r>
        <w:rPr>
          <w:i/>
        </w:rPr>
        <w:t xml:space="preserve">), </w:t>
      </w:r>
      <w:r>
        <w:t xml:space="preserve">en todos los sujetos estuvo por debajo del 10 % de la MCV, contrario a lo observado por </w:t>
      </w:r>
      <w:proofErr w:type="spellStart"/>
      <w:r>
        <w:t>Wickham</w:t>
      </w:r>
      <w:proofErr w:type="spellEnd"/>
      <w:r>
        <w:t xml:space="preserve"> </w:t>
      </w:r>
      <w:r>
        <w:rPr>
          <w:i/>
        </w:rPr>
        <w:t>et al</w:t>
      </w:r>
      <w:r w:rsidR="00C16567">
        <w:rPr>
          <w:i/>
        </w:rPr>
        <w:t>.</w:t>
      </w:r>
      <w:r>
        <w:rPr>
          <w:i/>
        </w:rPr>
        <w:t xml:space="preserve"> </w:t>
      </w:r>
      <w:r>
        <w:rPr>
          <w:i/>
        </w:rPr>
        <w:fldChar w:fldCharType="begin" w:fldLock="1"/>
      </w:r>
      <w:r>
        <w:rPr>
          <w:i/>
        </w:rPr>
        <w:instrText>ADDIN CSL_CITATION { "citationItems" : [ { "id" : "ITEM-1", "itemData" : { "DOI" : "10.1016/j.jelekin.2009.06.004", "ISBN" : "1050-6411", "ISSN" : "10506411", "PMID" : "19625195", "abstract" : "The purpose of this experiment was to obtain electromyographic (EMG) activity from a sample of healthy shoulders to allow a reference database to be developed and used for comparison with pathological shoulders. Temporal and intensity shoulder muscle activation characteristics during a coronal plane abduction/adduction movement were evaluated in the dominant healthy shoulder of 24 subjects. Surface and intramuscular fine wire electrodes recorded EMG activity from 15 shoulder muscles (deltoid ?? 3, trapezius ?? 3, subscapularis ?? 2, latissimus dorsi, pectoralis major, pectoralis minor, supraspinatus, infraspinatus, serratus anterior and rhomboids) at 2000 Hz for 10 s whilst each subject performed 10 dynamic coronal plane abduction/adduction movements from 0?? to 166?? to 0?? with a light dumbbell. Results revealed that supraspinatus (-.102 s before movement onset) initiated the movement with middle trapezius (-.019 s) and middle deltoid (-.014 s) also activated before the movement onset. Similar patterns were also found in the time of peak amplitude and %MVC with a pattern emerging where the prime movers (supraspinatus and middle deltoid) were among the first to reach peak amplitude or display the highest %MVC values. In conclusion, the most reproducible patterns of activation arose from the more prime mover muscle sites in all EMG variables analysed and although variability was present, there emerged 'invariant characteristics' that were considered 'normal' for this group of non pathological shoulders. The authors believe that the methodology and certain parts of the analysis in this study can be duplicated and used by future researchers who require a reference database of muscle activity for use as a control group in comparisons to their respective pathological shoulder group. ?? 2009 Elsevier Ltd. All rights reserved.", "author" : [ { "dropping-particle" : "", "family" : "Wickham", "given" : "James", "non-dropping-particle" : "", "parse-names" : false, "suffix" : "" }, { "dropping-particle" : "", "family" : "Pizzari", "given" : "Tania", "non-dropping-particle" : "", "parse-names" : false, "suffix" : "" }, { "dropping-particle" : "", "family" : "Stansfeld", "given" : "Katie", "non-dropping-particle" : "", "parse-names" : false, "suffix" : "" }, { "dropping-particle" : "", "family" : "Burnside", "given" : "Amanda", "non-dropping-particle" : "", "parse-names" : false, "suffix" : "" }, { "dropping-particle" : "", "family" : "Watson", "given" : "Lyn", "non-dropping-particle" : "", "parse-names" : false, "suffix" : "" } ], "container-title" : "Journal of Electromyography and Kinesiology", "id" : "ITEM-1", "issue" : "2", "issued" : { "date-parts" : [ [ "2010" ] ] }, "page" : "212-222", "publisher" : "Elsevier Ltd", "title" : "Quantifying 'normal' shoulder muscle activity during abduction", "type" : "article-journal", "volume" : "20" }, "uris" : [ "http://www.mendeley.com/documents/?uuid=ad2f9835-adf7-4ae0-b31d-3560bb821810" ] } ], "mendeley" : { "formattedCitation" : "[24]", "plainTextFormattedCitation" : "[24]", "previouslyFormattedCitation" : "[24]" }, "properties" : { "noteIndex" : 53 }, "schema" : "https://github.com/citation-style-language/schema/raw/master/csl-citation.json" }</w:instrText>
      </w:r>
      <w:r>
        <w:rPr>
          <w:i/>
        </w:rPr>
        <w:fldChar w:fldCharType="separate"/>
      </w:r>
      <w:r w:rsidRPr="00A86213">
        <w:rPr>
          <w:noProof/>
        </w:rPr>
        <w:t>[24]</w:t>
      </w:r>
      <w:r>
        <w:rPr>
          <w:i/>
        </w:rPr>
        <w:fldChar w:fldCharType="end"/>
      </w:r>
      <w:r>
        <w:rPr>
          <w:i/>
        </w:rPr>
        <w:t xml:space="preserve">, </w:t>
      </w:r>
      <w:r>
        <w:t xml:space="preserve">quienes reportaron que, </w:t>
      </w:r>
      <w:r w:rsidRPr="002B02F4">
        <w:t xml:space="preserve">debido al trabajo hipertónico muscular, la actividad en </w:t>
      </w:r>
      <w:r w:rsidR="00591DBA" w:rsidRPr="002B02F4">
        <w:t>reposo superaba tal valor en algunos registros de EMGs en sujetos sanos.</w:t>
      </w:r>
    </w:p>
    <w:p w:rsidR="00C906FE" w:rsidRDefault="003D54BC" w:rsidP="004E54AC">
      <w:r w:rsidRPr="002B02F4">
        <w:t>El cálculo</w:t>
      </w:r>
      <w:r w:rsidR="0045548E" w:rsidRPr="002B02F4">
        <w:t xml:space="preserve"> de</w:t>
      </w:r>
      <w:r w:rsidR="00591DBA" w:rsidRPr="002B02F4">
        <w:t xml:space="preserve"> los</w:t>
      </w:r>
      <w:r w:rsidR="00C906FE" w:rsidRPr="002B02F4">
        <w:t xml:space="preserve"> </w:t>
      </w:r>
      <w:r w:rsidRPr="002B02F4">
        <w:rPr>
          <w:i/>
        </w:rPr>
        <w:t>intervalos</w:t>
      </w:r>
      <w:r>
        <w:rPr>
          <w:i/>
        </w:rPr>
        <w:t xml:space="preserve"> de actividad</w:t>
      </w:r>
      <w:r w:rsidR="00C906FE" w:rsidRPr="00C906FE">
        <w:rPr>
          <w:i/>
        </w:rPr>
        <w:t xml:space="preserve"> muscular</w:t>
      </w:r>
      <w:r w:rsidR="00C906FE">
        <w:t xml:space="preserve">, reveló </w:t>
      </w:r>
      <w:r w:rsidR="00C20AC5">
        <w:t>resultados equivalentes con los de varios autores</w:t>
      </w:r>
      <w:r w:rsidR="00E9433D">
        <w:t>, mostrando activaciones por iguales o superiores al 80 % del tiempo de ejecución de TF</w:t>
      </w:r>
      <w:r w:rsidR="00C20AC5">
        <w:t xml:space="preserve"> </w:t>
      </w:r>
      <w:r w:rsidR="00C20AC5" w:rsidRPr="002B02F4">
        <w:fldChar w:fldCharType="begin" w:fldLock="1"/>
      </w:r>
      <w:r w:rsidR="00A86213" w:rsidRPr="002B02F4">
        <w:instrText>ADDIN CSL_CITATION { "citationItems" : [ { "id" : "ITEM-1", "itemData" : { "DOI" : "10.1016/j.jelekin.2012.11.008", "ISBN" : "1873-5711 (Electronic) 1050-6411 (Linking)", "ISSN" : "10506411", "PMID" : "23265661", "abstract" : "Purpose: It is commonly stated that supraspinatus initiates abduction; however, there is no direct evidence to support this claim. Therefore, the aims of the present study were to determine whether supraspinatus initiates shoulder abduction by activating prior to movement and significantly earlier than other shoulder muscles and to determine if load or plane of movement influenced the recruitment timing of supraspinatus. Methods: Electromyographic recordings were taken from seven shoulder muscles of fourteen volunteers during shoulder abduction in the coronal and scapular planes and a plane 30?? anterior to the scapular plane, at 25%, 50% and 75% of maximum load. Initial activation timing of a muscle was determined as the time at which the average activation (over a 25. ms moving window) was greater than three standard deviations above baseline measures. Results: All muscles tested were activated prior to movement onset. Subscapularis was activated significantly later than supraspinatus, infraspinatus, deltoid and upper trapezius, while supraspinatus, infraspinatus, upper trapezius, lower trapezius, serratus anterior and deltoid all had similar initial activation times. The effects of load or plane of movement were not significant. Conclusions: Supraspinatus is recruited prior to movement of the humerus into abduction but not earlier than many other shoulder muscles, including infraspinatus, deltoid and axioscapular muscles. The common statement that supraspinatus initiates abduction is therefore, misleading. ?? 2012 Elsevier Ltd.", "author" : [ { "dropping-particle" : "", "family" : "Reed", "given" : "Darren", "non-dropping-particle" : "", "parse-names" : false, "suffix" : "" }, { "dropping-particle" : "", "family" : "Cathers", "given" : "Ian", "non-dropping-particle" : "", "parse-names" : false, "suffix" : "" }, { "dropping-particle" : "", "family" : "Halaki", "given" : "Mark", "non-dropping-particle" : "", "parse-names" : false, "suffix" : "" }, { "dropping-particle" : "", "family" : "Ginn", "given" : "Karen", "non-dropping-particle" : "", "parse-names" : false, "suffix" : "" } ], "container-title" : "Journal of Electromyography and Kinesiology", "id" : "ITEM-1", "issue" : "2", "issued" : { "date-parts" : [ [ "2013" ] ] }, "page" : "425-429", "title" : "Does supraspinatus initiate shoulder abduction?", "type" : "article-journal", "volume" : "23" }, "uris" : [ "http://www.mendeley.com/documents/?uuid=cb46b937-ec24-43d6-bf54-3f283917a302" ] }, { "id" : "ITEM-2", "itemData" : { "DOI" : "10.1016/j.jelekin.2009.06.004", "ISBN" : "1050-6411", "ISSN" : "10506411", "PMID" : "19625195", "abstract" : "The purpose of this experiment was to obtain electromyographic (EMG) activity from a sample of healthy shoulders to allow a reference database to be developed and used for comparison with pathological shoulders. Temporal and intensity shoulder muscle activation characteristics during a coronal plane abduction/adduction movement were evaluated in the dominant healthy shoulder of 24 subjects. Surface and intramuscular fine wire electrodes recorded EMG activity from 15 shoulder muscles (deltoid ?? 3, trapezius ?? 3, subscapularis ?? 2, latissimus dorsi, pectoralis major, pectoralis minor, supraspinatus, infraspinatus, serratus anterior and rhomboids) at 2000 Hz for 10 s whilst each subject performed 10 dynamic coronal plane abduction/adduction movements from 0?? to 166?? to 0?? with a light dumbbell. Results revealed that supraspinatus (-.102 s before movement onset) initiated the movement with middle trapezius (-.019 s) and middle deltoid (-.014 s) also activated before the movement onset. Similar patterns were also found in the time of peak amplitude and %MVC with a pattern emerging where the prime movers (supraspinatus and middle deltoid) were among the first to reach peak amplitude or display the highest %MVC values. In conclusion, the most reproducible patterns of activation arose from the more prime mover muscle sites in all EMG variables analysed and although variability was present, there emerged 'invariant characteristics' that were considered 'normal' for this group of non pathological shoulders. The authors believe that the methodology and certain parts of the analysis in this study can be duplicated and used by future researchers who require a reference database of muscle activity for use as a control group in comparisons to their respective pathological shoulder group. ?? 2009 Elsevier Ltd. All rights reserved.", "author" : [ { "dropping-particle" : "", "family" : "Wickham", "given" : "James", "non-dropping-particle" : "", "parse-names" : false, "suffix" : "" }, { "dropping-particle" : "", "family" : "Pizzari", "given" : "Tania", "non-dropping-particle" : "", "parse-names" : false, "suffix" : "" }, { "dropping-particle" : "", "family" : "Stansfeld", "given" : "Katie", "non-dropping-particle" : "", "parse-names" : false, "suffix" : "" }, { "dropping-particle" : "", "family" : "Burnside", "given" : "Amanda", "non-dropping-particle" : "", "parse-names" : false, "suffix" : "" }, { "dropping-particle" : "", "family" : "Watson", "given" : "Lyn", "non-dropping-particle" : "", "parse-names" : false, "suffix" : "" } ], "container-title" : "Journal of Electromyography and Kinesiology", "id" : "ITEM-2", "issue" : "2", "issued" : { "date-parts" : [ [ "2010" ] ] }, "page" : "212-222", "publisher" : "Elsevier Ltd", "title" : "Quantifying 'normal' shoulder muscle activity during abduction", "type" : "article-journal", "volume" : "20" }, "uris" : [ "http://www.mendeley.com/documents/?uuid=ad2f9835-adf7-4ae0-b31d-3560bb821810" ] }, { "id" : "ITEM-3", "itemData" : { "DOI" : "10.1016/j.asmart.2014.12.001", "ISSN" : "2214-6873", "author" : [ { "dropping-particle" : "", "family" : "Kai", "given" : "Yoshihiro", "non-dropping-particle" : "", "parse-names" : false, "suffix" : "" }, { "dropping-particle" : "", "family" : "Gotoh", "given" : "Masafumi", "non-dropping-particle" : "", "parse-names" : false, "suffix" : "" }, { "dropping-particle" : "", "family" : "Madokoro", "given" : "Kazuya", "non-dropping-particle" : "", "parse-names" : false, "suffix" : "" }, { "dropping-particle" : "", "family" : "Takei", "given" : "Kazuto", "non-dropping-particle" : "", "parse-names" : false, "suffix" : "" }, { "dropping-particle" : "", "family" : "Murata", "given" : "Shin", "non-dropping-particle" : "", "parse-names" : false, "suffix" : "" } ], "container-title" : "Asia-Pacific Journal of Sports Medicine, Arthroscopy, Rehabilitation and Technology", "id" : "ITEM-3", "issue" : "1", "issued" : { "date-parts" : [ [ "2015" ] ] }, "page" : "36-41", "publisher" : "Elsevier Ltd", "title" : "Electromyographic study of rotator cuff muscle activity during full and empty can tests", "type" : "article-journal", "volume" : "2" }, "uris" : [ "http://www.mendeley.com/documents/?uuid=dd79fb7b-d718-4296-a56f-a22f92a7ef77" ] }, { "id" : "ITEM-4", "itemData" : { "DOI" : "10.1016/j.msksp.2017.04.010", "ISSN" : "24687812", "PMID" : "28499143", "abstract" : "Background Sustained glenohumeral postero-lateral glide administered by a clinician is commonly used in the management of patients with shoulder pain. This technique reduced shoulder muscle activity in asymptomatic individuals, but it is unknown whether a self-administered version of the mobilization leads to similar neuromuscular response. This study compared the effect of sustained shoulder mobilizations (performed by a physiotherapist) with self-administered mobilization (with a belt) on activity levels of scapular and glenohumeral shoulder muscles. Methods Twenty-two individuals participated in this study, which had a cross-over, repeated measures design. Seven shoulder muscles (upper and lower trapezius, supraspinatus, infraspinatus, posterior deltoid, middle deltoid, and serratus anterior) were monitored using surface electromyography (SEMG) during shoulder abduction performed with a clinician-administered sustained mobilization, and with self-administered sustained mobilization. Muscle activity levels were measured prior, during and after the sustained glide was applied to the shoulder. Mixed-effect models for repeated measures were used for within- and between-condition comparisons. Results There was no carry-over effect. Within-condition comparisons suggest that both interventions lead to changes in scapular and shoulder muscle activity levels. No differences between clinician-administered and self-administered mobilizations at intervention and follow-up were found for the monitored muscles, with the exception of upper trapezius. Conclusions In young, asymptomatic individuals, self- or clinician-administered sustained mobilizations reduced activity levels of most scapular and shoulder muscles during shoulder abduction. This effect was observed only while the sustained glides were applied to the shoulder. At the immediate follow-up, muscle activity levels were similar to baseline measurements.", "author" : [ { "dropping-particle" : "", "family" : "Ribeiro", "given" : "Daniel Cury", "non-dropping-particle" : "", "parse-names" : false, "suffix" : "" }, { "dropping-particle" : "", "family" : "Sole", "given" : "Gisela", "non-dropping-particle" : "", "parse-names" : false, "suffix" : "" }, { "dropping-particle" : "", "family" : "Venkat", "given" : "Ramu", "non-dropping-particle" : "", "parse-names" : false, "suffix" : "" }, { "dropping-particle" : "", "family" : "Shemmell", "given" : "Jonathan", "non-dropping-particle" : "", "parse-names" : false, "suffix" : "" } ], "container-title" : "Musculoskeletal Science and Practice", "id" : "ITEM-4", "issued" : { "date-parts" : [ [ "2017" ] ] }, "page" : "25-33", "publisher" : "Elsevier Ltd", "title" : "Differences between clinician- and self-administered shoulder sustained mobilization on scapular and shoulder muscle activity during shoulder abduction: A repeated-measures study on asymptomatic individuals", "type" : "article-journal", "volume" : "30" }, "uris" : [ "http://www.mendeley.com/documents/?uuid=8403b958-bb27-4ec5-8732-677af12456a7" ] } ], "mendeley" : { "formattedCitation" : "[7], [23], [24], [33]", "plainTextFormattedCitation" : "[7], [23], [24], [33]", "previouslyFormattedCitation" : "[7], [23], [24], [33]" }, "properties" : { "noteIndex" : 53 }, "schema" : "https://github.com/citation-style-language/schema/raw/master/csl-citation.json" }</w:instrText>
      </w:r>
      <w:r w:rsidR="00C20AC5" w:rsidRPr="002B02F4">
        <w:fldChar w:fldCharType="separate"/>
      </w:r>
      <w:r w:rsidR="00A86213" w:rsidRPr="002B02F4">
        <w:rPr>
          <w:noProof/>
        </w:rPr>
        <w:t>[7], [23], [24], [33]</w:t>
      </w:r>
      <w:r w:rsidR="00C20AC5" w:rsidRPr="002B02F4">
        <w:fldChar w:fldCharType="end"/>
      </w:r>
      <w:r w:rsidR="00591DBA" w:rsidRPr="002B02F4">
        <w:t xml:space="preserve"> en ambos grupos</w:t>
      </w:r>
      <w:r w:rsidR="00E9433D" w:rsidRPr="002B02F4">
        <w:t>. Esto</w:t>
      </w:r>
      <w:r w:rsidR="00E9433D">
        <w:t xml:space="preserve"> confirma</w:t>
      </w:r>
      <w:r w:rsidR="00C20AC5">
        <w:t xml:space="preserve"> que el MSE se activa durante todo el rango de abducción/aducción en plano coronal (0°-180°), siendo el músculo agonista en</w:t>
      </w:r>
      <w:r w:rsidR="001D06B1">
        <w:t xml:space="preserve"> el inicio de</w:t>
      </w:r>
      <w:r w:rsidR="00C20AC5">
        <w:t xml:space="preserve"> tareas de elevación del miembro superior. Sin embargo, en pacientes sintomáticos y con altos niveles de degeneración de la unidad miotendinosa, podrían presentarse bajos niveles de activación, ya que el dolor </w:t>
      </w:r>
      <w:r w:rsidR="00567B70">
        <w:t xml:space="preserve">no les permitiría completar el rango completo de </w:t>
      </w:r>
      <w:r w:rsidR="00567B70" w:rsidRPr="002B02F4">
        <w:t xml:space="preserve">movimiento. </w:t>
      </w:r>
      <w:r w:rsidR="00591DBA" w:rsidRPr="002B02F4">
        <w:t>En este sentido</w:t>
      </w:r>
      <w:r w:rsidR="0045548E" w:rsidRPr="002B02F4">
        <w:t>, la</w:t>
      </w:r>
      <w:r w:rsidR="0045548E">
        <w:t xml:space="preserve"> variable </w:t>
      </w:r>
      <w:r w:rsidR="0045548E" w:rsidRPr="00631D27">
        <w:rPr>
          <w:i/>
        </w:rPr>
        <w:t>períodos de actividad,</w:t>
      </w:r>
      <w:r w:rsidR="0045548E">
        <w:t xml:space="preserve"> no escapó a los escenarios anteriores: la diferencia entre miembros dominantes de ambos grupos (</w:t>
      </w:r>
      <w:r w:rsidR="002B02F4">
        <w:t>DOM riesgo vs. DOM control)</w:t>
      </w:r>
      <w:r w:rsidR="0045548E">
        <w:t xml:space="preserve"> fue significativa, algo que, a la luz del conocimiento actual, no había sido </w:t>
      </w:r>
      <w:r w:rsidR="0045548E" w:rsidRPr="002B02F4">
        <w:t>reportado</w:t>
      </w:r>
      <w:r w:rsidR="00591DBA" w:rsidRPr="002B02F4">
        <w:t xml:space="preserve">. Esto indica que, el intervalo en que permanece activo el MSE durante la TF propuesta, varía entre sujetos </w:t>
      </w:r>
      <w:r w:rsidR="000F00F7">
        <w:t>control</w:t>
      </w:r>
      <w:r w:rsidR="00591DBA" w:rsidRPr="002B02F4">
        <w:t xml:space="preserve"> y con factores de riesgo para el desarrollo de la tendinitis del MSE.</w:t>
      </w:r>
    </w:p>
    <w:p w:rsidR="00923694" w:rsidRPr="006018E3" w:rsidRDefault="00923694" w:rsidP="00923694">
      <w:pPr>
        <w:spacing w:after="240"/>
        <w:rPr>
          <w:lang w:val="es-CO"/>
        </w:rPr>
      </w:pPr>
      <w:r w:rsidRPr="002B02F4">
        <w:rPr>
          <w:lang w:val="es-CO" w:eastAsia="es-CO"/>
        </w:rPr>
        <w:t>En</w:t>
      </w:r>
      <w:r w:rsidR="006018E3" w:rsidRPr="002B02F4">
        <w:rPr>
          <w:lang w:val="es-CO" w:eastAsia="es-CO"/>
        </w:rPr>
        <w:t xml:space="preserve"> la maniobra de </w:t>
      </w:r>
      <w:r w:rsidRPr="002B02F4">
        <w:rPr>
          <w:i/>
          <w:lang w:val="es-CO" w:eastAsia="es-CO"/>
        </w:rPr>
        <w:t>Jobe para inducción de fatiga muscular,</w:t>
      </w:r>
      <w:r w:rsidR="006018E3" w:rsidRPr="002B02F4">
        <w:rPr>
          <w:lang w:val="es-CO" w:eastAsia="es-CO"/>
        </w:rPr>
        <w:t xml:space="preserve"> la señal experimentó un aumento en la amplitud, lo cual, según expuso Winter </w:t>
      </w:r>
      <w:r w:rsidR="006018E3" w:rsidRPr="002B02F4">
        <w:rPr>
          <w:lang w:val="es-CO" w:eastAsia="es-CO"/>
        </w:rPr>
        <w:fldChar w:fldCharType="begin" w:fldLock="1"/>
      </w:r>
      <w:r w:rsidR="00163D8E">
        <w:rPr>
          <w:lang w:val="es-CO" w:eastAsia="es-CO"/>
        </w:rPr>
        <w:instrText>ADDIN CSL_CITATION { "citationItems" : [ { "id" : "ITEM-1", "itemData" : { "DOI" : "10.1002/9780470549148", "ISBN" : "0470398183", "ISSN" : "10974199", "PMID" : "19285471", "abstract" : "The classic book on human movement in biomechanics, newly updated Widely used and referenced, David Winter's Biomechanics and Motor Control of Human Movement is a classic examination of techniques used to measure and analyze all body movements as mechanical systems, including such everyday movements as walking. It fills the gap in human movement science area where modern science and technology are integrated with anatomy, muscle physiology, and electromyography to assess and understand human movement. In light of the explosive growth of the field, this new edition updates and enhances the text with: Expanded coverage of 3D kinematics and kinetics New materials on biomechanical movement synergies and signal processing, including auto and cross correlation, frequency analysis, analog and digital filtering, and ensemble averaging techniques Presentation of a wide spectrum of measurement and analysis techniques Updates to all existing chapters Basic physical and physiological principles in capsule form for quick reference An essential resource for researchers and student in kinesiology, bioengineering (rehabilitation engineering), physical education, ergonomics, and physical and occupational therapy, this text will also provide valuable to professionals in orthopedics, muscle physiology, and rehabilitation medicine. In response to many requests, the extensive numerical tables contained in Appendix A: \"Kinematic, Kinetic, and Energy Data\" can also be found at the following Web site:", "author" : [ { "dropping-particle" : "", "family" : "Winter", "given" : "David", "non-dropping-particle" : "", "parse-names" : false, "suffix" : "" } ], "container-title" : "Motor Control", "id" : "ITEM-1", "issued" : { "date-parts" : [ [ "2009" ] ] }, "number-of-pages" : "277", "title" : "BIOMECHANICS AND MOTOR CONTROL OF HUMAN MOVEMENT", "type" : "book", "volume" : "2nd" }, "uris" : [ "http://www.mendeley.com/documents/?uuid=654156df-4600-4339-84a2-7eba66b69ade" ] } ], "mendeley" : { "formattedCitation" : "[29]", "plainTextFormattedCitation" : "[29]", "previouslyFormattedCitation" : "[29]" }, "properties" : { "noteIndex" : 52 }, "schema" : "https://github.com/citation-style-language/schema/raw/master/csl-citation.json" }</w:instrText>
      </w:r>
      <w:r w:rsidR="006018E3" w:rsidRPr="002B02F4">
        <w:rPr>
          <w:lang w:val="es-CO" w:eastAsia="es-CO"/>
        </w:rPr>
        <w:fldChar w:fldCharType="separate"/>
      </w:r>
      <w:r w:rsidR="006018E3" w:rsidRPr="002B02F4">
        <w:rPr>
          <w:noProof/>
          <w:lang w:val="es-CO" w:eastAsia="es-CO"/>
        </w:rPr>
        <w:t>[29]</w:t>
      </w:r>
      <w:r w:rsidR="006018E3" w:rsidRPr="002B02F4">
        <w:rPr>
          <w:lang w:val="es-CO" w:eastAsia="es-CO"/>
        </w:rPr>
        <w:fldChar w:fldCharType="end"/>
      </w:r>
      <w:r w:rsidR="006018E3" w:rsidRPr="002B02F4">
        <w:rPr>
          <w:lang w:val="es-CO" w:eastAsia="es-CO"/>
        </w:rPr>
        <w:t>, se debe a un</w:t>
      </w:r>
      <w:r w:rsidR="006018E3">
        <w:rPr>
          <w:lang w:val="es-CO" w:eastAsia="es-CO"/>
        </w:rPr>
        <w:t xml:space="preserve"> mayor reclutamiento </w:t>
      </w:r>
      <w:r w:rsidR="006018E3" w:rsidRPr="002B02F4">
        <w:rPr>
          <w:lang w:val="es-CO" w:eastAsia="es-CO"/>
        </w:rPr>
        <w:t>de fibras musculares para compensar la depresión metabólica de las células fatigadas.</w:t>
      </w:r>
      <w:r w:rsidRPr="002B02F4">
        <w:rPr>
          <w:lang w:val="es-CO" w:eastAsia="es-CO"/>
        </w:rPr>
        <w:t xml:space="preserve"> </w:t>
      </w:r>
      <w:r w:rsidRPr="002B02F4">
        <w:rPr>
          <w:lang w:eastAsia="es-CO"/>
        </w:rPr>
        <w:t xml:space="preserve">La </w:t>
      </w:r>
      <w:r w:rsidRPr="002B02F4">
        <w:rPr>
          <w:lang w:eastAsia="es-CO"/>
        </w:rPr>
        <w:lastRenderedPageBreak/>
        <w:t>amplitud de la señal obtenida durante</w:t>
      </w:r>
      <w:r w:rsidRPr="002B02F4">
        <w:rPr>
          <w:lang w:val="es-CO" w:eastAsia="es-CO"/>
        </w:rPr>
        <w:t xml:space="preserve"> dicho test de Jobe para </w:t>
      </w:r>
      <w:r w:rsidRPr="002B02F4">
        <w:rPr>
          <w:i/>
          <w:lang w:val="es-CO" w:eastAsia="es-CO"/>
        </w:rPr>
        <w:t>generación de fatiga,</w:t>
      </w:r>
      <w:r w:rsidRPr="002B02F4">
        <w:rPr>
          <w:lang w:val="es-CO" w:eastAsia="es-CO"/>
        </w:rPr>
        <w:t xml:space="preserve"> evidenció una diferencia al borde del nivel de significancia, en la comparación DOM vs. NDOM del grupo riesgo </w:t>
      </w:r>
      <w:r w:rsidRPr="002B02F4">
        <w:rPr>
          <w:i/>
          <w:lang w:val="es-CO" w:eastAsia="es-CO"/>
        </w:rPr>
        <w:t>(p=0</w:t>
      </w:r>
      <w:r w:rsidR="00B2454D">
        <w:rPr>
          <w:i/>
          <w:lang w:val="es-CO" w:eastAsia="es-CO"/>
        </w:rPr>
        <w:t>,</w:t>
      </w:r>
      <w:r w:rsidRPr="002B02F4">
        <w:rPr>
          <w:i/>
          <w:lang w:val="es-CO" w:eastAsia="es-CO"/>
        </w:rPr>
        <w:t>06),</w:t>
      </w:r>
      <w:r w:rsidRPr="002B02F4">
        <w:rPr>
          <w:lang w:val="es-CO" w:eastAsia="es-CO"/>
        </w:rPr>
        <w:t xml:space="preserve"> hecho que no fue similar en el grupo control (</w:t>
      </w:r>
      <w:r w:rsidRPr="002B02F4">
        <w:rPr>
          <w:i/>
          <w:lang w:val="es-CO" w:eastAsia="es-CO"/>
        </w:rPr>
        <w:t>p=0</w:t>
      </w:r>
      <w:r w:rsidR="00B2454D">
        <w:rPr>
          <w:i/>
          <w:lang w:val="es-CO" w:eastAsia="es-CO"/>
        </w:rPr>
        <w:t>,</w:t>
      </w:r>
      <w:r w:rsidRPr="002B02F4">
        <w:rPr>
          <w:i/>
          <w:lang w:val="es-CO" w:eastAsia="es-CO"/>
        </w:rPr>
        <w:t>451</w:t>
      </w:r>
      <w:r w:rsidRPr="002B02F4">
        <w:rPr>
          <w:lang w:val="es-CO" w:eastAsia="es-CO"/>
        </w:rPr>
        <w:t>). Si bien teóricamente tales diferencias no se consideran</w:t>
      </w:r>
      <w:r w:rsidR="004E179B" w:rsidRPr="002B02F4">
        <w:rPr>
          <w:lang w:val="es-CO" w:eastAsia="es-CO"/>
        </w:rPr>
        <w:t xml:space="preserve"> estadísticamente</w:t>
      </w:r>
      <w:r w:rsidRPr="002B02F4">
        <w:rPr>
          <w:lang w:val="es-CO" w:eastAsia="es-CO"/>
        </w:rPr>
        <w:t xml:space="preserve"> significativas, </w:t>
      </w:r>
      <w:r w:rsidR="004E179B" w:rsidRPr="002B02F4">
        <w:rPr>
          <w:lang w:val="es-CO" w:eastAsia="es-CO"/>
        </w:rPr>
        <w:t>a lo mejor</w:t>
      </w:r>
      <w:r w:rsidRPr="002B02F4">
        <w:rPr>
          <w:lang w:val="es-CO" w:eastAsia="es-CO"/>
        </w:rPr>
        <w:t>, modificando el protocolo a fin de genera</w:t>
      </w:r>
      <w:r w:rsidR="004E179B" w:rsidRPr="002B02F4">
        <w:rPr>
          <w:lang w:val="es-CO" w:eastAsia="es-CO"/>
        </w:rPr>
        <w:t>r</w:t>
      </w:r>
      <w:r w:rsidRPr="002B02F4">
        <w:rPr>
          <w:lang w:val="es-CO" w:eastAsia="es-CO"/>
        </w:rPr>
        <w:t xml:space="preserve"> un mayor nivel de fatiga, la señal podría revelar las diferencias que existen en tal variable en la comparación de miembros DOM v</w:t>
      </w:r>
      <w:r w:rsidR="00030A71">
        <w:rPr>
          <w:lang w:val="es-CO" w:eastAsia="es-CO"/>
        </w:rPr>
        <w:t>s. NDOM dentro del grupo riesgo. Sin embargo, para la presente investigación, los niveles de extenuación muscular no pudieron ser mayores, considerando que los sujetos no hubiesen podido completar las 20 TF posteriores a la inducción de tal fatiga.</w:t>
      </w:r>
    </w:p>
    <w:p w:rsidR="004E54AC" w:rsidRDefault="004E54AC" w:rsidP="00C77EC8">
      <w:pPr>
        <w:pStyle w:val="Heading2"/>
        <w:rPr>
          <w:lang w:val="es-CO" w:eastAsia="es-CO"/>
        </w:rPr>
      </w:pPr>
      <w:bookmarkStart w:id="56" w:name="_Toc497147766"/>
      <w:r>
        <w:rPr>
          <w:lang w:val="es-CO" w:eastAsia="es-CO"/>
        </w:rPr>
        <w:t>CONCLUSIONES</w:t>
      </w:r>
      <w:bookmarkEnd w:id="56"/>
    </w:p>
    <w:p w:rsidR="00134FE4" w:rsidRPr="00134FE4" w:rsidRDefault="00134FE4" w:rsidP="00134FE4">
      <w:pPr>
        <w:rPr>
          <w:lang w:val="es-CO" w:eastAsia="es-CO"/>
        </w:rPr>
      </w:pPr>
      <w:r w:rsidRPr="002B02F4">
        <w:rPr>
          <w:lang w:val="es-CO" w:eastAsia="es-CO"/>
        </w:rPr>
        <w:t>En la presente investigación, fue posible observar cambios en la señal EMGs del MSE en sujetos con factores de riesgo para el desarrollo de la tendinitis, en compara</w:t>
      </w:r>
      <w:r w:rsidR="001F3907" w:rsidRPr="002B02F4">
        <w:rPr>
          <w:lang w:val="es-CO" w:eastAsia="es-CO"/>
        </w:rPr>
        <w:t xml:space="preserve">ción con sujetos </w:t>
      </w:r>
      <w:r w:rsidR="00173D6B">
        <w:rPr>
          <w:lang w:val="es-CO" w:eastAsia="es-CO"/>
        </w:rPr>
        <w:t xml:space="preserve">de </w:t>
      </w:r>
      <w:r w:rsidR="00173D6B" w:rsidRPr="00B2454D">
        <w:rPr>
          <w:lang w:val="es-CO" w:eastAsia="es-CO"/>
        </w:rPr>
        <w:t>un grupo control</w:t>
      </w:r>
      <w:r w:rsidRPr="002B02F4">
        <w:rPr>
          <w:lang w:val="es-CO" w:eastAsia="es-CO"/>
        </w:rPr>
        <w:t xml:space="preserve">. La evaluación de la señal se realizó durante la máxima contracción voluntaria y en la ejecución de tareas de abducción activa entre 0° y 180° en el plano coronal. Se observaron </w:t>
      </w:r>
      <w:r w:rsidR="001F3907" w:rsidRPr="002B02F4">
        <w:rPr>
          <w:lang w:val="es-CO" w:eastAsia="es-CO"/>
        </w:rPr>
        <w:t>diferencias en la</w:t>
      </w:r>
      <w:r w:rsidRPr="002B02F4">
        <w:rPr>
          <w:lang w:val="es-CO" w:eastAsia="es-CO"/>
        </w:rPr>
        <w:t xml:space="preserve"> amplitud de la señal durante la MCV y TF, </w:t>
      </w:r>
      <w:r w:rsidR="001F3907" w:rsidRPr="002B02F4">
        <w:rPr>
          <w:lang w:val="es-CO" w:eastAsia="es-CO"/>
        </w:rPr>
        <w:t xml:space="preserve">la </w:t>
      </w:r>
      <w:r w:rsidRPr="002B02F4">
        <w:rPr>
          <w:lang w:val="es-CO" w:eastAsia="es-CO"/>
        </w:rPr>
        <w:t xml:space="preserve">frecuencia mediana del espectro, </w:t>
      </w:r>
      <w:r w:rsidR="001F3907" w:rsidRPr="002B02F4">
        <w:rPr>
          <w:lang w:val="es-CO" w:eastAsia="es-CO"/>
        </w:rPr>
        <w:t xml:space="preserve">la </w:t>
      </w:r>
      <w:r w:rsidR="00DA00BA" w:rsidRPr="002B02F4">
        <w:rPr>
          <w:lang w:val="es-CO" w:eastAsia="es-CO"/>
        </w:rPr>
        <w:t xml:space="preserve">amplitud de la señal durante el </w:t>
      </w:r>
      <w:r w:rsidR="00DA00BA" w:rsidRPr="002B02F4">
        <w:rPr>
          <w:i/>
          <w:lang w:val="es-CO" w:eastAsia="es-CO"/>
        </w:rPr>
        <w:t>standing</w:t>
      </w:r>
      <w:r w:rsidRPr="002B02F4">
        <w:rPr>
          <w:lang w:val="es-CO" w:eastAsia="es-CO"/>
        </w:rPr>
        <w:t xml:space="preserve"> y </w:t>
      </w:r>
      <w:r w:rsidR="001F3907" w:rsidRPr="002B02F4">
        <w:rPr>
          <w:lang w:val="es-CO" w:eastAsia="es-CO"/>
        </w:rPr>
        <w:t xml:space="preserve">en los </w:t>
      </w:r>
      <w:r w:rsidRPr="002B02F4">
        <w:rPr>
          <w:lang w:val="es-CO" w:eastAsia="es-CO"/>
        </w:rPr>
        <w:t>períodos de actividad muscular.</w:t>
      </w:r>
    </w:p>
    <w:p w:rsidR="001F3907" w:rsidRPr="002B02F4" w:rsidRDefault="001F3907" w:rsidP="004E54AC">
      <w:r w:rsidRPr="002B02F4">
        <w:t>El resto de las variables analizadas, dentro del alcance del protocolo experimental ejecutado, expusieron bajos niveles de significancia estadística (</w:t>
      </w:r>
      <w:proofErr w:type="spellStart"/>
      <w:r w:rsidR="00DA00BA" w:rsidRPr="002B02F4">
        <w:rPr>
          <w:i/>
        </w:rPr>
        <w:t>fm</w:t>
      </w:r>
      <w:proofErr w:type="spellEnd"/>
      <w:r w:rsidR="00DA00BA" w:rsidRPr="002B02F4">
        <w:t xml:space="preserve"> pre-posfatiga, tiempo de</w:t>
      </w:r>
      <w:r w:rsidRPr="002B02F4">
        <w:t xml:space="preserve"> fatiga).</w:t>
      </w:r>
    </w:p>
    <w:p w:rsidR="001F3907" w:rsidRDefault="001F3907" w:rsidP="004E54AC">
      <w:pPr>
        <w:rPr>
          <w:lang w:val="es-CO" w:eastAsia="es-CO"/>
        </w:rPr>
      </w:pPr>
      <w:r w:rsidRPr="002B02F4">
        <w:t>En conclusión,</w:t>
      </w:r>
      <w:r w:rsidR="00501A6F" w:rsidRPr="002B02F4">
        <w:rPr>
          <w:lang w:val="es-CO"/>
        </w:rPr>
        <w:t xml:space="preserve"> la </w:t>
      </w:r>
      <w:r w:rsidR="00501A6F" w:rsidRPr="002B02F4">
        <w:rPr>
          <w:i/>
          <w:lang w:val="es-CO"/>
        </w:rPr>
        <w:t>f</w:t>
      </w:r>
      <w:r w:rsidRPr="002B02F4">
        <w:rPr>
          <w:i/>
          <w:lang w:val="es-CO"/>
        </w:rPr>
        <w:t xml:space="preserve">recuencia </w:t>
      </w:r>
      <w:r w:rsidR="00501A6F" w:rsidRPr="002B02F4">
        <w:rPr>
          <w:i/>
          <w:lang w:val="es-CO"/>
        </w:rPr>
        <w:t>m</w:t>
      </w:r>
      <w:r w:rsidRPr="002B02F4">
        <w:rPr>
          <w:i/>
          <w:lang w:val="es-CO"/>
        </w:rPr>
        <w:t>ediana del espectro de la señal</w:t>
      </w:r>
      <w:r w:rsidR="00956217" w:rsidRPr="002B02F4">
        <w:rPr>
          <w:i/>
          <w:lang w:val="es-CO"/>
        </w:rPr>
        <w:t xml:space="preserve"> y su amplitud media y máxima</w:t>
      </w:r>
      <w:r w:rsidR="00A7534E" w:rsidRPr="002B02F4">
        <w:rPr>
          <w:lang w:val="es-CO"/>
        </w:rPr>
        <w:t>,</w:t>
      </w:r>
      <w:r w:rsidR="00956217" w:rsidRPr="002B02F4">
        <w:rPr>
          <w:lang w:val="es-CO"/>
        </w:rPr>
        <w:t xml:space="preserve"> así como la amplitud en MCV,</w:t>
      </w:r>
      <w:r w:rsidR="00A7534E" w:rsidRPr="002B02F4">
        <w:rPr>
          <w:lang w:val="es-CO"/>
        </w:rPr>
        <w:t xml:space="preserve"> </w:t>
      </w:r>
      <w:bookmarkStart w:id="57" w:name="_Hlk496102504"/>
      <w:r w:rsidR="00A7534E" w:rsidRPr="002B02F4">
        <w:rPr>
          <w:lang w:val="es-CO"/>
        </w:rPr>
        <w:t xml:space="preserve">arrojaron resultados promisorios a la hora de realizar un seguimiento preclínico a sujetos con factores de riesgo asociados a la tendinitis del </w:t>
      </w:r>
      <w:r w:rsidR="00DA00BA" w:rsidRPr="002B02F4">
        <w:rPr>
          <w:lang w:val="es-CO"/>
        </w:rPr>
        <w:t xml:space="preserve">músculo </w:t>
      </w:r>
      <w:r w:rsidR="00A7534E" w:rsidRPr="002B02F4">
        <w:rPr>
          <w:lang w:val="es-CO"/>
        </w:rPr>
        <w:t>suprae</w:t>
      </w:r>
      <w:r w:rsidR="00501A6F" w:rsidRPr="002B02F4">
        <w:rPr>
          <w:lang w:val="es-CO"/>
        </w:rPr>
        <w:t>spinoso</w:t>
      </w:r>
      <w:bookmarkEnd w:id="57"/>
      <w:r w:rsidR="00956217" w:rsidRPr="002B02F4">
        <w:rPr>
          <w:lang w:val="es-CO"/>
        </w:rPr>
        <w:t>.</w:t>
      </w:r>
      <w:r w:rsidR="005F71F4">
        <w:rPr>
          <w:lang w:val="es-CO"/>
        </w:rPr>
        <w:t xml:space="preserve"> </w:t>
      </w:r>
    </w:p>
    <w:p w:rsidR="00A7534E" w:rsidRPr="007A5F62" w:rsidRDefault="004E54AC" w:rsidP="007A5F62">
      <w:pPr>
        <w:pStyle w:val="Heading2"/>
        <w:rPr>
          <w:lang w:val="es-CO" w:eastAsia="es-CO"/>
        </w:rPr>
      </w:pPr>
      <w:bookmarkStart w:id="58" w:name="_Toc497147767"/>
      <w:r>
        <w:rPr>
          <w:lang w:val="es-CO" w:eastAsia="es-CO"/>
        </w:rPr>
        <w:t>PERSPECTIVAS FUTURAS</w:t>
      </w:r>
      <w:bookmarkEnd w:id="58"/>
    </w:p>
    <w:p w:rsidR="0097279C" w:rsidRDefault="007A5F62" w:rsidP="00A7534E">
      <w:pPr>
        <w:rPr>
          <w:lang w:val="es-CO" w:eastAsia="es-CO"/>
        </w:rPr>
      </w:pPr>
      <w:r>
        <w:rPr>
          <w:lang w:val="es-CO" w:eastAsia="es-CO"/>
        </w:rPr>
        <w:t>Dados los resultados en la presente tesis, se p</w:t>
      </w:r>
      <w:r w:rsidR="00613A1F">
        <w:rPr>
          <w:lang w:val="es-CO" w:eastAsia="es-CO"/>
        </w:rPr>
        <w:t>lanean a futuro las siguientes exploraciones:</w:t>
      </w:r>
    </w:p>
    <w:p w:rsidR="007A5F62" w:rsidRPr="007A5F62" w:rsidRDefault="007A5F62" w:rsidP="007A5F62">
      <w:pPr>
        <w:pStyle w:val="ListParagraph"/>
        <w:numPr>
          <w:ilvl w:val="0"/>
          <w:numId w:val="24"/>
        </w:numPr>
        <w:rPr>
          <w:lang w:val="es-CO" w:eastAsia="es-CO"/>
        </w:rPr>
      </w:pPr>
      <w:r>
        <w:rPr>
          <w:lang w:val="es-CO" w:eastAsia="es-CO"/>
        </w:rPr>
        <w:t xml:space="preserve">En estudios experimentales, confirmar, con exámenes complementarios (RMN, US, etc.) que sujetos </w:t>
      </w:r>
      <w:r w:rsidR="000F00F7">
        <w:rPr>
          <w:lang w:val="es-CO" w:eastAsia="es-CO"/>
        </w:rPr>
        <w:t>control</w:t>
      </w:r>
      <w:r>
        <w:rPr>
          <w:lang w:val="es-CO" w:eastAsia="es-CO"/>
        </w:rPr>
        <w:t xml:space="preserve"> sean </w:t>
      </w:r>
      <w:r w:rsidR="000F00F7">
        <w:rPr>
          <w:lang w:val="es-CO" w:eastAsia="es-CO"/>
        </w:rPr>
        <w:t>efectivamente sanos</w:t>
      </w:r>
      <w:r>
        <w:rPr>
          <w:lang w:val="es-CO" w:eastAsia="es-CO"/>
        </w:rPr>
        <w:t>, y que personas con factores de riesgo tengan signos</w:t>
      </w:r>
      <w:r w:rsidR="000B05FC">
        <w:rPr>
          <w:lang w:val="es-CO" w:eastAsia="es-CO"/>
        </w:rPr>
        <w:t xml:space="preserve"> </w:t>
      </w:r>
      <w:r w:rsidR="000B05FC" w:rsidRPr="00711536">
        <w:rPr>
          <w:lang w:val="es-CO" w:eastAsia="es-CO"/>
        </w:rPr>
        <w:t>patológicos</w:t>
      </w:r>
      <w:r w:rsidRPr="00711536">
        <w:rPr>
          <w:lang w:val="es-CO" w:eastAsia="es-CO"/>
        </w:rPr>
        <w:t xml:space="preserve"> a nivel </w:t>
      </w:r>
      <w:r w:rsidR="00956217" w:rsidRPr="00711536">
        <w:rPr>
          <w:lang w:val="es-CO" w:eastAsia="es-CO"/>
        </w:rPr>
        <w:t>bioquímico en el tendón del MSE, e investigar su asociación con los hallazgos de la presente tesis.</w:t>
      </w:r>
    </w:p>
    <w:p w:rsidR="004E54AC" w:rsidRDefault="007A5F62" w:rsidP="007A5F62">
      <w:pPr>
        <w:pStyle w:val="ListParagraph"/>
        <w:numPr>
          <w:ilvl w:val="0"/>
          <w:numId w:val="24"/>
        </w:numPr>
      </w:pPr>
      <w:r>
        <w:lastRenderedPageBreak/>
        <w:t>Realizar seguimiento a sujetos, con el fin de evaluar los cambios en la señal electromiográfica, dado que los factores de riesgo inciden de manera progresiva y crónica en la unidad miotendinosa.</w:t>
      </w:r>
    </w:p>
    <w:p w:rsidR="007A5F62" w:rsidRDefault="007A5F62" w:rsidP="007A5F62">
      <w:pPr>
        <w:pStyle w:val="ListParagraph"/>
        <w:numPr>
          <w:ilvl w:val="0"/>
          <w:numId w:val="24"/>
        </w:numPr>
      </w:pPr>
      <w:r>
        <w:t xml:space="preserve">En registros de EMGs, </w:t>
      </w:r>
      <w:r w:rsidR="00956217">
        <w:t xml:space="preserve">obtenidos con otros protocolos, </w:t>
      </w:r>
      <w:r>
        <w:t>evaluar variables ‘candidatas’, es decir, aquellas con niveles intermedios de significancia estadística, a fines de confirmar que sirvan como predictores preclínico</w:t>
      </w:r>
      <w:r w:rsidR="002F3C0C">
        <w:t>s</w:t>
      </w:r>
      <w:r>
        <w:t xml:space="preserve"> de los factores de riesgo y su relación en la señal elec</w:t>
      </w:r>
      <w:r w:rsidR="002F3C0C">
        <w:t>tromiográfica del MSE.</w:t>
      </w:r>
    </w:p>
    <w:p w:rsidR="00C77EC8" w:rsidRDefault="002F3C0C" w:rsidP="007A5F62">
      <w:pPr>
        <w:pStyle w:val="ListParagraph"/>
        <w:numPr>
          <w:ilvl w:val="0"/>
          <w:numId w:val="24"/>
        </w:numPr>
      </w:pPr>
      <w:r>
        <w:t xml:space="preserve">Una vez corroboradas las variables exactas de diagnóstico preclínico, desarrollar tecnologías, </w:t>
      </w:r>
      <w:r w:rsidRPr="00711536">
        <w:t xml:space="preserve">instrumentos </w:t>
      </w:r>
      <w:r w:rsidR="007A5F62" w:rsidRPr="00711536">
        <w:t>y/o terapias de fortalecimiento para personas con</w:t>
      </w:r>
      <w:r w:rsidR="00956217" w:rsidRPr="00711536">
        <w:t xml:space="preserve"> factores de riesgos para el desarrollo de la tendinitis del MSE y valorar el impacto de la intervención temprana</w:t>
      </w:r>
      <w:r w:rsidR="007A5F62" w:rsidRPr="00711536">
        <w:t xml:space="preserve"> de </w:t>
      </w:r>
      <w:r w:rsidR="00956217" w:rsidRPr="00711536">
        <w:t xml:space="preserve">la </w:t>
      </w:r>
      <w:r w:rsidR="007A5F62" w:rsidRPr="00711536">
        <w:t>degeneración</w:t>
      </w:r>
      <w:r w:rsidR="00956217" w:rsidRPr="00711536">
        <w:t xml:space="preserve"> de</w:t>
      </w:r>
      <w:r w:rsidR="007A5F62" w:rsidRPr="00711536">
        <w:t xml:space="preserve"> la unidad </w:t>
      </w:r>
      <w:r w:rsidR="00AD1EEF" w:rsidRPr="00711536">
        <w:t>mio</w:t>
      </w:r>
      <w:r w:rsidR="007A5F62" w:rsidRPr="00711536">
        <w:t>tendinosa.</w:t>
      </w:r>
    </w:p>
    <w:p w:rsidR="00EA35A3" w:rsidRDefault="00EA35A3" w:rsidP="00EA35A3">
      <w:pPr>
        <w:ind w:left="357" w:firstLine="0"/>
        <w:sectPr w:rsidR="00EA35A3" w:rsidSect="00AC4040">
          <w:headerReference w:type="default" r:id="rId56"/>
          <w:headerReference w:type="first" r:id="rId57"/>
          <w:pgSz w:w="11906" w:h="16838" w:code="9"/>
          <w:pgMar w:top="1418" w:right="1134" w:bottom="1418" w:left="1134" w:header="720" w:footer="720" w:gutter="567"/>
          <w:cols w:space="720"/>
          <w:titlePg/>
          <w:docGrid w:linePitch="326"/>
        </w:sectPr>
      </w:pPr>
    </w:p>
    <w:p w:rsidR="00265B9C" w:rsidRDefault="000E7F7A" w:rsidP="001D63E3">
      <w:pPr>
        <w:pStyle w:val="Heading1"/>
        <w:numPr>
          <w:ilvl w:val="0"/>
          <w:numId w:val="0"/>
        </w:numPr>
        <w:tabs>
          <w:tab w:val="center" w:pos="4751"/>
          <w:tab w:val="left" w:pos="5325"/>
        </w:tabs>
        <w:spacing w:after="240"/>
        <w:ind w:left="431"/>
      </w:pPr>
      <w:bookmarkStart w:id="59" w:name="_Toc497147768"/>
      <w:r>
        <w:lastRenderedPageBreak/>
        <w:t>REFERENCIAS</w:t>
      </w:r>
      <w:bookmarkEnd w:id="59"/>
    </w:p>
    <w:p w:rsidR="00163D8E" w:rsidRPr="00163D8E" w:rsidRDefault="00265B9C" w:rsidP="00163D8E">
      <w:pPr>
        <w:widowControl w:val="0"/>
        <w:autoSpaceDE w:val="0"/>
        <w:autoSpaceDN w:val="0"/>
        <w:adjustRightInd w:val="0"/>
        <w:spacing w:after="0" w:line="240" w:lineRule="auto"/>
        <w:ind w:left="640" w:hanging="640"/>
        <w:rPr>
          <w:noProof/>
        </w:rPr>
      </w:pPr>
      <w:r>
        <w:fldChar w:fldCharType="begin" w:fldLock="1"/>
      </w:r>
      <w:r>
        <w:instrText xml:space="preserve">ADDIN Mendeley Bibliography CSL_BIBLIOGRAPHY </w:instrText>
      </w:r>
      <w:r>
        <w:fldChar w:fldCharType="separate"/>
      </w:r>
      <w:r w:rsidR="00163D8E" w:rsidRPr="00163D8E">
        <w:rPr>
          <w:noProof/>
        </w:rPr>
        <w:t>[1]</w:t>
      </w:r>
      <w:r w:rsidR="00163D8E" w:rsidRPr="00163D8E">
        <w:rPr>
          <w:noProof/>
        </w:rPr>
        <w:tab/>
        <w:t xml:space="preserve">L. J. López-Rosas </w:t>
      </w:r>
      <w:r w:rsidR="00163D8E" w:rsidRPr="00163D8E">
        <w:rPr>
          <w:i/>
          <w:iCs/>
          <w:noProof/>
        </w:rPr>
        <w:t>et al.</w:t>
      </w:r>
      <w:r w:rsidR="00163D8E" w:rsidRPr="00163D8E">
        <w:rPr>
          <w:noProof/>
        </w:rPr>
        <w:t xml:space="preserve">, “Correlación ultrasonográfica-resonancia magnética de las lesiones del manguito de los rotadores,” </w:t>
      </w:r>
      <w:r w:rsidR="00163D8E" w:rsidRPr="00163D8E">
        <w:rPr>
          <w:i/>
          <w:iCs/>
          <w:noProof/>
        </w:rPr>
        <w:t>An. Médicos</w:t>
      </w:r>
      <w:r w:rsidR="00163D8E" w:rsidRPr="00163D8E">
        <w:rPr>
          <w:noProof/>
        </w:rPr>
        <w:t>, vol. 50, no. 2, pp. 73–79, 2005.</w:t>
      </w:r>
    </w:p>
    <w:p w:rsidR="00163D8E" w:rsidRPr="00163D8E" w:rsidRDefault="00163D8E" w:rsidP="00163D8E">
      <w:pPr>
        <w:widowControl w:val="0"/>
        <w:autoSpaceDE w:val="0"/>
        <w:autoSpaceDN w:val="0"/>
        <w:adjustRightInd w:val="0"/>
        <w:spacing w:after="0" w:line="240" w:lineRule="auto"/>
        <w:ind w:left="640" w:hanging="640"/>
        <w:rPr>
          <w:noProof/>
        </w:rPr>
      </w:pPr>
      <w:r w:rsidRPr="00163D8E">
        <w:rPr>
          <w:noProof/>
        </w:rPr>
        <w:t>[2]</w:t>
      </w:r>
      <w:r w:rsidRPr="00163D8E">
        <w:rPr>
          <w:noProof/>
        </w:rPr>
        <w:tab/>
        <w:t xml:space="preserve">N. S. Sanabria and A. M. O. Patiño, “Biomecánica del hombro y bases fisiológicas de los ejercicios de Codman,” </w:t>
      </w:r>
      <w:r w:rsidRPr="00163D8E">
        <w:rPr>
          <w:i/>
          <w:iCs/>
          <w:noProof/>
        </w:rPr>
        <w:t>CES Med.</w:t>
      </w:r>
      <w:r w:rsidRPr="00163D8E">
        <w:rPr>
          <w:noProof/>
        </w:rPr>
        <w:t>, vol. 27, no. 2, pp. 205–218, 2013.</w:t>
      </w:r>
    </w:p>
    <w:p w:rsidR="00163D8E" w:rsidRPr="00163D8E" w:rsidRDefault="00163D8E" w:rsidP="00163D8E">
      <w:pPr>
        <w:widowControl w:val="0"/>
        <w:autoSpaceDE w:val="0"/>
        <w:autoSpaceDN w:val="0"/>
        <w:adjustRightInd w:val="0"/>
        <w:spacing w:after="0" w:line="240" w:lineRule="auto"/>
        <w:ind w:left="640" w:hanging="640"/>
        <w:rPr>
          <w:noProof/>
        </w:rPr>
      </w:pPr>
      <w:r w:rsidRPr="00591699">
        <w:rPr>
          <w:noProof/>
          <w:lang w:val="en-US"/>
        </w:rPr>
        <w:t>[3]</w:t>
      </w:r>
      <w:r w:rsidRPr="00591699">
        <w:rPr>
          <w:noProof/>
          <w:lang w:val="en-US"/>
        </w:rPr>
        <w:tab/>
        <w:t xml:space="preserve">C. Røe, J. I. Brox, A. S. Bøhmer, and N. K. Vøllestad, “Muscle activation after supervised exercises in patients with rotator tendinosis,” </w:t>
      </w:r>
      <w:r w:rsidRPr="00591699">
        <w:rPr>
          <w:i/>
          <w:iCs/>
          <w:noProof/>
          <w:lang w:val="en-US"/>
        </w:rPr>
        <w:t xml:space="preserve">Arch. </w:t>
      </w:r>
      <w:r w:rsidRPr="00163D8E">
        <w:rPr>
          <w:i/>
          <w:iCs/>
          <w:noProof/>
        </w:rPr>
        <w:t>Phys. Med. Rehabil.</w:t>
      </w:r>
      <w:r w:rsidRPr="00163D8E">
        <w:rPr>
          <w:noProof/>
        </w:rPr>
        <w:t>, vol. 81, no. 1, pp. 67–72, 2000.</w:t>
      </w:r>
    </w:p>
    <w:p w:rsidR="00163D8E" w:rsidRPr="00163D8E" w:rsidRDefault="00163D8E" w:rsidP="00163D8E">
      <w:pPr>
        <w:widowControl w:val="0"/>
        <w:autoSpaceDE w:val="0"/>
        <w:autoSpaceDN w:val="0"/>
        <w:adjustRightInd w:val="0"/>
        <w:spacing w:after="0" w:line="240" w:lineRule="auto"/>
        <w:ind w:left="640" w:hanging="640"/>
        <w:rPr>
          <w:noProof/>
        </w:rPr>
      </w:pPr>
      <w:r w:rsidRPr="00163D8E">
        <w:rPr>
          <w:noProof/>
        </w:rPr>
        <w:t>[4]</w:t>
      </w:r>
      <w:r w:rsidRPr="00163D8E">
        <w:rPr>
          <w:noProof/>
        </w:rPr>
        <w:tab/>
        <w:t xml:space="preserve">M. Leyes and F. Forriol, “La rotura del manguito rotador: Etiología, exploración y tratamiento,” </w:t>
      </w:r>
      <w:r w:rsidRPr="00163D8E">
        <w:rPr>
          <w:i/>
          <w:iCs/>
          <w:noProof/>
        </w:rPr>
        <w:t>Trauma (Spain)</w:t>
      </w:r>
      <w:r w:rsidRPr="00163D8E">
        <w:rPr>
          <w:noProof/>
        </w:rPr>
        <w:t>, vol. 23, no. SUPPL. 1, pp. 39–56, 2012.</w:t>
      </w:r>
    </w:p>
    <w:p w:rsidR="00163D8E" w:rsidRPr="00163D8E" w:rsidRDefault="00163D8E" w:rsidP="00163D8E">
      <w:pPr>
        <w:widowControl w:val="0"/>
        <w:autoSpaceDE w:val="0"/>
        <w:autoSpaceDN w:val="0"/>
        <w:adjustRightInd w:val="0"/>
        <w:spacing w:after="0" w:line="240" w:lineRule="auto"/>
        <w:ind w:left="640" w:hanging="640"/>
        <w:rPr>
          <w:noProof/>
        </w:rPr>
      </w:pPr>
      <w:r w:rsidRPr="00163D8E">
        <w:rPr>
          <w:noProof/>
        </w:rPr>
        <w:t>[5]</w:t>
      </w:r>
      <w:r w:rsidRPr="00163D8E">
        <w:rPr>
          <w:noProof/>
        </w:rPr>
        <w:tab/>
        <w:t>J. Conde Melgar, E. Enriquez Alvarez, D. Jimenez, J. Ruiz del Pino, and S. Hazañas Ruiz, “Afecciones inflamatorias de los tendones y de sus vainas sinoviales,” pp. 1–14.</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[6]</w:t>
      </w:r>
      <w:r w:rsidRPr="00591699">
        <w:rPr>
          <w:noProof/>
          <w:lang w:val="en-US"/>
        </w:rPr>
        <w:tab/>
        <w:t xml:space="preserve">T. L. Dela Rosa, A. W. Wang, and M. H. Zheng, “Original Review Article Articles Tendinosis of the Rotator Cuff : a Review,” </w:t>
      </w:r>
      <w:r w:rsidRPr="00591699">
        <w:rPr>
          <w:i/>
          <w:iCs/>
          <w:noProof/>
          <w:lang w:val="en-US"/>
        </w:rPr>
        <w:t>J. Musculoskelet. Res.</w:t>
      </w:r>
      <w:r w:rsidRPr="00591699">
        <w:rPr>
          <w:noProof/>
          <w:lang w:val="en-US"/>
        </w:rPr>
        <w:t>, vol. 5, no. 3, pp. 143–158, 2001.</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[7]</w:t>
      </w:r>
      <w:r w:rsidRPr="00591699">
        <w:rPr>
          <w:noProof/>
          <w:lang w:val="en-US"/>
        </w:rPr>
        <w:tab/>
        <w:t xml:space="preserve">Y. Kai, M. Gotoh, K. Madokoro, K. Takei, and S. Murata, “Electromyographic study of rotator cuff muscle activity during full and empty can tests,” </w:t>
      </w:r>
      <w:r w:rsidRPr="00591699">
        <w:rPr>
          <w:i/>
          <w:iCs/>
          <w:noProof/>
          <w:lang w:val="en-US"/>
        </w:rPr>
        <w:t>Asia-Pacific J. Sport. Med. Arthrosc. Rehabil. Technol.</w:t>
      </w:r>
      <w:r w:rsidRPr="00591699">
        <w:rPr>
          <w:noProof/>
          <w:lang w:val="en-US"/>
        </w:rPr>
        <w:t>, vol. 2, no. 1, pp. 36–41, 2015.</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[8]</w:t>
      </w:r>
      <w:r w:rsidRPr="00591699">
        <w:rPr>
          <w:noProof/>
          <w:lang w:val="en-US"/>
        </w:rPr>
        <w:tab/>
        <w:t xml:space="preserve">M. H. Zgonis, N. A. Andarawis, and L. J. Soslowsky, “Mechanics and Healing of Rotator Cuff Injury,” </w:t>
      </w:r>
      <w:r w:rsidRPr="00591699">
        <w:rPr>
          <w:i/>
          <w:iCs/>
          <w:noProof/>
          <w:lang w:val="en-US"/>
        </w:rPr>
        <w:t>Arthrosc. Rotator Cuff Surg.</w:t>
      </w:r>
      <w:r w:rsidRPr="00591699">
        <w:rPr>
          <w:noProof/>
          <w:lang w:val="en-US"/>
        </w:rPr>
        <w:t>, pp. 332–347, 2008.</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[9]</w:t>
      </w:r>
      <w:r w:rsidRPr="00591699">
        <w:rPr>
          <w:noProof/>
          <w:lang w:val="en-US"/>
        </w:rPr>
        <w:tab/>
        <w:t xml:space="preserve">N. A. Farshad-Amacker, F. M. Buck, M. Farshad, C. W. A. Pfirrmann, and C. Gerber, “Partial supraspinatus tears are associated with tendon lengthening,” </w:t>
      </w:r>
      <w:r w:rsidRPr="00591699">
        <w:rPr>
          <w:i/>
          <w:iCs/>
          <w:noProof/>
          <w:lang w:val="en-US"/>
        </w:rPr>
        <w:t>Knee Surg. Sports Traumatol. Arthrosc.</w:t>
      </w:r>
      <w:r w:rsidRPr="00591699">
        <w:rPr>
          <w:noProof/>
          <w:lang w:val="en-US"/>
        </w:rPr>
        <w:t>, vol. 23, no. 2, pp. 408–414, 2015.</w:t>
      </w:r>
    </w:p>
    <w:p w:rsidR="00163D8E" w:rsidRPr="00163D8E" w:rsidRDefault="00163D8E" w:rsidP="00163D8E">
      <w:pPr>
        <w:widowControl w:val="0"/>
        <w:autoSpaceDE w:val="0"/>
        <w:autoSpaceDN w:val="0"/>
        <w:adjustRightInd w:val="0"/>
        <w:spacing w:after="0" w:line="240" w:lineRule="auto"/>
        <w:ind w:left="640" w:hanging="640"/>
        <w:rPr>
          <w:noProof/>
        </w:rPr>
      </w:pPr>
      <w:r w:rsidRPr="00591699">
        <w:rPr>
          <w:noProof/>
          <w:lang w:val="en-US"/>
        </w:rPr>
        <w:t>[10]</w:t>
      </w:r>
      <w:r w:rsidRPr="00591699">
        <w:rPr>
          <w:noProof/>
          <w:lang w:val="en-US"/>
        </w:rPr>
        <w:tab/>
        <w:t xml:space="preserve">B. K. Downie and B. S. Miller, “Treatment of rotator cuff tears in older individuals: A systematic review,” </w:t>
      </w:r>
      <w:r w:rsidRPr="00591699">
        <w:rPr>
          <w:i/>
          <w:iCs/>
          <w:noProof/>
          <w:lang w:val="en-US"/>
        </w:rPr>
        <w:t xml:space="preserve">J. Shoulder Elb. </w:t>
      </w:r>
      <w:r w:rsidRPr="00163D8E">
        <w:rPr>
          <w:i/>
          <w:iCs/>
          <w:noProof/>
        </w:rPr>
        <w:t>Surg.</w:t>
      </w:r>
      <w:r w:rsidRPr="00163D8E">
        <w:rPr>
          <w:noProof/>
        </w:rPr>
        <w:t>, vol. 21, no. 9, pp. 1255–1261, 2012.</w:t>
      </w:r>
    </w:p>
    <w:p w:rsidR="00163D8E" w:rsidRPr="00163D8E" w:rsidRDefault="00163D8E" w:rsidP="00163D8E">
      <w:pPr>
        <w:widowControl w:val="0"/>
        <w:autoSpaceDE w:val="0"/>
        <w:autoSpaceDN w:val="0"/>
        <w:adjustRightInd w:val="0"/>
        <w:spacing w:after="0" w:line="240" w:lineRule="auto"/>
        <w:ind w:left="640" w:hanging="640"/>
        <w:rPr>
          <w:noProof/>
        </w:rPr>
      </w:pPr>
      <w:r w:rsidRPr="00163D8E">
        <w:rPr>
          <w:noProof/>
        </w:rPr>
        <w:t>[11]</w:t>
      </w:r>
      <w:r w:rsidRPr="00163D8E">
        <w:rPr>
          <w:noProof/>
        </w:rPr>
        <w:tab/>
        <w:t xml:space="preserve">M. G. Conde, “El vendaje neuromuscular como técnica complementaria al protocolo de tratamiento de tendinitis del manguito de los rotadores en las Unidades de Fisioterapia de Atención Primaria del Servicio Madrileño de Salud,” </w:t>
      </w:r>
      <w:r w:rsidRPr="00163D8E">
        <w:rPr>
          <w:i/>
          <w:iCs/>
          <w:noProof/>
        </w:rPr>
        <w:t>Reduca (enfermería, Fisioter. y Podol.</w:t>
      </w:r>
      <w:r w:rsidRPr="00163D8E">
        <w:rPr>
          <w:noProof/>
        </w:rPr>
        <w:t>, vol. 2, no. 1, pp. 982–996, 2010.</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[12]</w:t>
      </w:r>
      <w:r w:rsidRPr="00591699">
        <w:rPr>
          <w:noProof/>
          <w:lang w:val="en-US"/>
        </w:rPr>
        <w:tab/>
        <w:t xml:space="preserve">S. Mannava </w:t>
      </w:r>
      <w:r w:rsidRPr="00591699">
        <w:rPr>
          <w:i/>
          <w:iCs/>
          <w:noProof/>
          <w:lang w:val="en-US"/>
        </w:rPr>
        <w:t>et al.</w:t>
      </w:r>
      <w:r w:rsidRPr="00591699">
        <w:rPr>
          <w:noProof/>
          <w:lang w:val="en-US"/>
        </w:rPr>
        <w:t xml:space="preserve">, “The science of rotator cuff tears: Translating animal models to clinical recommendations using simulation analysis,” </w:t>
      </w:r>
      <w:r w:rsidRPr="00591699">
        <w:rPr>
          <w:i/>
          <w:iCs/>
          <w:noProof/>
          <w:lang w:val="en-US"/>
        </w:rPr>
        <w:t>Knee Surgery, Sport. Traumatol. Arthrosc.</w:t>
      </w:r>
      <w:r w:rsidRPr="00591699">
        <w:rPr>
          <w:noProof/>
          <w:lang w:val="en-US"/>
        </w:rPr>
        <w:t>, vol. 21, no. 7, pp. 1610–1619, 2013.</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[13]</w:t>
      </w:r>
      <w:r w:rsidRPr="00591699">
        <w:rPr>
          <w:noProof/>
          <w:lang w:val="en-US"/>
        </w:rPr>
        <w:tab/>
        <w:t xml:space="preserve">L. J. Soslowsky </w:t>
      </w:r>
      <w:r w:rsidRPr="00591699">
        <w:rPr>
          <w:i/>
          <w:iCs/>
          <w:noProof/>
          <w:lang w:val="en-US"/>
        </w:rPr>
        <w:t>et al.</w:t>
      </w:r>
      <w:r w:rsidRPr="00591699">
        <w:rPr>
          <w:noProof/>
          <w:lang w:val="en-US"/>
        </w:rPr>
        <w:t xml:space="preserve">, “Rotator cuff tendinosis in an animal model: Role of extrinsic and overuse factors,” </w:t>
      </w:r>
      <w:r w:rsidRPr="00591699">
        <w:rPr>
          <w:i/>
          <w:iCs/>
          <w:noProof/>
          <w:lang w:val="en-US"/>
        </w:rPr>
        <w:t>Ann. Biomed. Eng.</w:t>
      </w:r>
      <w:r w:rsidRPr="00591699">
        <w:rPr>
          <w:noProof/>
          <w:lang w:val="en-US"/>
        </w:rPr>
        <w:t>, vol. 30, no. 8, pp. 1057–1063, 2002.</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[14]</w:t>
      </w:r>
      <w:r w:rsidRPr="00591699">
        <w:rPr>
          <w:noProof/>
          <w:lang w:val="en-US"/>
        </w:rPr>
        <w:tab/>
        <w:t xml:space="preserve">E. Ganal </w:t>
      </w:r>
      <w:r w:rsidRPr="00591699">
        <w:rPr>
          <w:i/>
          <w:iCs/>
          <w:noProof/>
          <w:lang w:val="en-US"/>
        </w:rPr>
        <w:t>et al.</w:t>
      </w:r>
      <w:r w:rsidRPr="00591699">
        <w:rPr>
          <w:noProof/>
          <w:lang w:val="en-US"/>
        </w:rPr>
        <w:t xml:space="preserve">, “Quantitative MRI characterization of arthroscopically verified supraspinatus pathology: comparison of tendon tears, tendinosis and asymptomatic supraspinatus tendons with T2 mapping,” </w:t>
      </w:r>
      <w:r w:rsidRPr="00591699">
        <w:rPr>
          <w:i/>
          <w:iCs/>
          <w:noProof/>
          <w:lang w:val="en-US"/>
        </w:rPr>
        <w:t>Knee Surgery, Sport. Traumatol. Arthrosc.</w:t>
      </w:r>
      <w:r w:rsidRPr="00591699">
        <w:rPr>
          <w:noProof/>
          <w:lang w:val="en-US"/>
        </w:rPr>
        <w:t>, vol. 24, no. 7, pp. 2216–2224, 2016.</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[15]</w:t>
      </w:r>
      <w:r w:rsidRPr="00591699">
        <w:rPr>
          <w:noProof/>
          <w:lang w:val="en-US"/>
        </w:rPr>
        <w:tab/>
        <w:t xml:space="preserve">J. S. Lewis, “Rotator cuff tendinopathy/subacromial impingement syndrome: is it time for a new method of assessment?,” </w:t>
      </w:r>
      <w:r w:rsidRPr="00591699">
        <w:rPr>
          <w:i/>
          <w:iCs/>
          <w:noProof/>
          <w:lang w:val="en-US"/>
        </w:rPr>
        <w:t>Br. J. Sports Med.</w:t>
      </w:r>
      <w:r w:rsidRPr="00591699">
        <w:rPr>
          <w:noProof/>
          <w:lang w:val="en-US"/>
        </w:rPr>
        <w:t>, vol. 43, no. 4, pp. 259–264, 2009.</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[16]</w:t>
      </w:r>
      <w:r w:rsidRPr="00591699">
        <w:rPr>
          <w:noProof/>
          <w:lang w:val="en-US"/>
        </w:rPr>
        <w:tab/>
        <w:t xml:space="preserve">D. H. Hawkes, O. Alizadehkhaiyat, A. C. Fisher, G. J. Kemp, M. M. Roebuck, and S. P. Frostick, “Normal shoulder muscular activation and co-ordination during a shoulder elevation task based on activities of daily living: An electromyographic study,” </w:t>
      </w:r>
      <w:r w:rsidRPr="00591699">
        <w:rPr>
          <w:i/>
          <w:iCs/>
          <w:noProof/>
          <w:lang w:val="en-US"/>
        </w:rPr>
        <w:t>J. Orthop. Res.</w:t>
      </w:r>
      <w:r w:rsidRPr="00591699">
        <w:rPr>
          <w:noProof/>
          <w:lang w:val="en-US"/>
        </w:rPr>
        <w:t>, vol. 30, no. 1, pp. 53–60, 2012.</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[17]</w:t>
      </w:r>
      <w:r w:rsidRPr="00591699">
        <w:rPr>
          <w:noProof/>
          <w:lang w:val="en-US"/>
        </w:rPr>
        <w:tab/>
        <w:t xml:space="preserve">T. R. Allen, R. L. Brookham, A. C. Cudlip, and C. R. Dickerson, “Comparing surface and indwelling electromyographic signals of the supraspinatus and infraspinatus muscles during submaximal axial humeral rotation,” </w:t>
      </w:r>
      <w:r w:rsidRPr="00591699">
        <w:rPr>
          <w:i/>
          <w:iCs/>
          <w:noProof/>
          <w:lang w:val="en-US"/>
        </w:rPr>
        <w:t>J. Electromyogr. Kinesiol.</w:t>
      </w:r>
      <w:r w:rsidRPr="00591699">
        <w:rPr>
          <w:noProof/>
          <w:lang w:val="en-US"/>
        </w:rPr>
        <w:t xml:space="preserve">, vol. 23, no. 6, </w:t>
      </w:r>
      <w:r w:rsidRPr="00591699">
        <w:rPr>
          <w:noProof/>
          <w:lang w:val="en-US"/>
        </w:rPr>
        <w:lastRenderedPageBreak/>
        <w:t>pp. 1343–1349, 2013.</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[18]</w:t>
      </w:r>
      <w:r w:rsidRPr="00591699">
        <w:rPr>
          <w:noProof/>
          <w:lang w:val="en-US"/>
        </w:rPr>
        <w:tab/>
        <w:t xml:space="preserve">B. T. Kelly </w:t>
      </w:r>
      <w:r w:rsidRPr="00591699">
        <w:rPr>
          <w:i/>
          <w:iCs/>
          <w:noProof/>
          <w:lang w:val="en-US"/>
        </w:rPr>
        <w:t>et al.</w:t>
      </w:r>
      <w:r w:rsidRPr="00591699">
        <w:rPr>
          <w:noProof/>
          <w:lang w:val="en-US"/>
        </w:rPr>
        <w:t xml:space="preserve">, “Differential patterns of muscle activation in patients with symptomatic and asymptomatic rotator cuff tears,” </w:t>
      </w:r>
      <w:r w:rsidRPr="00591699">
        <w:rPr>
          <w:i/>
          <w:iCs/>
          <w:noProof/>
          <w:lang w:val="en-US"/>
        </w:rPr>
        <w:t>J. Shoulder Elb. Surg.</w:t>
      </w:r>
      <w:r w:rsidRPr="00591699">
        <w:rPr>
          <w:noProof/>
          <w:lang w:val="en-US"/>
        </w:rPr>
        <w:t>, vol. 14, no. 2, pp. 165–171, 2005.</w:t>
      </w:r>
    </w:p>
    <w:p w:rsidR="00163D8E" w:rsidRPr="00163D8E" w:rsidRDefault="00163D8E" w:rsidP="00163D8E">
      <w:pPr>
        <w:widowControl w:val="0"/>
        <w:autoSpaceDE w:val="0"/>
        <w:autoSpaceDN w:val="0"/>
        <w:adjustRightInd w:val="0"/>
        <w:spacing w:after="0" w:line="240" w:lineRule="auto"/>
        <w:ind w:left="640" w:hanging="640"/>
        <w:rPr>
          <w:noProof/>
        </w:rPr>
      </w:pPr>
      <w:r w:rsidRPr="00591699">
        <w:rPr>
          <w:noProof/>
          <w:lang w:val="en-US"/>
        </w:rPr>
        <w:t>[19]</w:t>
      </w:r>
      <w:r w:rsidRPr="00591699">
        <w:rPr>
          <w:noProof/>
          <w:lang w:val="en-US"/>
        </w:rPr>
        <w:tab/>
        <w:t xml:space="preserve">J. F. Plate </w:t>
      </w:r>
      <w:r w:rsidRPr="00591699">
        <w:rPr>
          <w:i/>
          <w:iCs/>
          <w:noProof/>
          <w:lang w:val="en-US"/>
        </w:rPr>
        <w:t>et al.</w:t>
      </w:r>
      <w:r w:rsidRPr="00591699">
        <w:rPr>
          <w:noProof/>
          <w:lang w:val="en-US"/>
        </w:rPr>
        <w:t xml:space="preserve">, “Age-related changes affect rat rotator cuff muscle function,” </w:t>
      </w:r>
      <w:r w:rsidRPr="00591699">
        <w:rPr>
          <w:i/>
          <w:iCs/>
          <w:noProof/>
          <w:lang w:val="en-US"/>
        </w:rPr>
        <w:t xml:space="preserve">J. Shoulder Elb. </w:t>
      </w:r>
      <w:r w:rsidRPr="00163D8E">
        <w:rPr>
          <w:i/>
          <w:iCs/>
          <w:noProof/>
        </w:rPr>
        <w:t>Surg.</w:t>
      </w:r>
      <w:r w:rsidRPr="00163D8E">
        <w:rPr>
          <w:noProof/>
        </w:rPr>
        <w:t>, vol. 23, no. 1, pp. 91–98, 2014.</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163D8E">
        <w:rPr>
          <w:noProof/>
        </w:rPr>
        <w:t>[20]</w:t>
      </w:r>
      <w:r w:rsidRPr="00163D8E">
        <w:rPr>
          <w:noProof/>
        </w:rPr>
        <w:tab/>
        <w:t xml:space="preserve">J. Nardi Vilardaga, A Combalía-Aleu, “Lecciones básicas del aparato locomotor.” </w:t>
      </w:r>
      <w:r w:rsidRPr="00591699">
        <w:rPr>
          <w:noProof/>
          <w:lang w:val="en-US"/>
        </w:rPr>
        <w:t>Springer-Verlag, Barcelona (España), pp. 67–83, 2001.</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[21]</w:t>
      </w:r>
      <w:r w:rsidRPr="00591699">
        <w:rPr>
          <w:noProof/>
          <w:lang w:val="en-US"/>
        </w:rPr>
        <w:tab/>
        <w:t xml:space="preserve">S. I. Backus </w:t>
      </w:r>
      <w:r w:rsidRPr="00591699">
        <w:rPr>
          <w:i/>
          <w:iCs/>
          <w:noProof/>
          <w:lang w:val="en-US"/>
        </w:rPr>
        <w:t>et al.</w:t>
      </w:r>
      <w:r w:rsidRPr="00591699">
        <w:rPr>
          <w:noProof/>
          <w:lang w:val="en-US"/>
        </w:rPr>
        <w:t xml:space="preserve">, “A Spectral Analysis of Rotator Cuff Musculature Electromyographic Activity: Surface and Indwelling,” </w:t>
      </w:r>
      <w:r w:rsidRPr="00591699">
        <w:rPr>
          <w:i/>
          <w:iCs/>
          <w:noProof/>
          <w:lang w:val="en-US"/>
        </w:rPr>
        <w:t>HSS J.</w:t>
      </w:r>
      <w:r w:rsidRPr="00591699">
        <w:rPr>
          <w:noProof/>
          <w:lang w:val="en-US"/>
        </w:rPr>
        <w:t>, vol. 7, no. 1, pp. 21–28, 2011.</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[22]</w:t>
      </w:r>
      <w:r w:rsidRPr="00591699">
        <w:rPr>
          <w:noProof/>
          <w:lang w:val="en-US"/>
        </w:rPr>
        <w:tab/>
        <w:t xml:space="preserve">R. Merletti, A. Botter, A. Troiano, E. Merlo, and M. A. Minetto, “Technology and instrumentation for detection and conditioning of the surface electromyographic signal: State of the art,” </w:t>
      </w:r>
      <w:r w:rsidRPr="00591699">
        <w:rPr>
          <w:i/>
          <w:iCs/>
          <w:noProof/>
          <w:lang w:val="en-US"/>
        </w:rPr>
        <w:t>Clin. Biomech.</w:t>
      </w:r>
      <w:r w:rsidRPr="00591699">
        <w:rPr>
          <w:noProof/>
          <w:lang w:val="en-US"/>
        </w:rPr>
        <w:t>, vol. 24, no. 2, pp. 122–134, 2009.</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[23]</w:t>
      </w:r>
      <w:r w:rsidRPr="00591699">
        <w:rPr>
          <w:noProof/>
          <w:lang w:val="en-US"/>
        </w:rPr>
        <w:tab/>
        <w:t xml:space="preserve">D. C. Ribeiro, G. Sole, R. Venkat, and J. Shemmell, “Differences between clinician- and self-administered shoulder sustained mobilization on scapular and shoulder muscle activity during shoulder abduction: A repeated-measures study on asymptomatic individuals,” </w:t>
      </w:r>
      <w:r w:rsidRPr="00591699">
        <w:rPr>
          <w:i/>
          <w:iCs/>
          <w:noProof/>
          <w:lang w:val="en-US"/>
        </w:rPr>
        <w:t>Musculoskelet. Sci. Pract.</w:t>
      </w:r>
      <w:r w:rsidRPr="00591699">
        <w:rPr>
          <w:noProof/>
          <w:lang w:val="en-US"/>
        </w:rPr>
        <w:t>, vol. 30, pp. 25–33, 2017.</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[24]</w:t>
      </w:r>
      <w:r w:rsidRPr="00591699">
        <w:rPr>
          <w:noProof/>
          <w:lang w:val="en-US"/>
        </w:rPr>
        <w:tab/>
        <w:t xml:space="preserve">J. Wickham, T. Pizzari, K. Stansfeld, A. Burnside, and L. Watson, “Quantifying ‘normal’ shoulder muscle activity during abduction,” </w:t>
      </w:r>
      <w:r w:rsidRPr="00591699">
        <w:rPr>
          <w:i/>
          <w:iCs/>
          <w:noProof/>
          <w:lang w:val="en-US"/>
        </w:rPr>
        <w:t>J. Electromyogr. Kinesiol.</w:t>
      </w:r>
      <w:r w:rsidRPr="00591699">
        <w:rPr>
          <w:noProof/>
          <w:lang w:val="en-US"/>
        </w:rPr>
        <w:t>, vol. 20, no. 2, pp. 212–222, 2010.</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[25]</w:t>
      </w:r>
      <w:r w:rsidRPr="00591699">
        <w:rPr>
          <w:noProof/>
          <w:lang w:val="en-US"/>
        </w:rPr>
        <w:tab/>
        <w:t xml:space="preserve">P. B. De Witte, S. Werner, L. M. ter Braak, H. E. J. Veeger, R. G. H. H. Nelissen, and J. H. de Groot, “The Supraspinatus and the Deltoid - Not just two arm elevators,” </w:t>
      </w:r>
      <w:r w:rsidRPr="00591699">
        <w:rPr>
          <w:i/>
          <w:iCs/>
          <w:noProof/>
          <w:lang w:val="en-US"/>
        </w:rPr>
        <w:t>Hum. Mov. Sci.</w:t>
      </w:r>
      <w:r w:rsidRPr="00591699">
        <w:rPr>
          <w:noProof/>
          <w:lang w:val="en-US"/>
        </w:rPr>
        <w:t>, vol. 33, no. 1, pp. 273–283, 2014.</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[26]</w:t>
      </w:r>
      <w:r w:rsidRPr="00591699">
        <w:rPr>
          <w:noProof/>
          <w:lang w:val="en-US"/>
        </w:rPr>
        <w:tab/>
        <w:t xml:space="preserve">S. Restrepo-Agudelo, S. Roldan-Vasco, L. Ramirez-Arbelaez, S. Cadavid-Arboleda, E. Perez-Giraldo, and A. Orozco-Duque, “Improving surface EMG burst detection in infrahyoid muscles during swallowing using digital filters and discrete wavelet analysis,” </w:t>
      </w:r>
      <w:r w:rsidRPr="00591699">
        <w:rPr>
          <w:i/>
          <w:iCs/>
          <w:noProof/>
          <w:lang w:val="en-US"/>
        </w:rPr>
        <w:t>J. Electromyogr. Kinesiol.</w:t>
      </w:r>
      <w:r w:rsidRPr="00591699">
        <w:rPr>
          <w:noProof/>
          <w:lang w:val="en-US"/>
        </w:rPr>
        <w:t>, vol. 35, pp. 1–8, 2017.</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[27]</w:t>
      </w:r>
      <w:r w:rsidRPr="00591699">
        <w:rPr>
          <w:noProof/>
          <w:lang w:val="en-US"/>
        </w:rPr>
        <w:tab/>
        <w:t xml:space="preserve">E. A. Clancy and N. Hogan, “Probability density of the surface electromyogram and its relation to amplitude detectors,” </w:t>
      </w:r>
      <w:r w:rsidRPr="00591699">
        <w:rPr>
          <w:i/>
          <w:iCs/>
          <w:noProof/>
          <w:lang w:val="en-US"/>
        </w:rPr>
        <w:t>IEEE Trans. Biomed. Eng.</w:t>
      </w:r>
      <w:r w:rsidRPr="00591699">
        <w:rPr>
          <w:noProof/>
          <w:lang w:val="en-US"/>
        </w:rPr>
        <w:t>, vol. 46, no. 6, pp. 730–739, 1999.</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[28]</w:t>
      </w:r>
      <w:r w:rsidRPr="00591699">
        <w:rPr>
          <w:noProof/>
          <w:lang w:val="en-US"/>
        </w:rPr>
        <w:tab/>
        <w:t xml:space="preserve">D. G. Manolakis, V. K. Ingle, and S. M. Kogon, </w:t>
      </w:r>
      <w:r w:rsidRPr="00591699">
        <w:rPr>
          <w:i/>
          <w:iCs/>
          <w:noProof/>
          <w:lang w:val="en-US"/>
        </w:rPr>
        <w:t>Statistical and adaptive signal processing</w:t>
      </w:r>
      <w:r w:rsidRPr="00591699">
        <w:rPr>
          <w:noProof/>
          <w:lang w:val="en-US"/>
        </w:rPr>
        <w:t>. 2000.</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[29]</w:t>
      </w:r>
      <w:r w:rsidRPr="00591699">
        <w:rPr>
          <w:noProof/>
          <w:lang w:val="en-US"/>
        </w:rPr>
        <w:tab/>
        <w:t xml:space="preserve">D. Winter, </w:t>
      </w:r>
      <w:r w:rsidRPr="00591699">
        <w:rPr>
          <w:i/>
          <w:iCs/>
          <w:noProof/>
          <w:lang w:val="en-US"/>
        </w:rPr>
        <w:t>BIOMECHANICS AND MOTOR CONTROL OF HUMAN MOVEMENT</w:t>
      </w:r>
      <w:r w:rsidRPr="00591699">
        <w:rPr>
          <w:noProof/>
          <w:lang w:val="en-US"/>
        </w:rPr>
        <w:t>, vol. 2nd. 2009.</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[30]</w:t>
      </w:r>
      <w:r w:rsidRPr="00591699">
        <w:rPr>
          <w:noProof/>
          <w:lang w:val="en-US"/>
        </w:rPr>
        <w:tab/>
        <w:t xml:space="preserve">R. G. T. Mello, L. F. Oliveira, and J. Nadal, “Digital Butterworth filter for subtracting noise from low magnitude surface electromyogram,” </w:t>
      </w:r>
      <w:r w:rsidRPr="00591699">
        <w:rPr>
          <w:i/>
          <w:iCs/>
          <w:noProof/>
          <w:lang w:val="en-US"/>
        </w:rPr>
        <w:t>Comput. Methods Programs Biomed.</w:t>
      </w:r>
      <w:r w:rsidRPr="00591699">
        <w:rPr>
          <w:noProof/>
          <w:lang w:val="en-US"/>
        </w:rPr>
        <w:t>, vol. 87, no. 1, pp. 28–35, 2007.</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[31]</w:t>
      </w:r>
      <w:r w:rsidRPr="00591699">
        <w:rPr>
          <w:noProof/>
          <w:lang w:val="en-US"/>
        </w:rPr>
        <w:tab/>
        <w:t xml:space="preserve">C. J. De Luca, L. Donald Gilmore, M. Kuznetsov, and S. H. Roy, “Filtering the surface EMG signal: Movement artifact and baseline noise contamination,” </w:t>
      </w:r>
      <w:r w:rsidRPr="00591699">
        <w:rPr>
          <w:i/>
          <w:iCs/>
          <w:noProof/>
          <w:lang w:val="en-US"/>
        </w:rPr>
        <w:t>J. Biomech.</w:t>
      </w:r>
      <w:r w:rsidRPr="00591699">
        <w:rPr>
          <w:noProof/>
          <w:lang w:val="en-US"/>
        </w:rPr>
        <w:t>, vol. 43, no. 8, pp. 1573–1579, 2010.</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[32]</w:t>
      </w:r>
      <w:r w:rsidRPr="00591699">
        <w:rPr>
          <w:noProof/>
          <w:lang w:val="en-US"/>
        </w:rPr>
        <w:tab/>
        <w:t xml:space="preserve">D. Devaprakash, G. J. Weir, J. J. Dunne, J. A. Alderson, and C. J. Donnelly, “The influence of digital filter type, amplitude normalisation method, and co-contraction algorithm on clinically relevant surface electromyography data during clinical movement assessments,” </w:t>
      </w:r>
      <w:r w:rsidRPr="00591699">
        <w:rPr>
          <w:i/>
          <w:iCs/>
          <w:noProof/>
          <w:lang w:val="en-US"/>
        </w:rPr>
        <w:t>J. Electromyogr. Kinesiol.</w:t>
      </w:r>
      <w:r w:rsidRPr="00591699">
        <w:rPr>
          <w:noProof/>
          <w:lang w:val="en-US"/>
        </w:rPr>
        <w:t>, vol. 31, pp. 126–135, 2016.</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[33]</w:t>
      </w:r>
      <w:r w:rsidRPr="00591699">
        <w:rPr>
          <w:noProof/>
          <w:lang w:val="en-US"/>
        </w:rPr>
        <w:tab/>
        <w:t xml:space="preserve">D. Reed, I. Cathers, M. Halaki, and K. Ginn, “Does supraspinatus initiate shoulder abduction?,” </w:t>
      </w:r>
      <w:r w:rsidRPr="00591699">
        <w:rPr>
          <w:i/>
          <w:iCs/>
          <w:noProof/>
          <w:lang w:val="en-US"/>
        </w:rPr>
        <w:t>J. Electromyogr. Kinesiol.</w:t>
      </w:r>
      <w:r w:rsidRPr="00591699">
        <w:rPr>
          <w:noProof/>
          <w:lang w:val="en-US"/>
        </w:rPr>
        <w:t>, vol. 23, no. 2, pp. 425–429, 2013.</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[34]</w:t>
      </w:r>
      <w:r w:rsidRPr="00591699">
        <w:rPr>
          <w:noProof/>
          <w:lang w:val="en-US"/>
        </w:rPr>
        <w:tab/>
        <w:t xml:space="preserve">D. L. Waite, R. L. Brookham, and C. R. Dickerson, “On the suitability of using surface electrode placements to estimate muscle activity of the rotator cuff as recorded by intramuscular electrodes,” </w:t>
      </w:r>
      <w:r w:rsidRPr="00591699">
        <w:rPr>
          <w:i/>
          <w:iCs/>
          <w:noProof/>
          <w:lang w:val="en-US"/>
        </w:rPr>
        <w:t>J. Electromyogr. Kinesiol.</w:t>
      </w:r>
      <w:r w:rsidRPr="00591699">
        <w:rPr>
          <w:noProof/>
          <w:lang w:val="en-US"/>
        </w:rPr>
        <w:t>, vol. 20, no. 5, pp. 903–911, 2010.</w:t>
      </w:r>
    </w:p>
    <w:p w:rsidR="00163D8E" w:rsidRPr="00591699" w:rsidRDefault="00163D8E" w:rsidP="00163D8E">
      <w:pPr>
        <w:widowControl w:val="0"/>
        <w:autoSpaceDE w:val="0"/>
        <w:autoSpaceDN w:val="0"/>
        <w:adjustRightInd w:val="0"/>
        <w:spacing w:after="0" w:line="240" w:lineRule="auto"/>
        <w:ind w:left="640" w:hanging="640"/>
        <w:rPr>
          <w:noProof/>
          <w:lang w:val="en-US"/>
        </w:rPr>
      </w:pPr>
      <w:r w:rsidRPr="00591699">
        <w:rPr>
          <w:noProof/>
          <w:lang w:val="en-US"/>
        </w:rPr>
        <w:t>[35]</w:t>
      </w:r>
      <w:r w:rsidRPr="00591699">
        <w:rPr>
          <w:noProof/>
          <w:lang w:val="en-US"/>
        </w:rPr>
        <w:tab/>
        <w:t xml:space="preserve">S. A. Julious, “Tutorial in biostatistics: Sample sizes for clinical trials with Normal data,” </w:t>
      </w:r>
      <w:r w:rsidRPr="00591699">
        <w:rPr>
          <w:i/>
          <w:iCs/>
          <w:noProof/>
          <w:lang w:val="en-US"/>
        </w:rPr>
        <w:lastRenderedPageBreak/>
        <w:t>Stat. Med.</w:t>
      </w:r>
      <w:r w:rsidRPr="00591699">
        <w:rPr>
          <w:noProof/>
          <w:lang w:val="en-US"/>
        </w:rPr>
        <w:t>, vol. 23, no. 12, pp. 1921–1986, 2004.</w:t>
      </w:r>
    </w:p>
    <w:p w:rsidR="00FB17FC" w:rsidRPr="00DB204D" w:rsidRDefault="00265B9C" w:rsidP="005B4D22">
      <w:pPr>
        <w:pStyle w:val="Heading1"/>
        <w:numPr>
          <w:ilvl w:val="0"/>
          <w:numId w:val="0"/>
        </w:numPr>
        <w:tabs>
          <w:tab w:val="center" w:pos="4535"/>
        </w:tabs>
        <w:rPr>
          <w:i/>
        </w:rPr>
      </w:pPr>
      <w:r>
        <w:lastRenderedPageBreak/>
        <w:fldChar w:fldCharType="end"/>
      </w:r>
      <w:bookmarkStart w:id="60" w:name="_Toc497147769"/>
      <w:bookmarkEnd w:id="9"/>
      <w:r w:rsidR="00FB17FC" w:rsidRPr="00DB204D">
        <w:rPr>
          <w:i/>
        </w:rPr>
        <w:t>ANEXO</w:t>
      </w:r>
      <w:r w:rsidR="00DB204D" w:rsidRPr="00DB204D">
        <w:rPr>
          <w:i/>
        </w:rPr>
        <w:t xml:space="preserve"> A</w:t>
      </w:r>
      <w:bookmarkEnd w:id="60"/>
    </w:p>
    <w:p w:rsidR="00DB204D" w:rsidRDefault="00DB204D" w:rsidP="00DB204D">
      <w:pPr>
        <w:tabs>
          <w:tab w:val="left" w:pos="0"/>
        </w:tabs>
        <w:jc w:val="center"/>
        <w:rPr>
          <w:rFonts w:eastAsiaTheme="majorEastAsia" w:cstheme="minorHAnsi"/>
          <w:spacing w:val="5"/>
          <w:sz w:val="36"/>
          <w:szCs w:val="36"/>
        </w:rPr>
      </w:pPr>
      <w:r>
        <w:rPr>
          <w:rFonts w:eastAsiaTheme="majorEastAsia" w:cstheme="minorHAnsi"/>
          <w:noProof/>
          <w:spacing w:val="5"/>
          <w:sz w:val="36"/>
          <w:szCs w:val="36"/>
        </w:rPr>
        <mc:AlternateContent>
          <mc:Choice Requires="wps">
            <w:drawing>
              <wp:anchor distT="0" distB="0" distL="114300" distR="114300" simplePos="0" relativeHeight="251659264" behindDoc="0" locked="0" layoutInCell="1" allowOverlap="1" wp14:anchorId="5802F6E9" wp14:editId="04C71B38">
                <wp:simplePos x="0" y="0"/>
                <wp:positionH relativeFrom="column">
                  <wp:posOffset>-19050</wp:posOffset>
                </wp:positionH>
                <wp:positionV relativeFrom="paragraph">
                  <wp:posOffset>329565</wp:posOffset>
                </wp:positionV>
                <wp:extent cx="5633085" cy="0"/>
                <wp:effectExtent l="13335" t="6350" r="11430" b="12700"/>
                <wp:wrapNone/>
                <wp:docPr id="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30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D7FE1BD" id="_x0000_t32" coordsize="21600,21600" o:spt="32" o:oned="t" path="m,l21600,21600e" filled="f">
                <v:path arrowok="t" fillok="f" o:connecttype="none"/>
                <o:lock v:ext="edit" shapetype="t"/>
              </v:shapetype>
              <v:shape id="AutoShape 3" o:spid="_x0000_s1026" type="#_x0000_t32" style="position:absolute;margin-left:-1.5pt;margin-top:25.95pt;width:44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"/>
            </w:pict>
          </mc:Fallback>
        </mc:AlternateContent>
      </w:r>
      <w:r>
        <w:rPr>
          <w:rFonts w:eastAsiaTheme="majorEastAsia" w:cstheme="minorHAnsi"/>
          <w:noProof/>
          <w:spacing w:val="5"/>
          <w:sz w:val="36"/>
          <w:szCs w:val="36"/>
        </w:rPr>
        <w:t>INFORMACIÓN AL PACIENTE</w:t>
      </w:r>
    </w:p>
    <w:p w:rsidR="006B4181" w:rsidRDefault="00DB204D" w:rsidP="006B4181">
      <w:r>
        <w:rPr>
          <w:rFonts w:cstheme="minorHAnsi"/>
          <w:lang w:bidi="en-US"/>
        </w:rPr>
        <w:t xml:space="preserve">El presente ensayo clínico se desarrolla dentro de la tesis de Maestría titulada “Análisis de la electromiografía de superficie del músculo supraespinoso como medio diagnóstico de la tendinitis”. Esta es realizada por el Ingeniero Biomédico Hédrick Robles y dirigida por la Magíster en Ingeniería Biomédica Claudia Bonell, y se enmarca dentro del Proyecto de Investigación y Desarrollo </w:t>
      </w:r>
      <w:r>
        <w:t>Nro. 6151, denominado "Herramientas de Análisis del Movimiento Humano para su Aplicación Clínica".</w:t>
      </w:r>
    </w:p>
    <w:p w:rsidR="00DB204D" w:rsidRPr="00DB1BDE" w:rsidRDefault="00DB204D" w:rsidP="006B4181">
      <w:pPr>
        <w:jc w:val="center"/>
        <w:rPr>
          <w:rFonts w:cstheme="minorHAnsi"/>
          <w:b/>
        </w:rPr>
      </w:pPr>
      <w:r w:rsidRPr="00DB1BDE">
        <w:rPr>
          <w:b/>
        </w:rPr>
        <w:t>¿Cuál es propósito del estudio?</w:t>
      </w:r>
    </w:p>
    <w:p w:rsidR="00DB204D" w:rsidRDefault="00DB204D" w:rsidP="00DB204D">
      <w:pPr>
        <w:rPr>
          <w:rFonts w:cstheme="minorHAnsi"/>
          <w:lang w:bidi="en-US"/>
        </w:rPr>
      </w:pPr>
      <w:r>
        <w:rPr>
          <w:rFonts w:cstheme="minorHAnsi"/>
          <w:lang w:bidi="en-US"/>
        </w:rPr>
        <w:t xml:space="preserve">El objetivo principal de esta tesis es identificar, en etapas tempranas, la inflamación del tendón del músculo supraespinoso para el diagnóstico de la tendinitis en su fase inicial. Para ello, es necesario hacer registros de la actividad eléctrica de dicho músculo (figura 1), ubicado en el hombro, en una técnica conocida como electromiografía. </w:t>
      </w:r>
    </w:p>
    <w:p w:rsidR="00DB204D" w:rsidRDefault="00DB204D" w:rsidP="00DB204D">
      <w:pPr>
        <w:jc w:val="center"/>
        <w:rPr>
          <w:rFonts w:cstheme="minorHAnsi"/>
          <w:lang w:bidi="en-US"/>
        </w:rPr>
      </w:pPr>
      <w:r>
        <w:rPr>
          <w:rFonts w:cstheme="minorHAnsi"/>
          <w:noProof/>
          <w:lang w:bidi="en-US"/>
        </w:rPr>
        <w:drawing>
          <wp:inline distT="0" distB="0" distL="0" distR="0" wp14:anchorId="656BED43" wp14:editId="787A0CD6">
            <wp:extent cx="3199130" cy="3469884"/>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80016" cy="3557616"/>
                    </a:xfrm>
                    <a:prstGeom prst="rect">
                      <a:avLst/>
                    </a:prstGeom>
                    <a:noFill/>
                    <a:ln>
                      <a:noFill/>
                    </a:ln>
                  </pic:spPr>
                </pic:pic>
              </a:graphicData>
            </a:graphic>
          </wp:inline>
        </w:drawing>
      </w:r>
    </w:p>
    <w:p w:rsidR="00DB204D" w:rsidRDefault="00DB204D" w:rsidP="00DB204D">
      <w:pPr>
        <w:jc w:val="center"/>
        <w:rPr>
          <w:rFonts w:cstheme="minorHAnsi"/>
          <w:sz w:val="20"/>
          <w:szCs w:val="20"/>
          <w:lang w:bidi="en-US"/>
        </w:rPr>
      </w:pPr>
      <w:r w:rsidRPr="001C1D0C">
        <w:rPr>
          <w:rFonts w:cstheme="minorHAnsi"/>
          <w:i/>
          <w:sz w:val="20"/>
          <w:szCs w:val="20"/>
          <w:lang w:bidi="en-US"/>
        </w:rPr>
        <w:t xml:space="preserve">Figura </w:t>
      </w:r>
      <w:r w:rsidR="00167B21">
        <w:rPr>
          <w:rFonts w:cstheme="minorHAnsi"/>
          <w:i/>
          <w:sz w:val="20"/>
          <w:szCs w:val="20"/>
          <w:lang w:bidi="en-US"/>
        </w:rPr>
        <w:t>A-</w:t>
      </w:r>
      <w:r w:rsidRPr="001C1D0C">
        <w:rPr>
          <w:rFonts w:cstheme="minorHAnsi"/>
          <w:i/>
          <w:sz w:val="20"/>
          <w:szCs w:val="20"/>
          <w:lang w:bidi="en-US"/>
        </w:rPr>
        <w:t>1</w:t>
      </w:r>
      <w:r w:rsidRPr="001C1D0C">
        <w:rPr>
          <w:rFonts w:cstheme="minorHAnsi"/>
          <w:sz w:val="20"/>
          <w:szCs w:val="20"/>
          <w:lang w:bidi="en-US"/>
        </w:rPr>
        <w:t>. Ubicación física del músculo a explorar. Este se encuentra en la parte superior de la espalda, cercano al hombro.</w:t>
      </w:r>
    </w:p>
    <w:p w:rsidR="001D63E3" w:rsidRDefault="001D63E3" w:rsidP="00DB204D">
      <w:pPr>
        <w:jc w:val="center"/>
        <w:rPr>
          <w:rFonts w:cstheme="minorHAnsi"/>
          <w:sz w:val="20"/>
          <w:szCs w:val="20"/>
          <w:lang w:bidi="en-US"/>
        </w:rPr>
      </w:pPr>
    </w:p>
    <w:p w:rsidR="00DB204D" w:rsidRPr="00DB1BDE" w:rsidRDefault="00DB204D" w:rsidP="00974E44">
      <w:pPr>
        <w:pStyle w:val="Caption"/>
        <w:ind w:left="0"/>
        <w:jc w:val="center"/>
        <w:rPr>
          <w:b/>
          <w:lang w:bidi="en-US"/>
        </w:rPr>
      </w:pPr>
      <w:r w:rsidRPr="00DB1BDE">
        <w:rPr>
          <w:b/>
          <w:lang w:bidi="en-US"/>
        </w:rPr>
        <w:lastRenderedPageBreak/>
        <w:t>¿En qué consiste el estudio?</w:t>
      </w:r>
    </w:p>
    <w:p w:rsidR="00DB204D" w:rsidRPr="00DB204D" w:rsidRDefault="00DB204D" w:rsidP="00DB204D">
      <w:r w:rsidRPr="00DB204D">
        <w:t>El examen consiste en la ubicación de pequeños discos metálicos (electrodos), superficiales y descartables en la parte postero-superior del cuerpo, encima del músculo supraespinoso, para registrar la actividad del mismo. Se realizarán movimientos repetitivos de elevación del brazo antes, durante y después de una fatiga muscular, la cual será inducida mediante el sostenimiento de una masa de aproximadamente cuatro kilogramos.</w:t>
      </w:r>
    </w:p>
    <w:p w:rsidR="00DB204D" w:rsidRPr="00DB1BDE" w:rsidRDefault="00DB204D" w:rsidP="00974E44">
      <w:pPr>
        <w:pStyle w:val="Caption"/>
        <w:ind w:left="0"/>
        <w:jc w:val="center"/>
        <w:rPr>
          <w:b/>
        </w:rPr>
      </w:pPr>
      <w:r w:rsidRPr="00DB1BDE">
        <w:rPr>
          <w:b/>
        </w:rPr>
        <w:t>¿Debo participar en el estudio?</w:t>
      </w:r>
    </w:p>
    <w:p w:rsidR="00DB204D" w:rsidRPr="00DB204D" w:rsidRDefault="00DB204D" w:rsidP="00DB204D">
      <w:r w:rsidRPr="00DB204D">
        <w:rPr>
          <w:lang w:bidi="en-US"/>
        </w:rPr>
        <w:t>El estudio es de participación voluntaria.</w:t>
      </w:r>
      <w:r w:rsidRPr="00DB204D">
        <w:rPr>
          <w:color w:val="0000FF"/>
          <w:shd w:val="clear" w:color="auto" w:fill="FFFFFF"/>
        </w:rPr>
        <w:t> </w:t>
      </w:r>
      <w:r w:rsidRPr="00DB204D">
        <w:rPr>
          <w:shd w:val="clear" w:color="auto" w:fill="FFFFFF"/>
        </w:rPr>
        <w:t>Puede abandonar la investigación en cualquier momento y por cualquier razón, sin ser necesario dar justificación y sin ningún perjuicio ni pérdida de sus derechos, ya que la participación es libre y gratuita.</w:t>
      </w:r>
    </w:p>
    <w:p w:rsidR="00DB204D" w:rsidRPr="00DB1BDE" w:rsidRDefault="00DB204D" w:rsidP="00974E44">
      <w:pPr>
        <w:pStyle w:val="Caption"/>
        <w:jc w:val="center"/>
        <w:rPr>
          <w:b/>
        </w:rPr>
      </w:pPr>
      <w:r w:rsidRPr="00DB1BDE">
        <w:rPr>
          <w:b/>
        </w:rPr>
        <w:t>¿Qué tendré que hacer si decido participar?</w:t>
      </w:r>
    </w:p>
    <w:p w:rsidR="00DB204D" w:rsidRPr="00DB204D" w:rsidRDefault="00DB204D" w:rsidP="00DB204D">
      <w:pPr>
        <w:rPr>
          <w:lang w:bidi="en-US"/>
        </w:rPr>
      </w:pPr>
      <w:r w:rsidRPr="00DB204D">
        <w:rPr>
          <w:lang w:bidi="en-US"/>
        </w:rPr>
        <w:t>Se debe comunicar con el ingeniero Hédrick Robles, maestrando en Ingeniería Biomédica de la Facultad de Ingeniería de la Universidad Nacional de Entre Ríos (FI-UNER), y residente en el municipio de Oro Verde (Entre Ríos), en la dirección Sauces-Calandrias Bloque 1-Dpto. 2, y teléfono (0343)5231594. El investigador evaluará si cumple con los criterios de inclusión/exclusión para la participación en el estudio, de forma que asignará a uno de los siguientes grupos:</w:t>
      </w:r>
    </w:p>
    <w:p w:rsidR="00DB204D" w:rsidRPr="00DB204D" w:rsidRDefault="00DB204D" w:rsidP="00DB204D">
      <w:r w:rsidRPr="00DB204D">
        <w:rPr>
          <w:lang w:bidi="en-US"/>
        </w:rPr>
        <w:t xml:space="preserve">GRUPO CONTROL: </w:t>
      </w:r>
      <w:r w:rsidRPr="00DB204D">
        <w:t xml:space="preserve">Mayores de 40 años, sin antecedentes de hombro doloroso. </w:t>
      </w:r>
      <w:r w:rsidRPr="00DB204D">
        <w:rPr>
          <w:i/>
        </w:rPr>
        <w:t>Sin</w:t>
      </w:r>
      <w:r w:rsidRPr="00DB204D">
        <w:t xml:space="preserve"> realización frecuente de actividades repetitivas por encima del nivel del hombro, ni trabajos manuales con elementos pesados.</w:t>
      </w:r>
    </w:p>
    <w:p w:rsidR="00DB204D" w:rsidRPr="00DB204D" w:rsidRDefault="00DB204D" w:rsidP="00DB204D">
      <w:pPr>
        <w:rPr>
          <w:lang w:bidi="en-US"/>
        </w:rPr>
      </w:pPr>
      <w:r w:rsidRPr="00DB204D">
        <w:t xml:space="preserve">GRUPO RIESGO: </w:t>
      </w:r>
      <w:r w:rsidRPr="00DB204D">
        <w:rPr>
          <w:lang w:bidi="en-US"/>
        </w:rPr>
        <w:t>Igual rango etario que grupo control. Con o sin antecedentes de hombro doloroso. Realización de actividades que constituyen factores de riesgo.</w:t>
      </w:r>
    </w:p>
    <w:p w:rsidR="00DB204D" w:rsidRPr="00DB204D" w:rsidRDefault="00DB204D" w:rsidP="00DB204D">
      <w:pPr>
        <w:rPr>
          <w:lang w:bidi="en-US"/>
        </w:rPr>
      </w:pPr>
      <w:r w:rsidRPr="00DB204D">
        <w:t>No se estudiarán a deportistas de alto rendimiento (criterio de exclusión</w:t>
      </w:r>
      <w:r w:rsidRPr="00DB204D">
        <w:rPr>
          <w:lang w:bidi="en-US"/>
        </w:rPr>
        <w:t>).</w:t>
      </w:r>
    </w:p>
    <w:p w:rsidR="00DB204D" w:rsidRPr="00DB204D" w:rsidRDefault="00DB204D" w:rsidP="00DB204D">
      <w:pPr>
        <w:rPr>
          <w:lang w:bidi="en-US"/>
        </w:rPr>
      </w:pPr>
      <w:r w:rsidRPr="00DB204D">
        <w:rPr>
          <w:lang w:bidi="en-US"/>
        </w:rPr>
        <w:t xml:space="preserve">Además, se deberá presentar con ropa ligera y cómoda, para que así, se logre acceder al lugar del cuerpo a explorar. </w:t>
      </w:r>
    </w:p>
    <w:p w:rsidR="00DB204D" w:rsidRPr="00DB1BDE" w:rsidRDefault="00DB204D" w:rsidP="00974E44">
      <w:pPr>
        <w:pStyle w:val="Caption"/>
        <w:jc w:val="center"/>
        <w:rPr>
          <w:b/>
        </w:rPr>
      </w:pPr>
      <w:r w:rsidRPr="00DB1BDE">
        <w:rPr>
          <w:b/>
        </w:rPr>
        <w:t>¿Qué sucederá con mis datos luego de participar?</w:t>
      </w:r>
    </w:p>
    <w:p w:rsidR="00DB204D" w:rsidRPr="00DB204D" w:rsidRDefault="00DB204D" w:rsidP="00DB204D">
      <w:r w:rsidRPr="00DB204D">
        <w:rPr>
          <w:lang w:bidi="en-US"/>
        </w:rPr>
        <w:t>Los datos personales suministrados tendrán tratamiento exclusivo y confidencial y no serán divulgados. Las señales obtenidas poseerán netamente fines investigativos.</w:t>
      </w:r>
    </w:p>
    <w:p w:rsidR="00974E44" w:rsidRDefault="00974E44" w:rsidP="00974E44">
      <w:pPr>
        <w:pStyle w:val="Caption"/>
        <w:jc w:val="center"/>
      </w:pPr>
    </w:p>
    <w:p w:rsidR="00DB204D" w:rsidRPr="00DB1BDE" w:rsidRDefault="00974E44" w:rsidP="00974E44">
      <w:pPr>
        <w:pStyle w:val="Caption"/>
        <w:jc w:val="center"/>
        <w:rPr>
          <w:b/>
        </w:rPr>
      </w:pPr>
      <w:r w:rsidRPr="00DB1BDE">
        <w:rPr>
          <w:b/>
        </w:rPr>
        <w:lastRenderedPageBreak/>
        <w:t>¿Dónde se realizará la toma de datos?</w:t>
      </w:r>
    </w:p>
    <w:p w:rsidR="00DB204D" w:rsidRPr="00DB204D" w:rsidRDefault="00DB204D" w:rsidP="00DB204D">
      <w:pPr>
        <w:rPr>
          <w:lang w:bidi="en-US"/>
        </w:rPr>
      </w:pPr>
      <w:r w:rsidRPr="00DB204D">
        <w:rPr>
          <w:lang w:bidi="en-US"/>
        </w:rPr>
        <w:t>Los registros de electromiografía se harán en el Laboratorio de Ingeniería en Rehabilitación e Investigaciones Neuromusculares y Sensoriales (LIRINS), ubicado en el tercer piso de la biblioteca de la FI-UNER (Oficina Anexa # 2).</w:t>
      </w:r>
    </w:p>
    <w:p w:rsidR="00DB204D" w:rsidRPr="00DB1BDE" w:rsidRDefault="00DB204D" w:rsidP="00DB1BDE">
      <w:pPr>
        <w:pStyle w:val="Caption"/>
        <w:jc w:val="center"/>
        <w:rPr>
          <w:b/>
        </w:rPr>
      </w:pPr>
      <w:r w:rsidRPr="00DB1BDE">
        <w:rPr>
          <w:b/>
        </w:rPr>
        <w:t>¿Cuáles son los beneficios de participar en el estudio?</w:t>
      </w:r>
    </w:p>
    <w:p w:rsidR="00DB204D" w:rsidRPr="00DB204D" w:rsidRDefault="00DB204D" w:rsidP="00DB204D">
      <w:r w:rsidRPr="00DB204D">
        <w:rPr>
          <w:lang w:bidi="en-US"/>
        </w:rPr>
        <w:t>El beneficio directo es el aporte para la detección de una enfermedad que afecta a muchas personas en todos los lugares del mundo, además de la contribución al desarrollo de la ciencia y tecnología en el ámbito local. No se darán incentivos económicos por la participación en el presente estudio.</w:t>
      </w:r>
    </w:p>
    <w:p w:rsidR="00DB204D" w:rsidRPr="00DB1BDE" w:rsidRDefault="00DB204D" w:rsidP="00DB1BDE">
      <w:pPr>
        <w:pStyle w:val="Caption"/>
        <w:jc w:val="center"/>
        <w:rPr>
          <w:b/>
        </w:rPr>
      </w:pPr>
      <w:r w:rsidRPr="00DB1BDE">
        <w:rPr>
          <w:b/>
        </w:rPr>
        <w:t>¿Cuáles son los riesgos a los que me expongo por la realización del presente examen?</w:t>
      </w:r>
    </w:p>
    <w:p w:rsidR="00DB204D" w:rsidRPr="00DB204D" w:rsidRDefault="00DB204D" w:rsidP="00DB204D">
      <w:r w:rsidRPr="00DB204D">
        <w:t>Los únicos riesgos asociados a la presente prueba son las molestias generadas por la fatiga muscular, la cual solo ocasiona un ligero fastidio que cesa poco tiempo después de la prueba. Los electrodos utilizados son los mismos a los empleados en el registro de las señales electrocardiográficas. Al igual que con estos últimos, existe la remota posibilidad de que la piel expuesta al gel presente alguna reacción. En caso de presentar alguna molestia o alergia, se suspenderá de inmediato la prueba.</w:t>
      </w:r>
    </w:p>
    <w:p w:rsidR="00DB204D" w:rsidRPr="00DB1BDE" w:rsidRDefault="00DB204D" w:rsidP="00DB1BDE">
      <w:pPr>
        <w:pStyle w:val="Caption"/>
        <w:jc w:val="center"/>
        <w:rPr>
          <w:b/>
        </w:rPr>
      </w:pPr>
      <w:r w:rsidRPr="00DB1BDE">
        <w:rPr>
          <w:b/>
        </w:rPr>
        <w:t>¿Quién está organizando y llevando a cabo este estudio?</w:t>
      </w:r>
    </w:p>
    <w:p w:rsidR="00DB204D" w:rsidRPr="00DB204D" w:rsidRDefault="00DB204D" w:rsidP="00DB204D">
      <w:pPr>
        <w:rPr>
          <w:lang w:bidi="en-US"/>
        </w:rPr>
      </w:pPr>
      <w:r w:rsidRPr="00DB204D">
        <w:rPr>
          <w:lang w:bidi="en-US"/>
        </w:rPr>
        <w:t xml:space="preserve">La organización y agenda del ensayo está siendo dictada por el maestrando en Ing. </w:t>
      </w:r>
      <w:proofErr w:type="spellStart"/>
      <w:r w:rsidRPr="00DB204D">
        <w:rPr>
          <w:lang w:bidi="en-US"/>
        </w:rPr>
        <w:t>Biom</w:t>
      </w:r>
      <w:proofErr w:type="spellEnd"/>
      <w:r w:rsidRPr="00DB204D">
        <w:rPr>
          <w:lang w:bidi="en-US"/>
        </w:rPr>
        <w:t xml:space="preserve">. Hédrick Robles, con la dirección de la Mg. </w:t>
      </w:r>
      <w:proofErr w:type="spellStart"/>
      <w:r w:rsidRPr="00DB204D">
        <w:rPr>
          <w:lang w:bidi="en-US"/>
        </w:rPr>
        <w:t>Bioing</w:t>
      </w:r>
      <w:proofErr w:type="spellEnd"/>
      <w:r w:rsidRPr="00DB204D">
        <w:rPr>
          <w:lang w:bidi="en-US"/>
        </w:rPr>
        <w:t>. Claudia Bonell, ambos adjuntos al LIRINS de la FI-UNER.</w:t>
      </w:r>
    </w:p>
    <w:p w:rsidR="00DB204D" w:rsidRPr="00DB1BDE" w:rsidRDefault="00DB204D" w:rsidP="00DB1BDE">
      <w:pPr>
        <w:pStyle w:val="Caption"/>
        <w:jc w:val="center"/>
        <w:rPr>
          <w:b/>
        </w:rPr>
      </w:pPr>
      <w:r w:rsidRPr="00DB1BDE">
        <w:rPr>
          <w:b/>
        </w:rPr>
        <w:t>¿A quién puedo contactar si requiero más información?</w:t>
      </w:r>
    </w:p>
    <w:p w:rsidR="00DB204D" w:rsidRPr="00DB204D" w:rsidRDefault="00DB204D" w:rsidP="00DB204D">
      <w:pPr>
        <w:spacing w:after="0"/>
        <w:rPr>
          <w:lang w:bidi="en-US"/>
        </w:rPr>
      </w:pPr>
      <w:r w:rsidRPr="00DB204D">
        <w:rPr>
          <w:lang w:bidi="en-US"/>
        </w:rPr>
        <w:t xml:space="preserve">Se puede comunicar con la Mg. </w:t>
      </w:r>
      <w:proofErr w:type="spellStart"/>
      <w:r w:rsidRPr="00DB204D">
        <w:rPr>
          <w:lang w:bidi="en-US"/>
        </w:rPr>
        <w:t>Bioing</w:t>
      </w:r>
      <w:proofErr w:type="spellEnd"/>
      <w:r w:rsidRPr="00DB204D">
        <w:rPr>
          <w:lang w:bidi="en-US"/>
        </w:rPr>
        <w:t>. Claudia Bonell, en el laboratorio mencionado, o al número telefónico (0343)4503144.</w:t>
      </w:r>
    </w:p>
    <w:p w:rsidR="00DB204D" w:rsidRPr="00DB1BDE" w:rsidRDefault="00DB204D" w:rsidP="00DB1BDE">
      <w:pPr>
        <w:pStyle w:val="Caption"/>
        <w:jc w:val="center"/>
        <w:rPr>
          <w:b/>
          <w:lang w:bidi="en-US"/>
        </w:rPr>
      </w:pPr>
      <w:r w:rsidRPr="00DB1BDE">
        <w:rPr>
          <w:b/>
          <w:lang w:bidi="en-US"/>
        </w:rPr>
        <w:t>¿Cuál comité de ética se encarga de vigilar la presente investigación?</w:t>
      </w:r>
    </w:p>
    <w:p w:rsidR="00DB204D" w:rsidRDefault="00DB204D" w:rsidP="00DB204D">
      <w:pPr>
        <w:spacing w:after="0"/>
      </w:pPr>
      <w:r w:rsidRPr="00DB204D">
        <w:rPr>
          <w:lang w:bidi="en-US"/>
        </w:rPr>
        <w:t xml:space="preserve">El Comité Central de Bioética de Entre Ríos se ocupa de inspeccionar y aprobar los protocolos de investigación con seres humanos en la provincia de Entre Ríos. Se puede obtener más información de dicho Comité en: </w:t>
      </w:r>
      <w:hyperlink r:id="rId59" w:history="1">
        <w:r w:rsidRPr="00DB204D">
          <w:rPr>
            <w:rStyle w:val="Hyperlink"/>
          </w:rPr>
          <w:t>ccbioetica.entrerios@gmail.com</w:t>
        </w:r>
      </w:hyperlink>
      <w:r w:rsidRPr="00DB204D">
        <w:t xml:space="preserve">. </w:t>
      </w:r>
    </w:p>
    <w:p w:rsidR="00EA35A3" w:rsidRPr="00DB204D" w:rsidRDefault="00EA35A3" w:rsidP="00DB204D">
      <w:pPr>
        <w:spacing w:after="0"/>
      </w:pPr>
    </w:p>
    <w:p w:rsidR="00DB204D" w:rsidRPr="0058218D" w:rsidRDefault="0058218D" w:rsidP="0058218D">
      <w:pPr>
        <w:tabs>
          <w:tab w:val="left" w:pos="0"/>
        </w:tabs>
        <w:spacing w:after="0"/>
        <w:ind w:firstLine="284"/>
        <w:jc w:val="center"/>
        <w:rPr>
          <w:rFonts w:eastAsiaTheme="majorEastAsia" w:cstheme="minorHAnsi"/>
          <w:spacing w:val="5"/>
          <w:sz w:val="36"/>
          <w:szCs w:val="36"/>
        </w:rPr>
      </w:pPr>
      <w:r w:rsidRPr="0058218D">
        <w:rPr>
          <w:rFonts w:eastAsiaTheme="majorEastAsia" w:cstheme="minorHAnsi"/>
          <w:spacing w:val="5"/>
          <w:sz w:val="36"/>
          <w:szCs w:val="36"/>
        </w:rPr>
        <w:t>FORMULARIO DE CONSENTIMIENTO INFORMADO</w:t>
      </w:r>
    </w:p>
    <w:p w:rsidR="0058218D" w:rsidRPr="0058218D" w:rsidRDefault="0058218D" w:rsidP="0058218D">
      <w:pPr>
        <w:tabs>
          <w:tab w:val="left" w:pos="0"/>
        </w:tabs>
        <w:spacing w:after="0"/>
        <w:ind w:firstLine="709"/>
        <w:jc w:val="left"/>
        <w:rPr>
          <w:rFonts w:eastAsiaTheme="majorEastAsia" w:cstheme="minorHAnsi"/>
          <w:spacing w:val="5"/>
          <w:sz w:val="36"/>
          <w:szCs w:val="36"/>
        </w:rPr>
      </w:pPr>
      <w:r>
        <w:rPr>
          <w:rFonts w:eastAsiaTheme="majorEastAsia" w:cstheme="minorHAnsi"/>
          <w:spacing w:val="5"/>
          <w:sz w:val="36"/>
          <w:szCs w:val="36"/>
        </w:rPr>
        <w:t>____________________________________________</w:t>
      </w:r>
    </w:p>
    <w:p w:rsidR="00DB204D" w:rsidRPr="0058218D" w:rsidRDefault="00DB204D" w:rsidP="00DB204D">
      <w:pPr>
        <w:pStyle w:val="ListParagraph"/>
        <w:numPr>
          <w:ilvl w:val="0"/>
          <w:numId w:val="21"/>
        </w:numPr>
        <w:spacing w:after="160" w:line="259" w:lineRule="auto"/>
        <w:ind w:right="168"/>
        <w:rPr>
          <w:rFonts w:cstheme="minorHAnsi"/>
        </w:rPr>
      </w:pPr>
      <w:r w:rsidRPr="0058218D">
        <w:rPr>
          <w:rFonts w:cstheme="minorHAnsi"/>
        </w:rPr>
        <w:t>Confirmo que he leído y entendido el folleto informativo que obra adjunto al presente y he tenido oportunidad de hacer preguntas y evacuar mis dudas.</w:t>
      </w:r>
    </w:p>
    <w:p w:rsidR="00DB204D" w:rsidRPr="0058218D" w:rsidRDefault="00DB204D" w:rsidP="00DB204D">
      <w:pPr>
        <w:pStyle w:val="ListParagraph"/>
        <w:numPr>
          <w:ilvl w:val="0"/>
          <w:numId w:val="21"/>
        </w:numPr>
        <w:autoSpaceDE w:val="0"/>
        <w:autoSpaceDN w:val="0"/>
        <w:adjustRightInd w:val="0"/>
        <w:spacing w:after="0" w:line="259" w:lineRule="auto"/>
        <w:ind w:right="168"/>
        <w:rPr>
          <w:rFonts w:cstheme="minorHAnsi"/>
        </w:rPr>
      </w:pPr>
      <w:r w:rsidRPr="0058218D">
        <w:rPr>
          <w:rFonts w:cstheme="minorHAnsi"/>
        </w:rPr>
        <w:t xml:space="preserve">Entiendo que mi participación es </w:t>
      </w:r>
      <w:r w:rsidRPr="0058218D">
        <w:rPr>
          <w:rFonts w:cstheme="minorHAnsi"/>
          <w:i/>
          <w:iCs/>
        </w:rPr>
        <w:t xml:space="preserve">voluntaria </w:t>
      </w:r>
      <w:r w:rsidRPr="0058218D">
        <w:rPr>
          <w:rFonts w:cstheme="minorHAnsi"/>
        </w:rPr>
        <w:t xml:space="preserve">y </w:t>
      </w:r>
      <w:r w:rsidRPr="0058218D">
        <w:rPr>
          <w:rFonts w:cstheme="minorHAnsi"/>
          <w:i/>
          <w:iCs/>
        </w:rPr>
        <w:t>gratuita</w:t>
      </w:r>
      <w:r w:rsidRPr="0058218D">
        <w:rPr>
          <w:rFonts w:cstheme="minorHAnsi"/>
          <w:iCs/>
        </w:rPr>
        <w:t>, y que</w:t>
      </w:r>
      <w:r w:rsidRPr="0058218D">
        <w:rPr>
          <w:rFonts w:cstheme="minorHAnsi"/>
        </w:rPr>
        <w:t xml:space="preserve"> puedo retirarme en el momento que desee sin dar razones para ello. </w:t>
      </w:r>
    </w:p>
    <w:p w:rsidR="00DB204D" w:rsidRPr="0058218D" w:rsidRDefault="00DB204D" w:rsidP="00DB204D">
      <w:pPr>
        <w:pStyle w:val="ListParagraph"/>
        <w:numPr>
          <w:ilvl w:val="0"/>
          <w:numId w:val="21"/>
        </w:numPr>
        <w:autoSpaceDE w:val="0"/>
        <w:autoSpaceDN w:val="0"/>
        <w:adjustRightInd w:val="0"/>
        <w:spacing w:after="0" w:line="259" w:lineRule="auto"/>
        <w:ind w:right="168"/>
        <w:rPr>
          <w:rFonts w:cstheme="minorHAnsi"/>
        </w:rPr>
      </w:pPr>
      <w:r w:rsidRPr="0058218D">
        <w:rPr>
          <w:rFonts w:cstheme="minorHAnsi"/>
        </w:rPr>
        <w:t>Entiendo que las señales registradas pueden ser vistas y utilizadas por los miembros del Laboratorio de LIRINS, y por quienes estos grupos crean conveniente, y doy mi permiso para que así suceda.</w:t>
      </w:r>
    </w:p>
    <w:p w:rsidR="00DB204D" w:rsidRPr="0058218D" w:rsidRDefault="00DB204D" w:rsidP="00DB204D">
      <w:pPr>
        <w:pStyle w:val="ListParagraph"/>
        <w:numPr>
          <w:ilvl w:val="0"/>
          <w:numId w:val="21"/>
        </w:numPr>
        <w:autoSpaceDE w:val="0"/>
        <w:autoSpaceDN w:val="0"/>
        <w:adjustRightInd w:val="0"/>
        <w:spacing w:after="0" w:line="259" w:lineRule="auto"/>
        <w:ind w:right="168"/>
        <w:rPr>
          <w:rFonts w:cstheme="minorHAnsi"/>
        </w:rPr>
      </w:pPr>
      <w:r w:rsidRPr="0058218D">
        <w:rPr>
          <w:rFonts w:cstheme="minorHAnsi"/>
        </w:rPr>
        <w:t>Entiendo que todos los datos registrados, podrán ser utilizados y almacenados durante, al menos, 10 años después de finalizar este estudio, sólo con fines académicos y de investigación.</w:t>
      </w:r>
    </w:p>
    <w:p w:rsidR="00DB204D" w:rsidRPr="0058218D" w:rsidRDefault="00DB204D" w:rsidP="00DB204D">
      <w:pPr>
        <w:pStyle w:val="ListParagraph"/>
        <w:numPr>
          <w:ilvl w:val="0"/>
          <w:numId w:val="21"/>
        </w:numPr>
        <w:autoSpaceDE w:val="0"/>
        <w:autoSpaceDN w:val="0"/>
        <w:adjustRightInd w:val="0"/>
        <w:spacing w:after="0" w:line="259" w:lineRule="auto"/>
        <w:ind w:right="168"/>
        <w:rPr>
          <w:rFonts w:cstheme="minorHAnsi"/>
        </w:rPr>
      </w:pPr>
      <w:r w:rsidRPr="0058218D">
        <w:rPr>
          <w:rFonts w:cstheme="minorHAnsi"/>
        </w:rPr>
        <w:t>Estoy de acuerdo con participar en este estudio.</w:t>
      </w:r>
    </w:p>
    <w:p w:rsidR="00DB204D" w:rsidRPr="0058218D" w:rsidRDefault="00DB204D" w:rsidP="00DB204D">
      <w:pPr>
        <w:pStyle w:val="ListParagraph"/>
        <w:numPr>
          <w:ilvl w:val="0"/>
          <w:numId w:val="21"/>
        </w:numPr>
        <w:autoSpaceDE w:val="0"/>
        <w:autoSpaceDN w:val="0"/>
        <w:adjustRightInd w:val="0"/>
        <w:spacing w:after="0" w:line="259" w:lineRule="auto"/>
        <w:ind w:right="168"/>
        <w:rPr>
          <w:rFonts w:cstheme="minorHAnsi"/>
        </w:rPr>
      </w:pPr>
      <w:r w:rsidRPr="0058218D">
        <w:rPr>
          <w:rFonts w:cstheme="minorHAnsi"/>
        </w:rPr>
        <w:t>Los resultados de este estudio podrán ser publicados sin revelar mi nombre o identidad. Y entiendo que los mismos permanecerán de forma confidencial, a menos que mi identidad sea solicitada por ley.</w:t>
      </w:r>
    </w:p>
    <w:p w:rsidR="00DB204D" w:rsidRPr="0058218D" w:rsidRDefault="00DB204D" w:rsidP="00DB204D">
      <w:pPr>
        <w:pStyle w:val="ListParagraph"/>
        <w:numPr>
          <w:ilvl w:val="0"/>
          <w:numId w:val="21"/>
        </w:numPr>
        <w:autoSpaceDE w:val="0"/>
        <w:autoSpaceDN w:val="0"/>
        <w:adjustRightInd w:val="0"/>
        <w:spacing w:after="0" w:line="259" w:lineRule="auto"/>
        <w:ind w:right="168"/>
        <w:rPr>
          <w:rFonts w:cstheme="minorHAnsi"/>
        </w:rPr>
      </w:pPr>
      <w:r w:rsidRPr="0058218D">
        <w:rPr>
          <w:rFonts w:cstheme="minorHAnsi"/>
        </w:rPr>
        <w:t>Doy mi permiso para que los registros realizados durante este estudio sean utilizados como material para fines académicos y de investigación (publicaciones, seminarios y/o clases).</w:t>
      </w:r>
    </w:p>
    <w:p w:rsidR="00DB204D" w:rsidRPr="0058218D" w:rsidRDefault="00DB204D" w:rsidP="00DB204D">
      <w:pPr>
        <w:pStyle w:val="ListParagraph"/>
        <w:autoSpaceDE w:val="0"/>
        <w:autoSpaceDN w:val="0"/>
        <w:adjustRightInd w:val="0"/>
        <w:spacing w:after="0"/>
        <w:ind w:right="168"/>
        <w:rPr>
          <w:rFonts w:cstheme="minorHAnsi"/>
        </w:rPr>
      </w:pPr>
    </w:p>
    <w:p w:rsidR="00DB204D" w:rsidRPr="0058218D" w:rsidRDefault="00DB204D" w:rsidP="00DB204D">
      <w:pPr>
        <w:pStyle w:val="ListParagraph"/>
        <w:autoSpaceDE w:val="0"/>
        <w:autoSpaceDN w:val="0"/>
        <w:adjustRightInd w:val="0"/>
        <w:spacing w:after="0"/>
        <w:rPr>
          <w:rFonts w:cstheme="minorHAnsi"/>
        </w:rPr>
      </w:pPr>
      <w:r w:rsidRPr="0058218D">
        <w:rPr>
          <w:rFonts w:cstheme="minorHAnsi"/>
        </w:rPr>
        <w:t>Expresión de consentimiento:</w:t>
      </w:r>
    </w:p>
    <w:tbl>
      <w:tblPr>
        <w:tblW w:w="3360" w:type="dxa"/>
        <w:tblInd w:w="3579" w:type="dxa"/>
        <w:tblCellMar>
          <w:left w:w="70" w:type="dxa"/>
          <w:right w:w="70" w:type="dxa"/>
        </w:tblCellMar>
        <w:tblLook w:val="04A0" w:firstRow="1" w:lastRow="0" w:firstColumn="1" w:lastColumn="0" w:noHBand="0" w:noVBand="1"/>
      </w:tblPr>
      <w:tblGrid>
        <w:gridCol w:w="3360"/>
      </w:tblGrid>
      <w:tr w:rsidR="00DB204D" w:rsidRPr="00E2019F" w:rsidTr="008F64B0">
        <w:trPr>
          <w:trHeight w:val="300"/>
        </w:trPr>
        <w:tc>
          <w:tcPr>
            <w:tcW w:w="3360" w:type="dxa"/>
            <w:tcBorders>
              <w:top w:val="single" w:sz="4" w:space="0" w:color="auto"/>
              <w:left w:val="single" w:sz="4" w:space="0" w:color="auto"/>
              <w:bottom w:val="nil"/>
              <w:right w:val="single" w:sz="4" w:space="0" w:color="auto"/>
            </w:tcBorders>
            <w:shd w:val="clear" w:color="auto" w:fill="auto"/>
            <w:noWrap/>
            <w:vAlign w:val="center"/>
            <w:hideMark/>
          </w:tcPr>
          <w:p w:rsidR="00DB204D" w:rsidRPr="00E2019F" w:rsidRDefault="00DB204D" w:rsidP="0058218D">
            <w:pPr>
              <w:spacing w:after="0" w:line="240" w:lineRule="auto"/>
              <w:ind w:hanging="116"/>
              <w:jc w:val="center"/>
              <w:rPr>
                <w:rFonts w:ascii="Calibri" w:hAnsi="Calibri" w:cs="Calibri"/>
                <w:b/>
                <w:bCs/>
                <w:color w:val="000000"/>
                <w:lang w:eastAsia="es-CO"/>
              </w:rPr>
            </w:pPr>
            <w:r w:rsidRPr="00E2019F">
              <w:rPr>
                <w:rFonts w:ascii="Calibri" w:hAnsi="Calibri" w:cs="Calibri"/>
                <w:b/>
                <w:bCs/>
                <w:color w:val="000000"/>
                <w:lang w:eastAsia="es-CO"/>
              </w:rPr>
              <w:t>SÍ</w:t>
            </w:r>
          </w:p>
        </w:tc>
      </w:tr>
      <w:tr w:rsidR="00DB204D" w:rsidRPr="00E2019F" w:rsidTr="008F64B0">
        <w:trPr>
          <w:trHeight w:val="507"/>
        </w:trPr>
        <w:tc>
          <w:tcPr>
            <w:tcW w:w="3360" w:type="dxa"/>
            <w:tcBorders>
              <w:top w:val="nil"/>
              <w:left w:val="single" w:sz="4" w:space="0" w:color="auto"/>
              <w:bottom w:val="single" w:sz="4" w:space="0" w:color="auto"/>
              <w:right w:val="single" w:sz="4" w:space="0" w:color="auto"/>
            </w:tcBorders>
            <w:shd w:val="clear" w:color="auto" w:fill="auto"/>
            <w:noWrap/>
            <w:vAlign w:val="center"/>
            <w:hideMark/>
          </w:tcPr>
          <w:p w:rsidR="00DB204D" w:rsidRPr="00E2019F" w:rsidRDefault="0058218D" w:rsidP="0058218D">
            <w:pPr>
              <w:spacing w:after="0" w:line="240" w:lineRule="auto"/>
              <w:ind w:firstLine="26"/>
              <w:jc w:val="center"/>
              <w:rPr>
                <w:rFonts w:ascii="Calibri" w:hAnsi="Calibri" w:cs="Calibri"/>
                <w:b/>
                <w:bCs/>
                <w:color w:val="000000"/>
                <w:lang w:eastAsia="es-CO"/>
              </w:rPr>
            </w:pPr>
            <w:r>
              <w:rPr>
                <w:rFonts w:ascii="Calibri" w:hAnsi="Calibri" w:cs="Calibri"/>
                <w:b/>
                <w:bCs/>
                <w:color w:val="000000"/>
                <w:lang w:eastAsia="es-CO"/>
              </w:rPr>
              <w:t>Decido participar v</w:t>
            </w:r>
            <w:r w:rsidR="00DB204D" w:rsidRPr="00E2019F">
              <w:rPr>
                <w:rFonts w:ascii="Calibri" w:hAnsi="Calibri" w:cs="Calibri"/>
                <w:b/>
                <w:bCs/>
                <w:color w:val="000000"/>
                <w:lang w:eastAsia="es-CO"/>
              </w:rPr>
              <w:t>oluntariamente</w:t>
            </w:r>
          </w:p>
        </w:tc>
      </w:tr>
    </w:tbl>
    <w:p w:rsidR="00DB204D" w:rsidRDefault="00DB204D" w:rsidP="00DB204D">
      <w:pPr>
        <w:rPr>
          <w:rFonts w:cstheme="minorHAnsi"/>
        </w:rPr>
      </w:pPr>
    </w:p>
    <w:tbl>
      <w:tblPr>
        <w:tblW w:w="6740" w:type="dxa"/>
        <w:tblInd w:w="2087" w:type="dxa"/>
        <w:tblCellMar>
          <w:top w:w="15" w:type="dxa"/>
          <w:left w:w="70" w:type="dxa"/>
          <w:bottom w:w="15" w:type="dxa"/>
          <w:right w:w="70" w:type="dxa"/>
        </w:tblCellMar>
        <w:tblLook w:val="04A0" w:firstRow="1" w:lastRow="0" w:firstColumn="1" w:lastColumn="0" w:noHBand="0" w:noVBand="1"/>
      </w:tblPr>
      <w:tblGrid>
        <w:gridCol w:w="3375"/>
        <w:gridCol w:w="3380"/>
      </w:tblGrid>
      <w:tr w:rsidR="00DB204D" w:rsidRPr="00CD6DF8" w:rsidTr="008F64B0">
        <w:trPr>
          <w:trHeight w:val="375"/>
        </w:trPr>
        <w:tc>
          <w:tcPr>
            <w:tcW w:w="3360" w:type="dxa"/>
            <w:tcBorders>
              <w:top w:val="single" w:sz="4" w:space="0" w:color="auto"/>
              <w:left w:val="single" w:sz="4" w:space="0" w:color="auto"/>
              <w:bottom w:val="nil"/>
              <w:right w:val="nil"/>
            </w:tcBorders>
            <w:noWrap/>
            <w:vAlign w:val="bottom"/>
            <w:hideMark/>
          </w:tcPr>
          <w:p w:rsidR="00DB204D" w:rsidRPr="00CD6DF8" w:rsidRDefault="00DB204D" w:rsidP="008F64B0">
            <w:pPr>
              <w:spacing w:after="0" w:line="240" w:lineRule="auto"/>
              <w:rPr>
                <w:rFonts w:ascii="Calibri" w:hAnsi="Calibri"/>
                <w:b/>
                <w:bCs/>
                <w:color w:val="000000"/>
                <w:lang w:eastAsia="es-CO"/>
              </w:rPr>
            </w:pPr>
            <w:r w:rsidRPr="00CD6DF8">
              <w:rPr>
                <w:rFonts w:ascii="Calibri" w:hAnsi="Calibri"/>
                <w:b/>
                <w:bCs/>
                <w:color w:val="000000"/>
                <w:lang w:eastAsia="es-CO"/>
              </w:rPr>
              <w:t>Voluntario:</w:t>
            </w:r>
          </w:p>
        </w:tc>
        <w:tc>
          <w:tcPr>
            <w:tcW w:w="3380" w:type="dxa"/>
            <w:tcBorders>
              <w:top w:val="single" w:sz="4" w:space="0" w:color="auto"/>
              <w:left w:val="nil"/>
              <w:bottom w:val="nil"/>
              <w:right w:val="single" w:sz="4" w:space="0" w:color="auto"/>
            </w:tcBorders>
            <w:noWrap/>
            <w:vAlign w:val="bottom"/>
            <w:hideMark/>
          </w:tcPr>
          <w:p w:rsidR="00DB204D" w:rsidRPr="00CD6DF8" w:rsidRDefault="00DB204D" w:rsidP="008F64B0">
            <w:pPr>
              <w:spacing w:after="0" w:line="240" w:lineRule="auto"/>
              <w:rPr>
                <w:rFonts w:ascii="Calibri" w:hAnsi="Calibri"/>
                <w:b/>
                <w:bCs/>
                <w:color w:val="000000"/>
                <w:lang w:eastAsia="es-CO"/>
              </w:rPr>
            </w:pPr>
            <w:r w:rsidRPr="00CD6DF8">
              <w:rPr>
                <w:rFonts w:ascii="Calibri" w:hAnsi="Calibri"/>
                <w:b/>
                <w:bCs/>
                <w:color w:val="000000"/>
                <w:lang w:eastAsia="es-CO"/>
              </w:rPr>
              <w:t>Investigador:</w:t>
            </w:r>
          </w:p>
        </w:tc>
      </w:tr>
      <w:tr w:rsidR="00DB204D" w:rsidRPr="00CD6DF8" w:rsidTr="008F64B0">
        <w:trPr>
          <w:trHeight w:val="1155"/>
        </w:trPr>
        <w:tc>
          <w:tcPr>
            <w:tcW w:w="3360" w:type="dxa"/>
            <w:tcBorders>
              <w:top w:val="nil"/>
              <w:left w:val="single" w:sz="4" w:space="0" w:color="auto"/>
              <w:bottom w:val="nil"/>
              <w:right w:val="nil"/>
            </w:tcBorders>
            <w:noWrap/>
            <w:vAlign w:val="bottom"/>
            <w:hideMark/>
          </w:tcPr>
          <w:p w:rsidR="00DB204D" w:rsidRPr="00CD6DF8" w:rsidRDefault="00DB204D" w:rsidP="008F64B0">
            <w:pPr>
              <w:spacing w:after="0" w:line="240" w:lineRule="auto"/>
              <w:rPr>
                <w:rFonts w:ascii="Calibri" w:hAnsi="Calibri"/>
                <w:color w:val="000000"/>
                <w:lang w:eastAsia="es-CO"/>
              </w:rPr>
            </w:pPr>
            <w:r w:rsidRPr="00CD6DF8">
              <w:rPr>
                <w:rFonts w:ascii="Calibri" w:hAnsi="Calibri"/>
                <w:color w:val="000000"/>
                <w:lang w:eastAsia="es-CO"/>
              </w:rPr>
              <w:t>Firma:</w:t>
            </w:r>
          </w:p>
        </w:tc>
        <w:tc>
          <w:tcPr>
            <w:tcW w:w="3380" w:type="dxa"/>
            <w:tcBorders>
              <w:top w:val="nil"/>
              <w:left w:val="nil"/>
              <w:bottom w:val="nil"/>
              <w:right w:val="single" w:sz="4" w:space="0" w:color="auto"/>
            </w:tcBorders>
            <w:noWrap/>
            <w:vAlign w:val="bottom"/>
            <w:hideMark/>
          </w:tcPr>
          <w:p w:rsidR="00DB204D" w:rsidRPr="00CD6DF8" w:rsidRDefault="00DB204D" w:rsidP="008F64B0">
            <w:pPr>
              <w:spacing w:after="0" w:line="240" w:lineRule="auto"/>
              <w:rPr>
                <w:rFonts w:ascii="Calibri" w:hAnsi="Calibri"/>
                <w:color w:val="000000"/>
                <w:lang w:eastAsia="es-CO"/>
              </w:rPr>
            </w:pPr>
            <w:r w:rsidRPr="00CD6DF8">
              <w:rPr>
                <w:rFonts w:ascii="Calibri" w:hAnsi="Calibri"/>
                <w:color w:val="000000"/>
                <w:lang w:eastAsia="es-CO"/>
              </w:rPr>
              <w:t>Firma:</w:t>
            </w:r>
          </w:p>
        </w:tc>
      </w:tr>
      <w:tr w:rsidR="00DB204D" w:rsidRPr="00CD6DF8" w:rsidTr="008F64B0">
        <w:trPr>
          <w:trHeight w:val="300"/>
        </w:trPr>
        <w:tc>
          <w:tcPr>
            <w:tcW w:w="3360" w:type="dxa"/>
            <w:tcBorders>
              <w:top w:val="nil"/>
              <w:left w:val="single" w:sz="4" w:space="0" w:color="auto"/>
              <w:bottom w:val="nil"/>
              <w:right w:val="nil"/>
            </w:tcBorders>
            <w:noWrap/>
            <w:vAlign w:val="bottom"/>
            <w:hideMark/>
          </w:tcPr>
          <w:p w:rsidR="00DB204D" w:rsidRPr="00CD6DF8" w:rsidRDefault="00DB204D" w:rsidP="008F64B0">
            <w:pPr>
              <w:spacing w:after="0" w:line="240" w:lineRule="auto"/>
              <w:rPr>
                <w:rFonts w:ascii="Calibri" w:hAnsi="Calibri"/>
                <w:color w:val="000000"/>
                <w:lang w:eastAsia="es-CO"/>
              </w:rPr>
            </w:pPr>
            <w:r w:rsidRPr="00CD6DF8">
              <w:rPr>
                <w:rFonts w:ascii="Calibri" w:hAnsi="Calibri"/>
                <w:color w:val="000000"/>
                <w:lang w:eastAsia="es-CO"/>
              </w:rPr>
              <w:t>…………………………………………….</w:t>
            </w:r>
          </w:p>
        </w:tc>
        <w:tc>
          <w:tcPr>
            <w:tcW w:w="3380" w:type="dxa"/>
            <w:tcBorders>
              <w:top w:val="nil"/>
              <w:left w:val="nil"/>
              <w:bottom w:val="nil"/>
              <w:right w:val="single" w:sz="4" w:space="0" w:color="auto"/>
            </w:tcBorders>
            <w:noWrap/>
            <w:vAlign w:val="bottom"/>
            <w:hideMark/>
          </w:tcPr>
          <w:p w:rsidR="00DB204D" w:rsidRPr="00CD6DF8" w:rsidRDefault="00DB204D" w:rsidP="008F64B0">
            <w:pPr>
              <w:spacing w:after="0" w:line="240" w:lineRule="auto"/>
              <w:rPr>
                <w:rFonts w:ascii="Calibri" w:hAnsi="Calibri"/>
                <w:color w:val="000000"/>
                <w:lang w:eastAsia="es-CO"/>
              </w:rPr>
            </w:pPr>
            <w:r w:rsidRPr="00CD6DF8">
              <w:rPr>
                <w:rFonts w:ascii="Calibri" w:hAnsi="Calibri"/>
                <w:color w:val="000000"/>
                <w:lang w:eastAsia="es-CO"/>
              </w:rPr>
              <w:t>…………………………………………….</w:t>
            </w:r>
          </w:p>
        </w:tc>
      </w:tr>
      <w:tr w:rsidR="00DB204D" w:rsidRPr="00CD6DF8" w:rsidTr="008F64B0">
        <w:trPr>
          <w:trHeight w:val="300"/>
        </w:trPr>
        <w:tc>
          <w:tcPr>
            <w:tcW w:w="3360" w:type="dxa"/>
            <w:tcBorders>
              <w:top w:val="nil"/>
              <w:left w:val="single" w:sz="4" w:space="0" w:color="auto"/>
              <w:bottom w:val="single" w:sz="4" w:space="0" w:color="auto"/>
              <w:right w:val="nil"/>
            </w:tcBorders>
            <w:noWrap/>
            <w:vAlign w:val="bottom"/>
            <w:hideMark/>
          </w:tcPr>
          <w:p w:rsidR="00DB204D" w:rsidRPr="00CD6DF8" w:rsidRDefault="00DB204D" w:rsidP="008F64B0">
            <w:pPr>
              <w:spacing w:after="0" w:line="240" w:lineRule="auto"/>
              <w:rPr>
                <w:rFonts w:ascii="Calibri" w:hAnsi="Calibri"/>
                <w:color w:val="000000"/>
                <w:lang w:eastAsia="es-CO"/>
              </w:rPr>
            </w:pPr>
            <w:r w:rsidRPr="00CD6DF8">
              <w:rPr>
                <w:rFonts w:ascii="Calibri" w:hAnsi="Calibri"/>
                <w:color w:val="000000"/>
                <w:lang w:eastAsia="es-CO"/>
              </w:rPr>
              <w:t>Aclaración:</w:t>
            </w:r>
          </w:p>
        </w:tc>
        <w:tc>
          <w:tcPr>
            <w:tcW w:w="3380" w:type="dxa"/>
            <w:tcBorders>
              <w:top w:val="nil"/>
              <w:left w:val="nil"/>
              <w:bottom w:val="single" w:sz="4" w:space="0" w:color="auto"/>
              <w:right w:val="single" w:sz="4" w:space="0" w:color="auto"/>
            </w:tcBorders>
            <w:noWrap/>
            <w:vAlign w:val="bottom"/>
            <w:hideMark/>
          </w:tcPr>
          <w:p w:rsidR="00DB204D" w:rsidRPr="00CD6DF8" w:rsidRDefault="00DB204D" w:rsidP="008F64B0">
            <w:pPr>
              <w:spacing w:after="0" w:line="240" w:lineRule="auto"/>
              <w:rPr>
                <w:rFonts w:ascii="Calibri" w:hAnsi="Calibri"/>
                <w:color w:val="000000"/>
                <w:lang w:eastAsia="es-CO"/>
              </w:rPr>
            </w:pPr>
            <w:r w:rsidRPr="00CD6DF8">
              <w:rPr>
                <w:rFonts w:ascii="Calibri" w:hAnsi="Calibri"/>
                <w:color w:val="000000"/>
                <w:lang w:eastAsia="es-CO"/>
              </w:rPr>
              <w:t>Aclaración:</w:t>
            </w:r>
          </w:p>
        </w:tc>
      </w:tr>
      <w:tr w:rsidR="00DB204D" w:rsidRPr="00CD6DF8" w:rsidTr="008F64B0">
        <w:trPr>
          <w:trHeight w:val="300"/>
        </w:trPr>
        <w:tc>
          <w:tcPr>
            <w:tcW w:w="3360" w:type="dxa"/>
            <w:tcBorders>
              <w:top w:val="single" w:sz="4" w:space="0" w:color="auto"/>
              <w:left w:val="single" w:sz="4" w:space="0" w:color="auto"/>
              <w:bottom w:val="nil"/>
              <w:right w:val="nil"/>
            </w:tcBorders>
            <w:noWrap/>
            <w:vAlign w:val="bottom"/>
            <w:hideMark/>
          </w:tcPr>
          <w:p w:rsidR="00DB204D" w:rsidRPr="00CD6DF8" w:rsidRDefault="00DB204D" w:rsidP="008F64B0">
            <w:pPr>
              <w:spacing w:after="0" w:line="240" w:lineRule="auto"/>
              <w:rPr>
                <w:rFonts w:ascii="Calibri" w:hAnsi="Calibri"/>
                <w:color w:val="000000"/>
                <w:lang w:eastAsia="es-CO"/>
              </w:rPr>
            </w:pPr>
          </w:p>
        </w:tc>
        <w:tc>
          <w:tcPr>
            <w:tcW w:w="3380" w:type="dxa"/>
            <w:tcBorders>
              <w:top w:val="single" w:sz="4" w:space="0" w:color="auto"/>
              <w:left w:val="nil"/>
              <w:bottom w:val="nil"/>
              <w:right w:val="single" w:sz="4" w:space="0" w:color="auto"/>
            </w:tcBorders>
            <w:noWrap/>
            <w:vAlign w:val="bottom"/>
            <w:hideMark/>
          </w:tcPr>
          <w:p w:rsidR="00DB204D" w:rsidRPr="00CD6DF8" w:rsidRDefault="00DB204D" w:rsidP="008F64B0">
            <w:pPr>
              <w:spacing w:after="0" w:line="240" w:lineRule="auto"/>
              <w:rPr>
                <w:sz w:val="20"/>
                <w:szCs w:val="20"/>
                <w:lang w:eastAsia="es-CO"/>
              </w:rPr>
            </w:pPr>
          </w:p>
        </w:tc>
      </w:tr>
      <w:tr w:rsidR="00DB204D" w:rsidRPr="00CD6DF8" w:rsidTr="008F64B0">
        <w:trPr>
          <w:trHeight w:val="300"/>
        </w:trPr>
        <w:tc>
          <w:tcPr>
            <w:tcW w:w="3360" w:type="dxa"/>
            <w:tcBorders>
              <w:top w:val="nil"/>
              <w:left w:val="single" w:sz="4" w:space="0" w:color="auto"/>
              <w:bottom w:val="nil"/>
              <w:right w:val="nil"/>
            </w:tcBorders>
            <w:noWrap/>
            <w:vAlign w:val="bottom"/>
            <w:hideMark/>
          </w:tcPr>
          <w:p w:rsidR="00DB204D" w:rsidRPr="00CD6DF8" w:rsidRDefault="00DB204D" w:rsidP="008F64B0">
            <w:pPr>
              <w:spacing w:after="0" w:line="240" w:lineRule="auto"/>
              <w:rPr>
                <w:rFonts w:ascii="Calibri" w:hAnsi="Calibri"/>
                <w:b/>
                <w:bCs/>
                <w:color w:val="000000"/>
                <w:lang w:eastAsia="es-CO"/>
              </w:rPr>
            </w:pPr>
            <w:r w:rsidRPr="00CD6DF8">
              <w:rPr>
                <w:rFonts w:ascii="Calibri" w:hAnsi="Calibri"/>
                <w:b/>
                <w:bCs/>
                <w:color w:val="000000"/>
                <w:lang w:eastAsia="es-CO"/>
              </w:rPr>
              <w:t>Lugar:</w:t>
            </w:r>
          </w:p>
        </w:tc>
        <w:tc>
          <w:tcPr>
            <w:tcW w:w="3380" w:type="dxa"/>
            <w:tcBorders>
              <w:top w:val="nil"/>
              <w:left w:val="nil"/>
              <w:bottom w:val="nil"/>
              <w:right w:val="single" w:sz="4" w:space="0" w:color="auto"/>
            </w:tcBorders>
            <w:noWrap/>
            <w:vAlign w:val="bottom"/>
            <w:hideMark/>
          </w:tcPr>
          <w:p w:rsidR="00DB204D" w:rsidRPr="00CD6DF8" w:rsidRDefault="00DB204D" w:rsidP="008F64B0">
            <w:pPr>
              <w:spacing w:after="0" w:line="240" w:lineRule="auto"/>
              <w:rPr>
                <w:rFonts w:ascii="Calibri" w:hAnsi="Calibri"/>
                <w:b/>
                <w:bCs/>
                <w:color w:val="000000"/>
                <w:lang w:eastAsia="es-CO"/>
              </w:rPr>
            </w:pPr>
          </w:p>
        </w:tc>
      </w:tr>
      <w:tr w:rsidR="00DB204D" w:rsidRPr="00CD6DF8" w:rsidTr="008F64B0">
        <w:trPr>
          <w:trHeight w:val="300"/>
        </w:trPr>
        <w:tc>
          <w:tcPr>
            <w:tcW w:w="3360" w:type="dxa"/>
            <w:tcBorders>
              <w:top w:val="nil"/>
              <w:left w:val="single" w:sz="4" w:space="0" w:color="auto"/>
              <w:bottom w:val="nil"/>
              <w:right w:val="nil"/>
            </w:tcBorders>
            <w:noWrap/>
            <w:vAlign w:val="bottom"/>
            <w:hideMark/>
          </w:tcPr>
          <w:p w:rsidR="00DB204D" w:rsidRPr="00CD6DF8" w:rsidRDefault="00DB204D" w:rsidP="008F64B0">
            <w:pPr>
              <w:spacing w:after="0" w:line="240" w:lineRule="auto"/>
              <w:rPr>
                <w:sz w:val="20"/>
                <w:szCs w:val="20"/>
                <w:lang w:eastAsia="es-CO"/>
              </w:rPr>
            </w:pPr>
          </w:p>
        </w:tc>
        <w:tc>
          <w:tcPr>
            <w:tcW w:w="3380" w:type="dxa"/>
            <w:tcBorders>
              <w:top w:val="nil"/>
              <w:left w:val="nil"/>
              <w:bottom w:val="nil"/>
              <w:right w:val="single" w:sz="4" w:space="0" w:color="auto"/>
            </w:tcBorders>
            <w:noWrap/>
            <w:vAlign w:val="bottom"/>
            <w:hideMark/>
          </w:tcPr>
          <w:p w:rsidR="00DB204D" w:rsidRPr="00CD6DF8" w:rsidRDefault="00DB204D" w:rsidP="008F64B0">
            <w:pPr>
              <w:spacing w:after="0" w:line="240" w:lineRule="auto"/>
              <w:rPr>
                <w:sz w:val="20"/>
                <w:szCs w:val="20"/>
                <w:lang w:eastAsia="es-CO"/>
              </w:rPr>
            </w:pPr>
          </w:p>
        </w:tc>
      </w:tr>
      <w:tr w:rsidR="00DB204D" w:rsidRPr="00CD6DF8" w:rsidTr="008F64B0">
        <w:trPr>
          <w:trHeight w:val="87"/>
        </w:trPr>
        <w:tc>
          <w:tcPr>
            <w:tcW w:w="3360" w:type="dxa"/>
            <w:tcBorders>
              <w:top w:val="nil"/>
              <w:left w:val="single" w:sz="4" w:space="0" w:color="auto"/>
              <w:bottom w:val="single" w:sz="4" w:space="0" w:color="auto"/>
              <w:right w:val="nil"/>
            </w:tcBorders>
            <w:noWrap/>
            <w:vAlign w:val="bottom"/>
            <w:hideMark/>
          </w:tcPr>
          <w:p w:rsidR="00DB204D" w:rsidRPr="00CD6DF8" w:rsidRDefault="00DB204D" w:rsidP="008F64B0">
            <w:pPr>
              <w:spacing w:after="0" w:line="240" w:lineRule="auto"/>
              <w:rPr>
                <w:rFonts w:ascii="Calibri" w:hAnsi="Calibri"/>
                <w:b/>
                <w:bCs/>
                <w:color w:val="000000"/>
                <w:lang w:eastAsia="es-CO"/>
              </w:rPr>
            </w:pPr>
            <w:r w:rsidRPr="00CD6DF8">
              <w:rPr>
                <w:rFonts w:ascii="Calibri" w:hAnsi="Calibri"/>
                <w:b/>
                <w:bCs/>
                <w:color w:val="000000"/>
                <w:lang w:eastAsia="es-CO"/>
              </w:rPr>
              <w:t>Fecha:</w:t>
            </w:r>
          </w:p>
        </w:tc>
        <w:tc>
          <w:tcPr>
            <w:tcW w:w="3380" w:type="dxa"/>
            <w:tcBorders>
              <w:top w:val="nil"/>
              <w:left w:val="nil"/>
              <w:bottom w:val="single" w:sz="4" w:space="0" w:color="auto"/>
              <w:right w:val="single" w:sz="4" w:space="0" w:color="auto"/>
            </w:tcBorders>
            <w:noWrap/>
            <w:vAlign w:val="bottom"/>
            <w:hideMark/>
          </w:tcPr>
          <w:p w:rsidR="00DB204D" w:rsidRPr="00CD6DF8" w:rsidRDefault="00DB204D" w:rsidP="008F64B0">
            <w:pPr>
              <w:spacing w:after="0" w:line="240" w:lineRule="auto"/>
              <w:rPr>
                <w:rFonts w:ascii="Calibri" w:hAnsi="Calibri"/>
                <w:b/>
                <w:bCs/>
                <w:color w:val="000000"/>
                <w:lang w:eastAsia="es-CO"/>
              </w:rPr>
            </w:pPr>
          </w:p>
        </w:tc>
      </w:tr>
    </w:tbl>
    <w:p w:rsidR="00FB17FC" w:rsidRDefault="00FB17FC" w:rsidP="00FB17FC"/>
    <w:p w:rsidR="00165A75" w:rsidRDefault="00165A75" w:rsidP="00FB17FC"/>
    <w:p w:rsidR="00165A75" w:rsidRDefault="00165A75" w:rsidP="00FB17FC"/>
    <w:p w:rsidR="00265B9C" w:rsidRPr="00800370" w:rsidRDefault="001D63E3">
      <w:pPr>
        <w:rPr>
          <w:lang w:val="en-US"/>
        </w:rPr>
      </w:pPr>
      <w:r w:rsidRPr="001D63E3">
        <w:rPr>
          <w:noProof/>
          <w:lang w:val="en-US"/>
        </w:rPr>
        <w:lastRenderedPageBreak/>
        <w:drawing>
          <wp:inline distT="0" distB="0" distL="0" distR="0">
            <wp:extent cx="5760085" cy="7680113"/>
            <wp:effectExtent l="0" t="0" r="0" b="0"/>
            <wp:docPr id="29" name="Picture 29" descr="C:\Users\DELL\Documents\TESIS MAESTRÍA\PROTOCOLO - COMITÉ ÉTICA ER\IMG_45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cuments\TESIS MAESTRÍA\PROTOCOLO - COMITÉ ÉTICA ER\IMG_4542.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085" cy="7680113"/>
                    </a:xfrm>
                    <a:prstGeom prst="rect">
                      <a:avLst/>
                    </a:prstGeom>
                    <a:noFill/>
                    <a:ln>
                      <a:noFill/>
                    </a:ln>
                  </pic:spPr>
                </pic:pic>
              </a:graphicData>
            </a:graphic>
          </wp:inline>
        </w:drawing>
      </w:r>
    </w:p>
    <w:sectPr w:rsidR="00265B9C" w:rsidRPr="00800370" w:rsidSect="00AC4040">
      <w:headerReference w:type="default" r:id="rId61"/>
      <w:headerReference w:type="first" r:id="rId62"/>
      <w:pgSz w:w="11906" w:h="16838" w:code="9"/>
      <w:pgMar w:top="1418" w:right="1134" w:bottom="1418" w:left="1134" w:header="720" w:footer="720" w:gutter="567"/>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6955" w:rsidRDefault="00566955">
      <w:r>
        <w:separator/>
      </w:r>
    </w:p>
    <w:p w:rsidR="00566955" w:rsidRDefault="00566955"/>
  </w:endnote>
  <w:endnote w:type="continuationSeparator" w:id="0">
    <w:p w:rsidR="00566955" w:rsidRDefault="00566955">
      <w:r>
        <w:continuationSeparator/>
      </w:r>
    </w:p>
    <w:p w:rsidR="00566955" w:rsidRDefault="005669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1C31" w:rsidRDefault="00F61C31" w:rsidP="00011FE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61C31" w:rsidRDefault="00F61C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1C31" w:rsidRDefault="00F61C31" w:rsidP="0013690F">
    <w:pPr>
      <w:pStyle w:val="Foote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1C31" w:rsidRPr="0013690F" w:rsidRDefault="00F61C31" w:rsidP="0013690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1C31" w:rsidRDefault="00F61C31" w:rsidP="0013690F">
    <w:pPr>
      <w:pStyle w:val="Footer"/>
    </w:pPr>
    <w:r>
      <w:rPr>
        <w:rStyle w:val="PageNumber"/>
      </w:rPr>
      <w:fldChar w:fldCharType="begin"/>
    </w:r>
    <w:r>
      <w:rPr>
        <w:rStyle w:val="PageNumber"/>
      </w:rPr>
      <w:instrText xml:space="preserve"> PAGE  \* Arabic </w:instrText>
    </w:r>
    <w:r>
      <w:rPr>
        <w:rStyle w:val="PageNumber"/>
      </w:rPr>
      <w:fldChar w:fldCharType="separate"/>
    </w:r>
    <w:r w:rsidR="00DD08CA">
      <w:rPr>
        <w:rStyle w:val="PageNumber"/>
        <w:noProof/>
      </w:rPr>
      <w:t>60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6955" w:rsidRDefault="00566955">
      <w:r>
        <w:separator/>
      </w:r>
    </w:p>
    <w:p w:rsidR="00566955" w:rsidRDefault="00566955"/>
  </w:footnote>
  <w:footnote w:type="continuationSeparator" w:id="0">
    <w:p w:rsidR="00566955" w:rsidRDefault="00566955">
      <w:r>
        <w:separator/>
      </w:r>
    </w:p>
    <w:p w:rsidR="00566955" w:rsidRDefault="00566955"/>
  </w:footnote>
  <w:footnote w:type="continuationNotice" w:id="1">
    <w:p w:rsidR="00566955" w:rsidRDefault="00566955">
      <w:pPr>
        <w:rPr>
          <w:i/>
          <w:sz w:val="18"/>
        </w:rPr>
      </w:pPr>
      <w:r>
        <w:rPr>
          <w:i/>
          <w:sz w:val="18"/>
        </w:rPr>
        <w:t>(continuación de nota al pie)</w:t>
      </w:r>
    </w:p>
    <w:p w:rsidR="00566955" w:rsidRDefault="0056695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1C31" w:rsidRDefault="00F61C31" w:rsidP="0013690F">
    <w:pPr>
      <w:pStyle w:val="Header"/>
      <w:rPr>
        <w:rStyle w:val="PageNumber"/>
      </w:rPr>
    </w:pPr>
    <w:r>
      <w:rPr>
        <w:rStyle w:val="PageNumber"/>
      </w:rPr>
      <w:fldChar w:fldCharType="begin"/>
    </w:r>
    <w:r>
      <w:rPr>
        <w:rStyle w:val="PageNumber"/>
      </w:rPr>
      <w:instrText xml:space="preserve">PAGE  </w:instrText>
    </w:r>
    <w:r>
      <w:rPr>
        <w:rStyle w:val="PageNumber"/>
      </w:rPr>
      <w:fldChar w:fldCharType="end"/>
    </w:r>
  </w:p>
  <w:p w:rsidR="00F61C31" w:rsidRDefault="00F61C31" w:rsidP="0013690F">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1C31" w:rsidRPr="000E64EA" w:rsidRDefault="00F61C31" w:rsidP="0013690F">
    <w:pPr>
      <w:pStyle w:val="Header"/>
      <w:rPr>
        <w:lang w:val="es-CO"/>
      </w:rPr>
    </w:pPr>
    <w:r>
      <w:rPr>
        <w:lang w:val="es-CO"/>
      </w:rPr>
      <w:t>apartado final</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1C31" w:rsidRPr="0013690F" w:rsidRDefault="00F61C31" w:rsidP="0013690F">
    <w:pPr>
      <w:pStyle w:val="Header"/>
      <w:rPr>
        <w:rStyle w:val="PageNumber"/>
      </w:rPr>
    </w:pPr>
    <w:r>
      <w:rPr>
        <w:rStyle w:val="PageNumber"/>
      </w:rPr>
      <w:tab/>
    </w:r>
    <w:r>
      <w:rPr>
        <w:rStyle w:val="PageNumber"/>
      </w:rPr>
      <w:tab/>
    </w:r>
    <w:r>
      <w:rPr>
        <w:rStyle w:val="PageNumber"/>
      </w:rPr>
      <w:fldChar w:fldCharType="begin"/>
    </w:r>
    <w:r>
      <w:rPr>
        <w:rStyle w:val="PageNumber"/>
      </w:rPr>
      <w:instrText xml:space="preserve"> PAGE  \* Arabic </w:instrText>
    </w:r>
    <w:r>
      <w:rPr>
        <w:rStyle w:val="PageNumber"/>
      </w:rPr>
      <w:fldChar w:fldCharType="separate"/>
    </w:r>
    <w:r w:rsidR="00DD08CA">
      <w:rPr>
        <w:rStyle w:val="PageNumber"/>
        <w:noProof/>
      </w:rPr>
      <w:t>67</w:t>
    </w:r>
    <w:r>
      <w:rPr>
        <w:rStyle w:val="PageNumber"/>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1C31" w:rsidRPr="000E64EA" w:rsidRDefault="00F61C31" w:rsidP="0013690F">
    <w:pPr>
      <w:pStyle w:val="Header"/>
      <w:rPr>
        <w:lang w:val="es-C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1C31" w:rsidRPr="000157A1" w:rsidRDefault="00F61C31" w:rsidP="0013690F">
    <w:pPr>
      <w:pStyle w:val="Header"/>
    </w:pPr>
    <w:r>
      <w:rPr>
        <w:rStyle w:val="PageNumber"/>
      </w:rPr>
      <w:tab/>
    </w:r>
    <w:r>
      <w:rPr>
        <w:rStyle w:val="PageNumber"/>
      </w:rPr>
      <w:fldChar w:fldCharType="begin"/>
    </w:r>
    <w:r>
      <w:rPr>
        <w:rStyle w:val="PageNumber"/>
      </w:rPr>
      <w:instrText xml:space="preserve">PAGE  </w:instrText>
    </w:r>
    <w:r>
      <w:rPr>
        <w:rStyle w:val="PageNumber"/>
      </w:rPr>
      <w:fldChar w:fldCharType="separate"/>
    </w:r>
    <w:r w:rsidR="00DD08CA">
      <w:rPr>
        <w:rStyle w:val="PageNumber"/>
        <w:noProof/>
      </w:rPr>
      <w:t>XIII</w:t>
    </w:r>
    <w:r>
      <w:rPr>
        <w:rStyle w:val="PageNumber"/>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1C31" w:rsidRPr="0013690F" w:rsidRDefault="00F61C31" w:rsidP="0013690F">
    <w:pPr>
      <w:pStyle w:val="Header"/>
      <w:rPr>
        <w:rStyle w:val="PageNumber"/>
      </w:rPr>
    </w:pPr>
    <w:r>
      <w:rPr>
        <w:rStyle w:val="PageNumber"/>
      </w:rPr>
      <w:tab/>
      <w:t>presentación</w:t>
    </w:r>
    <w:r>
      <w:rPr>
        <w:rStyle w:val="PageNumber"/>
      </w:rPr>
      <w:tab/>
    </w:r>
    <w:r>
      <w:rPr>
        <w:rStyle w:val="PageNumber"/>
      </w:rPr>
      <w:fldChar w:fldCharType="begin"/>
    </w:r>
    <w:r>
      <w:rPr>
        <w:rStyle w:val="PageNumber"/>
      </w:rPr>
      <w:instrText xml:space="preserve"> PAGE  \* Arabic </w:instrText>
    </w:r>
    <w:r>
      <w:rPr>
        <w:rStyle w:val="PageNumber"/>
      </w:rPr>
      <w:fldChar w:fldCharType="separate"/>
    </w:r>
    <w:r w:rsidR="00DD08CA">
      <w:rPr>
        <w:rStyle w:val="PageNumber"/>
        <w:noProof/>
      </w:rPr>
      <w:t>18</w:t>
    </w:r>
    <w:r>
      <w:rPr>
        <w:rStyle w:val="PageNumber"/>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1C31" w:rsidRPr="009957B1" w:rsidRDefault="00F61C31" w:rsidP="0013690F">
    <w:pPr>
      <w:pStyle w:val="Header"/>
      <w:rPr>
        <w:lang w:val="es-CO"/>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1C31" w:rsidRPr="0013690F" w:rsidRDefault="00F61C31" w:rsidP="0013690F">
    <w:pPr>
      <w:pStyle w:val="Header"/>
      <w:rPr>
        <w:rStyle w:val="PageNumber"/>
      </w:rPr>
    </w:pPr>
    <w:r>
      <w:rPr>
        <w:rStyle w:val="PageNumber"/>
      </w:rPr>
      <w:tab/>
      <w:t>materiales y métodos</w:t>
    </w:r>
    <w:r>
      <w:rPr>
        <w:rStyle w:val="PageNumber"/>
      </w:rPr>
      <w:tab/>
    </w:r>
    <w:r>
      <w:rPr>
        <w:rStyle w:val="PageNumber"/>
      </w:rPr>
      <w:fldChar w:fldCharType="begin"/>
    </w:r>
    <w:r>
      <w:rPr>
        <w:rStyle w:val="PageNumber"/>
      </w:rPr>
      <w:instrText xml:space="preserve"> PAGE  \* Arabic </w:instrText>
    </w:r>
    <w:r>
      <w:rPr>
        <w:rStyle w:val="PageNumber"/>
      </w:rPr>
      <w:fldChar w:fldCharType="separate"/>
    </w:r>
    <w:r w:rsidR="00DD08CA">
      <w:rPr>
        <w:rStyle w:val="PageNumber"/>
        <w:noProof/>
      </w:rPr>
      <w:t>39</w:t>
    </w:r>
    <w:r>
      <w:rPr>
        <w:rStyle w:val="PageNumber"/>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1C31" w:rsidRPr="000E64EA" w:rsidRDefault="00F61C31" w:rsidP="0013690F">
    <w:pPr>
      <w:pStyle w:val="Header"/>
      <w:rPr>
        <w:lang w:val="es-CO"/>
      </w:rPr>
    </w:pPr>
    <w:r>
      <w:rPr>
        <w:lang w:val="es-CO"/>
      </w:rPr>
      <w:t>materiales y métodos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1C31" w:rsidRPr="0013690F" w:rsidRDefault="00F61C31" w:rsidP="0013690F">
    <w:pPr>
      <w:pStyle w:val="Header"/>
      <w:rPr>
        <w:rStyle w:val="PageNumber"/>
      </w:rPr>
    </w:pPr>
    <w:r>
      <w:rPr>
        <w:rStyle w:val="PageNumber"/>
      </w:rPr>
      <w:tab/>
      <w:t>resultados</w:t>
    </w:r>
    <w:r>
      <w:rPr>
        <w:rStyle w:val="PageNumber"/>
      </w:rPr>
      <w:tab/>
    </w:r>
    <w:r>
      <w:rPr>
        <w:rStyle w:val="PageNumber"/>
      </w:rPr>
      <w:fldChar w:fldCharType="begin"/>
    </w:r>
    <w:r>
      <w:rPr>
        <w:rStyle w:val="PageNumber"/>
      </w:rPr>
      <w:instrText xml:space="preserve"> PAGE  \* Arabic </w:instrText>
    </w:r>
    <w:r>
      <w:rPr>
        <w:rStyle w:val="PageNumber"/>
      </w:rPr>
      <w:fldChar w:fldCharType="separate"/>
    </w:r>
    <w:r w:rsidR="00DD08CA">
      <w:rPr>
        <w:rStyle w:val="PageNumber"/>
        <w:noProof/>
      </w:rPr>
      <w:t>54</w:t>
    </w:r>
    <w:r>
      <w:rPr>
        <w:rStyle w:val="PageNumber"/>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1C31" w:rsidRPr="000E64EA" w:rsidRDefault="00F61C31" w:rsidP="0013690F">
    <w:pPr>
      <w:pStyle w:val="Header"/>
      <w:rPr>
        <w:lang w:val="es-CO"/>
      </w:rPr>
    </w:pPr>
    <w:r>
      <w:rPr>
        <w:lang w:val="es-CO"/>
      </w:rPr>
      <w:t>resultados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1C31" w:rsidRPr="0013690F" w:rsidRDefault="00F61C31" w:rsidP="0013690F">
    <w:pPr>
      <w:pStyle w:val="Header"/>
      <w:rPr>
        <w:rStyle w:val="PageNumber"/>
      </w:rPr>
    </w:pPr>
    <w:r>
      <w:rPr>
        <w:rStyle w:val="PageNumber"/>
      </w:rPr>
      <w:tab/>
      <w:t>apartado final</w:t>
    </w:r>
    <w:r>
      <w:rPr>
        <w:rStyle w:val="PageNumber"/>
      </w:rPr>
      <w:tab/>
    </w:r>
    <w:r>
      <w:rPr>
        <w:rStyle w:val="PageNumber"/>
      </w:rPr>
      <w:fldChar w:fldCharType="begin"/>
    </w:r>
    <w:r>
      <w:rPr>
        <w:rStyle w:val="PageNumber"/>
      </w:rPr>
      <w:instrText xml:space="preserve"> PAGE  \* Arabic </w:instrText>
    </w:r>
    <w:r>
      <w:rPr>
        <w:rStyle w:val="PageNumber"/>
      </w:rPr>
      <w:fldChar w:fldCharType="separate"/>
    </w:r>
    <w:r w:rsidR="00DD08CA">
      <w:rPr>
        <w:rStyle w:val="PageNumber"/>
        <w:noProof/>
      </w:rPr>
      <w:t>59</w:t>
    </w:r>
    <w:r>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AD96CD"/>
    <w:multiLevelType w:val="hybridMultilevel"/>
    <w:tmpl w:val="593023A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FE"/>
    <w:multiLevelType w:val="singleLevel"/>
    <w:tmpl w:val="BA085066"/>
    <w:lvl w:ilvl="0">
      <w:start w:val="1"/>
      <w:numFmt w:val="bullet"/>
      <w:pStyle w:val="ListBullet"/>
      <w:lvlText w:val=""/>
      <w:lvlJc w:val="left"/>
      <w:pPr>
        <w:tabs>
          <w:tab w:val="num" w:pos="567"/>
        </w:tabs>
        <w:ind w:left="567" w:hanging="567"/>
      </w:pPr>
      <w:rPr>
        <w:rFonts w:ascii="Symbol" w:hAnsi="Symbol" w:hint="default"/>
      </w:rPr>
    </w:lvl>
  </w:abstractNum>
  <w:abstractNum w:abstractNumId="2" w15:restartNumberingAfterBreak="0">
    <w:nsid w:val="0B6B2BD8"/>
    <w:multiLevelType w:val="multilevel"/>
    <w:tmpl w:val="5CE65186"/>
    <w:lvl w:ilvl="0">
      <w:start w:val="1"/>
      <w:numFmt w:val="decimal"/>
      <w:pStyle w:val="Heading1"/>
      <w:suff w:val="nothing"/>
      <w:lvlText w:val="Capítulo %1   "/>
      <w:lvlJc w:val="left"/>
      <w:pPr>
        <w:ind w:left="432" w:hanging="432"/>
      </w:pPr>
      <w:rPr>
        <w:rFonts w:hint="default"/>
      </w:rPr>
    </w:lvl>
    <w:lvl w:ilvl="1">
      <w:start w:val="1"/>
      <w:numFmt w:val="decimal"/>
      <w:pStyle w:val="Heading2"/>
      <w:suff w:val="nothing"/>
      <w:lvlText w:val="%1.%2   "/>
      <w:lvlJc w:val="left"/>
      <w:pPr>
        <w:ind w:left="7097" w:hanging="576"/>
      </w:pPr>
      <w:rPr>
        <w:rFonts w:hint="default"/>
      </w:rPr>
    </w:lvl>
    <w:lvl w:ilvl="2">
      <w:start w:val="1"/>
      <w:numFmt w:val="decimal"/>
      <w:pStyle w:val="Heading3"/>
      <w:suff w:val="nothing"/>
      <w:lvlText w:val="%1.%2.%3   "/>
      <w:lvlJc w:val="left"/>
      <w:pPr>
        <w:ind w:left="720" w:hanging="720"/>
      </w:pPr>
      <w:rPr>
        <w:rFonts w:hint="default"/>
      </w:rPr>
    </w:lvl>
    <w:lvl w:ilvl="3">
      <w:start w:val="1"/>
      <w:numFmt w:val="decimal"/>
      <w:pStyle w:val="Heading4"/>
      <w:suff w:val="nothing"/>
      <w:lvlText w:val="%1.%2.%3.%4   "/>
      <w:lvlJc w:val="left"/>
      <w:pPr>
        <w:ind w:left="864" w:hanging="864"/>
      </w:pPr>
      <w:rPr>
        <w:rFonts w:hint="default"/>
      </w:rPr>
    </w:lvl>
    <w:lvl w:ilvl="4">
      <w:start w:val="1"/>
      <w:numFmt w:val="decimal"/>
      <w:pStyle w:val="Heading5"/>
      <w:suff w:val="nothing"/>
      <w:lvlText w:val="%1.%2.%3.%4.%5   "/>
      <w:lvlJc w:val="left"/>
      <w:pPr>
        <w:ind w:left="1008" w:hanging="1008"/>
      </w:pPr>
      <w:rPr>
        <w:rFonts w:hint="default"/>
      </w:rPr>
    </w:lvl>
    <w:lvl w:ilvl="5">
      <w:start w:val="1"/>
      <w:numFmt w:val="decimal"/>
      <w:pStyle w:val="Heading6"/>
      <w:suff w:val="nothing"/>
      <w:lvlText w:val="%1.%2.%3.%4.%5.%6   "/>
      <w:lvlJc w:val="left"/>
      <w:pPr>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0B712591"/>
    <w:multiLevelType w:val="hybridMultilevel"/>
    <w:tmpl w:val="BEC88554"/>
    <w:lvl w:ilvl="0" w:tplc="240A0005">
      <w:start w:val="1"/>
      <w:numFmt w:val="bullet"/>
      <w:lvlText w:val=""/>
      <w:lvlJc w:val="left"/>
      <w:pPr>
        <w:ind w:left="1004" w:hanging="360"/>
      </w:pPr>
      <w:rPr>
        <w:rFonts w:ascii="Wingdings" w:hAnsi="Wingdings"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 w15:restartNumberingAfterBreak="0">
    <w:nsid w:val="0C4E49FD"/>
    <w:multiLevelType w:val="singleLevel"/>
    <w:tmpl w:val="A9D87116"/>
    <w:lvl w:ilvl="0">
      <w:start w:val="1"/>
      <w:numFmt w:val="upperRoman"/>
      <w:pStyle w:val="Listaconnmerosromanos"/>
      <w:lvlText w:val="%1)"/>
      <w:lvlJc w:val="left"/>
      <w:pPr>
        <w:tabs>
          <w:tab w:val="num" w:pos="1080"/>
        </w:tabs>
        <w:ind w:left="851" w:hanging="491"/>
      </w:pPr>
    </w:lvl>
  </w:abstractNum>
  <w:abstractNum w:abstractNumId="5" w15:restartNumberingAfterBreak="0">
    <w:nsid w:val="0D1925B7"/>
    <w:multiLevelType w:val="hybridMultilevel"/>
    <w:tmpl w:val="0FA0DBE8"/>
    <w:lvl w:ilvl="0" w:tplc="05AE64D8">
      <w:numFmt w:val="bullet"/>
      <w:lvlText w:val="-"/>
      <w:lvlJc w:val="left"/>
      <w:pPr>
        <w:ind w:left="717" w:hanging="360"/>
      </w:pPr>
      <w:rPr>
        <w:rFonts w:ascii="Times New Roman" w:eastAsia="Times New Roman" w:hAnsi="Times New Roman" w:cs="Times New Roman" w:hint="default"/>
      </w:rPr>
    </w:lvl>
    <w:lvl w:ilvl="1" w:tplc="240A0003" w:tentative="1">
      <w:start w:val="1"/>
      <w:numFmt w:val="bullet"/>
      <w:lvlText w:val="o"/>
      <w:lvlJc w:val="left"/>
      <w:pPr>
        <w:ind w:left="1437" w:hanging="360"/>
      </w:pPr>
      <w:rPr>
        <w:rFonts w:ascii="Courier New" w:hAnsi="Courier New" w:cs="Courier New" w:hint="default"/>
      </w:rPr>
    </w:lvl>
    <w:lvl w:ilvl="2" w:tplc="240A0005" w:tentative="1">
      <w:start w:val="1"/>
      <w:numFmt w:val="bullet"/>
      <w:lvlText w:val=""/>
      <w:lvlJc w:val="left"/>
      <w:pPr>
        <w:ind w:left="2157" w:hanging="360"/>
      </w:pPr>
      <w:rPr>
        <w:rFonts w:ascii="Wingdings" w:hAnsi="Wingdings" w:hint="default"/>
      </w:rPr>
    </w:lvl>
    <w:lvl w:ilvl="3" w:tplc="240A0001" w:tentative="1">
      <w:start w:val="1"/>
      <w:numFmt w:val="bullet"/>
      <w:lvlText w:val=""/>
      <w:lvlJc w:val="left"/>
      <w:pPr>
        <w:ind w:left="2877" w:hanging="360"/>
      </w:pPr>
      <w:rPr>
        <w:rFonts w:ascii="Symbol" w:hAnsi="Symbol" w:hint="default"/>
      </w:rPr>
    </w:lvl>
    <w:lvl w:ilvl="4" w:tplc="240A0003" w:tentative="1">
      <w:start w:val="1"/>
      <w:numFmt w:val="bullet"/>
      <w:lvlText w:val="o"/>
      <w:lvlJc w:val="left"/>
      <w:pPr>
        <w:ind w:left="3597" w:hanging="360"/>
      </w:pPr>
      <w:rPr>
        <w:rFonts w:ascii="Courier New" w:hAnsi="Courier New" w:cs="Courier New" w:hint="default"/>
      </w:rPr>
    </w:lvl>
    <w:lvl w:ilvl="5" w:tplc="240A0005" w:tentative="1">
      <w:start w:val="1"/>
      <w:numFmt w:val="bullet"/>
      <w:lvlText w:val=""/>
      <w:lvlJc w:val="left"/>
      <w:pPr>
        <w:ind w:left="4317" w:hanging="360"/>
      </w:pPr>
      <w:rPr>
        <w:rFonts w:ascii="Wingdings" w:hAnsi="Wingdings" w:hint="default"/>
      </w:rPr>
    </w:lvl>
    <w:lvl w:ilvl="6" w:tplc="240A0001" w:tentative="1">
      <w:start w:val="1"/>
      <w:numFmt w:val="bullet"/>
      <w:lvlText w:val=""/>
      <w:lvlJc w:val="left"/>
      <w:pPr>
        <w:ind w:left="5037" w:hanging="360"/>
      </w:pPr>
      <w:rPr>
        <w:rFonts w:ascii="Symbol" w:hAnsi="Symbol" w:hint="default"/>
      </w:rPr>
    </w:lvl>
    <w:lvl w:ilvl="7" w:tplc="240A0003" w:tentative="1">
      <w:start w:val="1"/>
      <w:numFmt w:val="bullet"/>
      <w:lvlText w:val="o"/>
      <w:lvlJc w:val="left"/>
      <w:pPr>
        <w:ind w:left="5757" w:hanging="360"/>
      </w:pPr>
      <w:rPr>
        <w:rFonts w:ascii="Courier New" w:hAnsi="Courier New" w:cs="Courier New" w:hint="default"/>
      </w:rPr>
    </w:lvl>
    <w:lvl w:ilvl="8" w:tplc="240A0005" w:tentative="1">
      <w:start w:val="1"/>
      <w:numFmt w:val="bullet"/>
      <w:lvlText w:val=""/>
      <w:lvlJc w:val="left"/>
      <w:pPr>
        <w:ind w:left="6477" w:hanging="360"/>
      </w:pPr>
      <w:rPr>
        <w:rFonts w:ascii="Wingdings" w:hAnsi="Wingdings" w:hint="default"/>
      </w:rPr>
    </w:lvl>
  </w:abstractNum>
  <w:abstractNum w:abstractNumId="6" w15:restartNumberingAfterBreak="0">
    <w:nsid w:val="19B90161"/>
    <w:multiLevelType w:val="hybridMultilevel"/>
    <w:tmpl w:val="8BE66EAC"/>
    <w:lvl w:ilvl="0" w:tplc="240A0001">
      <w:start w:val="1"/>
      <w:numFmt w:val="bullet"/>
      <w:lvlText w:val=""/>
      <w:lvlJc w:val="left"/>
      <w:pPr>
        <w:ind w:left="1077" w:hanging="360"/>
      </w:pPr>
      <w:rPr>
        <w:rFonts w:ascii="Symbol" w:hAnsi="Symbol"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7" w15:restartNumberingAfterBreak="0">
    <w:nsid w:val="1EBD62BE"/>
    <w:multiLevelType w:val="hybridMultilevel"/>
    <w:tmpl w:val="3E3A8182"/>
    <w:lvl w:ilvl="0" w:tplc="6E868E80">
      <w:numFmt w:val="bullet"/>
      <w:lvlText w:val="-"/>
      <w:lvlJc w:val="left"/>
      <w:pPr>
        <w:ind w:left="717" w:hanging="360"/>
      </w:pPr>
      <w:rPr>
        <w:rFonts w:ascii="Times New Roman" w:eastAsia="Times New Roman" w:hAnsi="Times New Roman" w:cs="Times New Roman" w:hint="default"/>
      </w:rPr>
    </w:lvl>
    <w:lvl w:ilvl="1" w:tplc="240A0003" w:tentative="1">
      <w:start w:val="1"/>
      <w:numFmt w:val="bullet"/>
      <w:lvlText w:val="o"/>
      <w:lvlJc w:val="left"/>
      <w:pPr>
        <w:ind w:left="1437" w:hanging="360"/>
      </w:pPr>
      <w:rPr>
        <w:rFonts w:ascii="Courier New" w:hAnsi="Courier New" w:cs="Courier New" w:hint="default"/>
      </w:rPr>
    </w:lvl>
    <w:lvl w:ilvl="2" w:tplc="240A0005" w:tentative="1">
      <w:start w:val="1"/>
      <w:numFmt w:val="bullet"/>
      <w:lvlText w:val=""/>
      <w:lvlJc w:val="left"/>
      <w:pPr>
        <w:ind w:left="2157" w:hanging="360"/>
      </w:pPr>
      <w:rPr>
        <w:rFonts w:ascii="Wingdings" w:hAnsi="Wingdings" w:hint="default"/>
      </w:rPr>
    </w:lvl>
    <w:lvl w:ilvl="3" w:tplc="240A0001" w:tentative="1">
      <w:start w:val="1"/>
      <w:numFmt w:val="bullet"/>
      <w:lvlText w:val=""/>
      <w:lvlJc w:val="left"/>
      <w:pPr>
        <w:ind w:left="2877" w:hanging="360"/>
      </w:pPr>
      <w:rPr>
        <w:rFonts w:ascii="Symbol" w:hAnsi="Symbol" w:hint="default"/>
      </w:rPr>
    </w:lvl>
    <w:lvl w:ilvl="4" w:tplc="240A0003" w:tentative="1">
      <w:start w:val="1"/>
      <w:numFmt w:val="bullet"/>
      <w:lvlText w:val="o"/>
      <w:lvlJc w:val="left"/>
      <w:pPr>
        <w:ind w:left="3597" w:hanging="360"/>
      </w:pPr>
      <w:rPr>
        <w:rFonts w:ascii="Courier New" w:hAnsi="Courier New" w:cs="Courier New" w:hint="default"/>
      </w:rPr>
    </w:lvl>
    <w:lvl w:ilvl="5" w:tplc="240A0005" w:tentative="1">
      <w:start w:val="1"/>
      <w:numFmt w:val="bullet"/>
      <w:lvlText w:val=""/>
      <w:lvlJc w:val="left"/>
      <w:pPr>
        <w:ind w:left="4317" w:hanging="360"/>
      </w:pPr>
      <w:rPr>
        <w:rFonts w:ascii="Wingdings" w:hAnsi="Wingdings" w:hint="default"/>
      </w:rPr>
    </w:lvl>
    <w:lvl w:ilvl="6" w:tplc="240A0001" w:tentative="1">
      <w:start w:val="1"/>
      <w:numFmt w:val="bullet"/>
      <w:lvlText w:val=""/>
      <w:lvlJc w:val="left"/>
      <w:pPr>
        <w:ind w:left="5037" w:hanging="360"/>
      </w:pPr>
      <w:rPr>
        <w:rFonts w:ascii="Symbol" w:hAnsi="Symbol" w:hint="default"/>
      </w:rPr>
    </w:lvl>
    <w:lvl w:ilvl="7" w:tplc="240A0003" w:tentative="1">
      <w:start w:val="1"/>
      <w:numFmt w:val="bullet"/>
      <w:lvlText w:val="o"/>
      <w:lvlJc w:val="left"/>
      <w:pPr>
        <w:ind w:left="5757" w:hanging="360"/>
      </w:pPr>
      <w:rPr>
        <w:rFonts w:ascii="Courier New" w:hAnsi="Courier New" w:cs="Courier New" w:hint="default"/>
      </w:rPr>
    </w:lvl>
    <w:lvl w:ilvl="8" w:tplc="240A0005" w:tentative="1">
      <w:start w:val="1"/>
      <w:numFmt w:val="bullet"/>
      <w:lvlText w:val=""/>
      <w:lvlJc w:val="left"/>
      <w:pPr>
        <w:ind w:left="6477" w:hanging="360"/>
      </w:pPr>
      <w:rPr>
        <w:rFonts w:ascii="Wingdings" w:hAnsi="Wingdings" w:hint="default"/>
      </w:rPr>
    </w:lvl>
  </w:abstractNum>
  <w:abstractNum w:abstractNumId="8" w15:restartNumberingAfterBreak="0">
    <w:nsid w:val="38362DF6"/>
    <w:multiLevelType w:val="hybridMultilevel"/>
    <w:tmpl w:val="F26CD2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07C0537"/>
    <w:multiLevelType w:val="singleLevel"/>
    <w:tmpl w:val="41F0001C"/>
    <w:lvl w:ilvl="0">
      <w:start w:val="1"/>
      <w:numFmt w:val="decimal"/>
      <w:pStyle w:val="ListNumber2"/>
      <w:lvlText w:val="%1)"/>
      <w:lvlJc w:val="left"/>
      <w:pPr>
        <w:tabs>
          <w:tab w:val="num" w:pos="1134"/>
        </w:tabs>
        <w:ind w:left="1134" w:hanging="567"/>
      </w:pPr>
    </w:lvl>
  </w:abstractNum>
  <w:abstractNum w:abstractNumId="10" w15:restartNumberingAfterBreak="0">
    <w:nsid w:val="4B861A77"/>
    <w:multiLevelType w:val="hybridMultilevel"/>
    <w:tmpl w:val="DEE6B5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F78025D"/>
    <w:multiLevelType w:val="singleLevel"/>
    <w:tmpl w:val="AA12EF5E"/>
    <w:lvl w:ilvl="0">
      <w:start w:val="1"/>
      <w:numFmt w:val="decimal"/>
      <w:pStyle w:val="ListNumber"/>
      <w:lvlText w:val="%1)"/>
      <w:legacy w:legacy="1" w:legacySpace="0" w:legacyIndent="360"/>
      <w:lvlJc w:val="left"/>
      <w:pPr>
        <w:ind w:left="723" w:hanging="360"/>
      </w:pPr>
    </w:lvl>
  </w:abstractNum>
  <w:abstractNum w:abstractNumId="12" w15:restartNumberingAfterBreak="0">
    <w:nsid w:val="572E5A66"/>
    <w:multiLevelType w:val="singleLevel"/>
    <w:tmpl w:val="0402F8E4"/>
    <w:lvl w:ilvl="0">
      <w:start w:val="1"/>
      <w:numFmt w:val="lowerLetter"/>
      <w:pStyle w:val="Listaconletras2"/>
      <w:lvlText w:val="%1)"/>
      <w:lvlJc w:val="left"/>
      <w:pPr>
        <w:tabs>
          <w:tab w:val="num" w:pos="1134"/>
        </w:tabs>
        <w:ind w:left="1134" w:hanging="567"/>
      </w:pPr>
    </w:lvl>
  </w:abstractNum>
  <w:abstractNum w:abstractNumId="13" w15:restartNumberingAfterBreak="0">
    <w:nsid w:val="5BAD3654"/>
    <w:multiLevelType w:val="hybridMultilevel"/>
    <w:tmpl w:val="7FA42C12"/>
    <w:lvl w:ilvl="0" w:tplc="E8DE50BA">
      <w:start w:val="1"/>
      <w:numFmt w:val="decimal"/>
      <w:pStyle w:val="Bibliografa"/>
      <w:lvlText w:val="[%1]"/>
      <w:lvlJc w:val="left"/>
      <w:pPr>
        <w:tabs>
          <w:tab w:val="num" w:pos="567"/>
        </w:tabs>
        <w:ind w:left="567" w:hanging="567"/>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4" w15:restartNumberingAfterBreak="0">
    <w:nsid w:val="66BD3CD7"/>
    <w:multiLevelType w:val="singleLevel"/>
    <w:tmpl w:val="900242A8"/>
    <w:lvl w:ilvl="0">
      <w:start w:val="1"/>
      <w:numFmt w:val="lowerLetter"/>
      <w:pStyle w:val="Listaconletras"/>
      <w:lvlText w:val="%1)"/>
      <w:lvlJc w:val="left"/>
      <w:pPr>
        <w:tabs>
          <w:tab w:val="num" w:pos="567"/>
        </w:tabs>
        <w:ind w:left="567" w:hanging="567"/>
      </w:pPr>
    </w:lvl>
  </w:abstractNum>
  <w:abstractNum w:abstractNumId="15" w15:restartNumberingAfterBreak="0">
    <w:nsid w:val="68C94630"/>
    <w:multiLevelType w:val="hybridMultilevel"/>
    <w:tmpl w:val="4E9AFDA8"/>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6" w15:restartNumberingAfterBreak="0">
    <w:nsid w:val="6B6B27D8"/>
    <w:multiLevelType w:val="hybridMultilevel"/>
    <w:tmpl w:val="E26E242C"/>
    <w:lvl w:ilvl="0" w:tplc="06125854">
      <w:start w:val="1"/>
      <w:numFmt w:val="decimal"/>
      <w:lvlText w:val="%1."/>
      <w:lvlJc w:val="left"/>
      <w:pPr>
        <w:ind w:left="717" w:hanging="360"/>
      </w:pPr>
      <w:rPr>
        <w:rFonts w:hint="default"/>
      </w:rPr>
    </w:lvl>
    <w:lvl w:ilvl="1" w:tplc="240A0019" w:tentative="1">
      <w:start w:val="1"/>
      <w:numFmt w:val="lowerLetter"/>
      <w:lvlText w:val="%2."/>
      <w:lvlJc w:val="left"/>
      <w:pPr>
        <w:ind w:left="1437" w:hanging="360"/>
      </w:pPr>
    </w:lvl>
    <w:lvl w:ilvl="2" w:tplc="240A001B" w:tentative="1">
      <w:start w:val="1"/>
      <w:numFmt w:val="lowerRoman"/>
      <w:lvlText w:val="%3."/>
      <w:lvlJc w:val="right"/>
      <w:pPr>
        <w:ind w:left="2157" w:hanging="180"/>
      </w:pPr>
    </w:lvl>
    <w:lvl w:ilvl="3" w:tplc="240A000F" w:tentative="1">
      <w:start w:val="1"/>
      <w:numFmt w:val="decimal"/>
      <w:lvlText w:val="%4."/>
      <w:lvlJc w:val="left"/>
      <w:pPr>
        <w:ind w:left="2877" w:hanging="360"/>
      </w:pPr>
    </w:lvl>
    <w:lvl w:ilvl="4" w:tplc="240A0019" w:tentative="1">
      <w:start w:val="1"/>
      <w:numFmt w:val="lowerLetter"/>
      <w:lvlText w:val="%5."/>
      <w:lvlJc w:val="left"/>
      <w:pPr>
        <w:ind w:left="3597" w:hanging="360"/>
      </w:pPr>
    </w:lvl>
    <w:lvl w:ilvl="5" w:tplc="240A001B" w:tentative="1">
      <w:start w:val="1"/>
      <w:numFmt w:val="lowerRoman"/>
      <w:lvlText w:val="%6."/>
      <w:lvlJc w:val="right"/>
      <w:pPr>
        <w:ind w:left="4317" w:hanging="180"/>
      </w:pPr>
    </w:lvl>
    <w:lvl w:ilvl="6" w:tplc="240A000F" w:tentative="1">
      <w:start w:val="1"/>
      <w:numFmt w:val="decimal"/>
      <w:lvlText w:val="%7."/>
      <w:lvlJc w:val="left"/>
      <w:pPr>
        <w:ind w:left="5037" w:hanging="360"/>
      </w:pPr>
    </w:lvl>
    <w:lvl w:ilvl="7" w:tplc="240A0019" w:tentative="1">
      <w:start w:val="1"/>
      <w:numFmt w:val="lowerLetter"/>
      <w:lvlText w:val="%8."/>
      <w:lvlJc w:val="left"/>
      <w:pPr>
        <w:ind w:left="5757" w:hanging="360"/>
      </w:pPr>
    </w:lvl>
    <w:lvl w:ilvl="8" w:tplc="240A001B" w:tentative="1">
      <w:start w:val="1"/>
      <w:numFmt w:val="lowerRoman"/>
      <w:lvlText w:val="%9."/>
      <w:lvlJc w:val="right"/>
      <w:pPr>
        <w:ind w:left="6477" w:hanging="180"/>
      </w:pPr>
    </w:lvl>
  </w:abstractNum>
  <w:abstractNum w:abstractNumId="17" w15:restartNumberingAfterBreak="0">
    <w:nsid w:val="6FA979EB"/>
    <w:multiLevelType w:val="hybridMultilevel"/>
    <w:tmpl w:val="1CDED322"/>
    <w:lvl w:ilvl="0" w:tplc="240A0001">
      <w:start w:val="1"/>
      <w:numFmt w:val="bullet"/>
      <w:lvlText w:val=""/>
      <w:lvlJc w:val="left"/>
      <w:pPr>
        <w:ind w:left="1077" w:hanging="360"/>
      </w:pPr>
      <w:rPr>
        <w:rFonts w:ascii="Symbol" w:hAnsi="Symbol"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18" w15:restartNumberingAfterBreak="0">
    <w:nsid w:val="73AB3FB0"/>
    <w:multiLevelType w:val="singleLevel"/>
    <w:tmpl w:val="F544E7CC"/>
    <w:lvl w:ilvl="0">
      <w:start w:val="1"/>
      <w:numFmt w:val="bullet"/>
      <w:pStyle w:val="ListBullet2"/>
      <w:lvlText w:val=""/>
      <w:lvlJc w:val="left"/>
      <w:pPr>
        <w:tabs>
          <w:tab w:val="num" w:pos="1134"/>
        </w:tabs>
        <w:ind w:left="1134" w:hanging="567"/>
      </w:pPr>
      <w:rPr>
        <w:rFonts w:ascii="Wingdings" w:hAnsi="Wingdings" w:hint="default"/>
        <w:sz w:val="12"/>
      </w:rPr>
    </w:lvl>
  </w:abstractNum>
  <w:abstractNum w:abstractNumId="19" w15:restartNumberingAfterBreak="0">
    <w:nsid w:val="74A4178E"/>
    <w:multiLevelType w:val="hybridMultilevel"/>
    <w:tmpl w:val="A8D20522"/>
    <w:lvl w:ilvl="0" w:tplc="240A000D">
      <w:start w:val="1"/>
      <w:numFmt w:val="bullet"/>
      <w:lvlText w:val=""/>
      <w:lvlJc w:val="left"/>
      <w:pPr>
        <w:ind w:left="721" w:hanging="360"/>
      </w:pPr>
      <w:rPr>
        <w:rFonts w:ascii="Wingdings" w:hAnsi="Wingdings" w:hint="default"/>
      </w:rPr>
    </w:lvl>
    <w:lvl w:ilvl="1" w:tplc="240A0003" w:tentative="1">
      <w:start w:val="1"/>
      <w:numFmt w:val="bullet"/>
      <w:lvlText w:val="o"/>
      <w:lvlJc w:val="left"/>
      <w:pPr>
        <w:ind w:left="1441" w:hanging="360"/>
      </w:pPr>
      <w:rPr>
        <w:rFonts w:ascii="Courier New" w:hAnsi="Courier New" w:cs="Courier New" w:hint="default"/>
      </w:rPr>
    </w:lvl>
    <w:lvl w:ilvl="2" w:tplc="240A0005" w:tentative="1">
      <w:start w:val="1"/>
      <w:numFmt w:val="bullet"/>
      <w:lvlText w:val=""/>
      <w:lvlJc w:val="left"/>
      <w:pPr>
        <w:ind w:left="2161" w:hanging="360"/>
      </w:pPr>
      <w:rPr>
        <w:rFonts w:ascii="Wingdings" w:hAnsi="Wingdings" w:hint="default"/>
      </w:rPr>
    </w:lvl>
    <w:lvl w:ilvl="3" w:tplc="240A0001" w:tentative="1">
      <w:start w:val="1"/>
      <w:numFmt w:val="bullet"/>
      <w:lvlText w:val=""/>
      <w:lvlJc w:val="left"/>
      <w:pPr>
        <w:ind w:left="2881" w:hanging="360"/>
      </w:pPr>
      <w:rPr>
        <w:rFonts w:ascii="Symbol" w:hAnsi="Symbol" w:hint="default"/>
      </w:rPr>
    </w:lvl>
    <w:lvl w:ilvl="4" w:tplc="240A0003" w:tentative="1">
      <w:start w:val="1"/>
      <w:numFmt w:val="bullet"/>
      <w:lvlText w:val="o"/>
      <w:lvlJc w:val="left"/>
      <w:pPr>
        <w:ind w:left="3601" w:hanging="360"/>
      </w:pPr>
      <w:rPr>
        <w:rFonts w:ascii="Courier New" w:hAnsi="Courier New" w:cs="Courier New" w:hint="default"/>
      </w:rPr>
    </w:lvl>
    <w:lvl w:ilvl="5" w:tplc="240A0005" w:tentative="1">
      <w:start w:val="1"/>
      <w:numFmt w:val="bullet"/>
      <w:lvlText w:val=""/>
      <w:lvlJc w:val="left"/>
      <w:pPr>
        <w:ind w:left="4321" w:hanging="360"/>
      </w:pPr>
      <w:rPr>
        <w:rFonts w:ascii="Wingdings" w:hAnsi="Wingdings" w:hint="default"/>
      </w:rPr>
    </w:lvl>
    <w:lvl w:ilvl="6" w:tplc="240A0001" w:tentative="1">
      <w:start w:val="1"/>
      <w:numFmt w:val="bullet"/>
      <w:lvlText w:val=""/>
      <w:lvlJc w:val="left"/>
      <w:pPr>
        <w:ind w:left="5041" w:hanging="360"/>
      </w:pPr>
      <w:rPr>
        <w:rFonts w:ascii="Symbol" w:hAnsi="Symbol" w:hint="default"/>
      </w:rPr>
    </w:lvl>
    <w:lvl w:ilvl="7" w:tplc="240A0003" w:tentative="1">
      <w:start w:val="1"/>
      <w:numFmt w:val="bullet"/>
      <w:lvlText w:val="o"/>
      <w:lvlJc w:val="left"/>
      <w:pPr>
        <w:ind w:left="5761" w:hanging="360"/>
      </w:pPr>
      <w:rPr>
        <w:rFonts w:ascii="Courier New" w:hAnsi="Courier New" w:cs="Courier New" w:hint="default"/>
      </w:rPr>
    </w:lvl>
    <w:lvl w:ilvl="8" w:tplc="240A0005" w:tentative="1">
      <w:start w:val="1"/>
      <w:numFmt w:val="bullet"/>
      <w:lvlText w:val=""/>
      <w:lvlJc w:val="left"/>
      <w:pPr>
        <w:ind w:left="6481" w:hanging="360"/>
      </w:pPr>
      <w:rPr>
        <w:rFonts w:ascii="Wingdings" w:hAnsi="Wingdings" w:hint="default"/>
      </w:rPr>
    </w:lvl>
  </w:abstractNum>
  <w:abstractNum w:abstractNumId="20" w15:restartNumberingAfterBreak="0">
    <w:nsid w:val="7524404B"/>
    <w:multiLevelType w:val="hybridMultilevel"/>
    <w:tmpl w:val="62F001B8"/>
    <w:lvl w:ilvl="0" w:tplc="240A0001">
      <w:start w:val="1"/>
      <w:numFmt w:val="bullet"/>
      <w:lvlText w:val=""/>
      <w:lvlJc w:val="left"/>
      <w:pPr>
        <w:ind w:left="1077" w:hanging="360"/>
      </w:pPr>
      <w:rPr>
        <w:rFonts w:ascii="Symbol" w:hAnsi="Symbol" w:hint="default"/>
      </w:rPr>
    </w:lvl>
    <w:lvl w:ilvl="1" w:tplc="240A0003" w:tentative="1">
      <w:start w:val="1"/>
      <w:numFmt w:val="bullet"/>
      <w:lvlText w:val="o"/>
      <w:lvlJc w:val="left"/>
      <w:pPr>
        <w:ind w:left="1797" w:hanging="360"/>
      </w:pPr>
      <w:rPr>
        <w:rFonts w:ascii="Courier New" w:hAnsi="Courier New" w:cs="Courier New" w:hint="default"/>
      </w:rPr>
    </w:lvl>
    <w:lvl w:ilvl="2" w:tplc="240A0005" w:tentative="1">
      <w:start w:val="1"/>
      <w:numFmt w:val="bullet"/>
      <w:lvlText w:val=""/>
      <w:lvlJc w:val="left"/>
      <w:pPr>
        <w:ind w:left="2517" w:hanging="360"/>
      </w:pPr>
      <w:rPr>
        <w:rFonts w:ascii="Wingdings" w:hAnsi="Wingdings" w:hint="default"/>
      </w:rPr>
    </w:lvl>
    <w:lvl w:ilvl="3" w:tplc="240A0001" w:tentative="1">
      <w:start w:val="1"/>
      <w:numFmt w:val="bullet"/>
      <w:lvlText w:val=""/>
      <w:lvlJc w:val="left"/>
      <w:pPr>
        <w:ind w:left="3237" w:hanging="360"/>
      </w:pPr>
      <w:rPr>
        <w:rFonts w:ascii="Symbol" w:hAnsi="Symbol" w:hint="default"/>
      </w:rPr>
    </w:lvl>
    <w:lvl w:ilvl="4" w:tplc="240A0003" w:tentative="1">
      <w:start w:val="1"/>
      <w:numFmt w:val="bullet"/>
      <w:lvlText w:val="o"/>
      <w:lvlJc w:val="left"/>
      <w:pPr>
        <w:ind w:left="3957" w:hanging="360"/>
      </w:pPr>
      <w:rPr>
        <w:rFonts w:ascii="Courier New" w:hAnsi="Courier New" w:cs="Courier New" w:hint="default"/>
      </w:rPr>
    </w:lvl>
    <w:lvl w:ilvl="5" w:tplc="240A0005" w:tentative="1">
      <w:start w:val="1"/>
      <w:numFmt w:val="bullet"/>
      <w:lvlText w:val=""/>
      <w:lvlJc w:val="left"/>
      <w:pPr>
        <w:ind w:left="4677" w:hanging="360"/>
      </w:pPr>
      <w:rPr>
        <w:rFonts w:ascii="Wingdings" w:hAnsi="Wingdings" w:hint="default"/>
      </w:rPr>
    </w:lvl>
    <w:lvl w:ilvl="6" w:tplc="240A0001" w:tentative="1">
      <w:start w:val="1"/>
      <w:numFmt w:val="bullet"/>
      <w:lvlText w:val=""/>
      <w:lvlJc w:val="left"/>
      <w:pPr>
        <w:ind w:left="5397" w:hanging="360"/>
      </w:pPr>
      <w:rPr>
        <w:rFonts w:ascii="Symbol" w:hAnsi="Symbol" w:hint="default"/>
      </w:rPr>
    </w:lvl>
    <w:lvl w:ilvl="7" w:tplc="240A0003" w:tentative="1">
      <w:start w:val="1"/>
      <w:numFmt w:val="bullet"/>
      <w:lvlText w:val="o"/>
      <w:lvlJc w:val="left"/>
      <w:pPr>
        <w:ind w:left="6117" w:hanging="360"/>
      </w:pPr>
      <w:rPr>
        <w:rFonts w:ascii="Courier New" w:hAnsi="Courier New" w:cs="Courier New" w:hint="default"/>
      </w:rPr>
    </w:lvl>
    <w:lvl w:ilvl="8" w:tplc="240A0005" w:tentative="1">
      <w:start w:val="1"/>
      <w:numFmt w:val="bullet"/>
      <w:lvlText w:val=""/>
      <w:lvlJc w:val="left"/>
      <w:pPr>
        <w:ind w:left="6837" w:hanging="360"/>
      </w:pPr>
      <w:rPr>
        <w:rFonts w:ascii="Wingdings" w:hAnsi="Wingdings" w:hint="default"/>
      </w:rPr>
    </w:lvl>
  </w:abstractNum>
  <w:abstractNum w:abstractNumId="21" w15:restartNumberingAfterBreak="0">
    <w:nsid w:val="7E8F7CD6"/>
    <w:multiLevelType w:val="multilevel"/>
    <w:tmpl w:val="0C0A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4"/>
  </w:num>
  <w:num w:numId="2">
    <w:abstractNumId w:val="2"/>
  </w:num>
  <w:num w:numId="3">
    <w:abstractNumId w:val="14"/>
  </w:num>
  <w:num w:numId="4">
    <w:abstractNumId w:val="11"/>
  </w:num>
  <w:num w:numId="5">
    <w:abstractNumId w:val="12"/>
  </w:num>
  <w:num w:numId="6">
    <w:abstractNumId w:val="9"/>
  </w:num>
  <w:num w:numId="7">
    <w:abstractNumId w:val="1"/>
  </w:num>
  <w:num w:numId="8">
    <w:abstractNumId w:val="18"/>
  </w:num>
  <w:num w:numId="9">
    <w:abstractNumId w:val="13"/>
  </w:num>
  <w:num w:numId="10">
    <w:abstractNumId w:val="21"/>
  </w:num>
  <w:num w:numId="11">
    <w:abstractNumId w:val="16"/>
  </w:num>
  <w:num w:numId="12">
    <w:abstractNumId w:val="0"/>
  </w:num>
  <w:num w:numId="13">
    <w:abstractNumId w:val="17"/>
  </w:num>
  <w:num w:numId="14">
    <w:abstractNumId w:val="19"/>
  </w:num>
  <w:num w:numId="15">
    <w:abstractNumId w:val="3"/>
  </w:num>
  <w:num w:numId="16">
    <w:abstractNumId w:val="20"/>
  </w:num>
  <w:num w:numId="17">
    <w:abstractNumId w:val="10"/>
  </w:num>
  <w:num w:numId="18">
    <w:abstractNumId w:val="2"/>
    <w:lvlOverride w:ilvl="0">
      <w:startOverride w:val="2"/>
    </w:lvlOverride>
    <w:lvlOverride w:ilvl="1">
      <w:startOverride w:val="1"/>
    </w:lvlOverride>
  </w:num>
  <w:num w:numId="19">
    <w:abstractNumId w:val="6"/>
  </w:num>
  <w:num w:numId="20">
    <w:abstractNumId w:val="8"/>
  </w:num>
  <w:num w:numId="2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5"/>
  </w:num>
  <w:num w:numId="24">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suppressTopSpacing/>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CA2"/>
    <w:rsid w:val="00000358"/>
    <w:rsid w:val="000005FF"/>
    <w:rsid w:val="000017E2"/>
    <w:rsid w:val="00001A4A"/>
    <w:rsid w:val="00002148"/>
    <w:rsid w:val="0000326E"/>
    <w:rsid w:val="00005668"/>
    <w:rsid w:val="00006AD9"/>
    <w:rsid w:val="00007A4A"/>
    <w:rsid w:val="00011FEC"/>
    <w:rsid w:val="00012B67"/>
    <w:rsid w:val="000147A8"/>
    <w:rsid w:val="000157A1"/>
    <w:rsid w:val="0001661A"/>
    <w:rsid w:val="00021411"/>
    <w:rsid w:val="00021439"/>
    <w:rsid w:val="0002248D"/>
    <w:rsid w:val="000228DC"/>
    <w:rsid w:val="00025710"/>
    <w:rsid w:val="00025DB6"/>
    <w:rsid w:val="00026615"/>
    <w:rsid w:val="00027210"/>
    <w:rsid w:val="00030A71"/>
    <w:rsid w:val="00030D2F"/>
    <w:rsid w:val="0003178D"/>
    <w:rsid w:val="00032258"/>
    <w:rsid w:val="00033D33"/>
    <w:rsid w:val="00040F9D"/>
    <w:rsid w:val="00042AE5"/>
    <w:rsid w:val="00042EE7"/>
    <w:rsid w:val="00044811"/>
    <w:rsid w:val="000448E6"/>
    <w:rsid w:val="00046A17"/>
    <w:rsid w:val="000511B4"/>
    <w:rsid w:val="00051213"/>
    <w:rsid w:val="0005126D"/>
    <w:rsid w:val="0005192E"/>
    <w:rsid w:val="00051D84"/>
    <w:rsid w:val="00055C28"/>
    <w:rsid w:val="00060099"/>
    <w:rsid w:val="000646A6"/>
    <w:rsid w:val="0006476B"/>
    <w:rsid w:val="0006477A"/>
    <w:rsid w:val="0006525A"/>
    <w:rsid w:val="000671B4"/>
    <w:rsid w:val="00070825"/>
    <w:rsid w:val="00071D22"/>
    <w:rsid w:val="00071D95"/>
    <w:rsid w:val="0007293D"/>
    <w:rsid w:val="00074AE7"/>
    <w:rsid w:val="00081C40"/>
    <w:rsid w:val="00083122"/>
    <w:rsid w:val="00085505"/>
    <w:rsid w:val="000857D1"/>
    <w:rsid w:val="000858B7"/>
    <w:rsid w:val="000871C2"/>
    <w:rsid w:val="00087D1F"/>
    <w:rsid w:val="00092898"/>
    <w:rsid w:val="0009428E"/>
    <w:rsid w:val="00095DF5"/>
    <w:rsid w:val="000964A6"/>
    <w:rsid w:val="00096EF1"/>
    <w:rsid w:val="000A357B"/>
    <w:rsid w:val="000A75F4"/>
    <w:rsid w:val="000A7977"/>
    <w:rsid w:val="000B05FC"/>
    <w:rsid w:val="000B10D9"/>
    <w:rsid w:val="000B5E59"/>
    <w:rsid w:val="000B7E12"/>
    <w:rsid w:val="000C0164"/>
    <w:rsid w:val="000C0369"/>
    <w:rsid w:val="000C0940"/>
    <w:rsid w:val="000C18AC"/>
    <w:rsid w:val="000C3D5C"/>
    <w:rsid w:val="000C4651"/>
    <w:rsid w:val="000C5B9C"/>
    <w:rsid w:val="000C664B"/>
    <w:rsid w:val="000C6929"/>
    <w:rsid w:val="000C6962"/>
    <w:rsid w:val="000C722A"/>
    <w:rsid w:val="000C7C50"/>
    <w:rsid w:val="000D00B3"/>
    <w:rsid w:val="000D154F"/>
    <w:rsid w:val="000D1DFA"/>
    <w:rsid w:val="000D1F68"/>
    <w:rsid w:val="000D246E"/>
    <w:rsid w:val="000D7677"/>
    <w:rsid w:val="000D790F"/>
    <w:rsid w:val="000E188F"/>
    <w:rsid w:val="000E1DB8"/>
    <w:rsid w:val="000E2164"/>
    <w:rsid w:val="000E296C"/>
    <w:rsid w:val="000E32E5"/>
    <w:rsid w:val="000E4DEB"/>
    <w:rsid w:val="000E5DCA"/>
    <w:rsid w:val="000E6473"/>
    <w:rsid w:val="000E64EA"/>
    <w:rsid w:val="000E6F8F"/>
    <w:rsid w:val="000E734B"/>
    <w:rsid w:val="000E7B6E"/>
    <w:rsid w:val="000E7F7A"/>
    <w:rsid w:val="000F00F7"/>
    <w:rsid w:val="000F172A"/>
    <w:rsid w:val="000F34D4"/>
    <w:rsid w:val="000F3D24"/>
    <w:rsid w:val="000F55D6"/>
    <w:rsid w:val="000F5B8A"/>
    <w:rsid w:val="000F6A4C"/>
    <w:rsid w:val="001019C2"/>
    <w:rsid w:val="001020BA"/>
    <w:rsid w:val="001020BE"/>
    <w:rsid w:val="00103FB2"/>
    <w:rsid w:val="00104ABD"/>
    <w:rsid w:val="001059C9"/>
    <w:rsid w:val="001069EA"/>
    <w:rsid w:val="00106D1E"/>
    <w:rsid w:val="00106E63"/>
    <w:rsid w:val="001079DE"/>
    <w:rsid w:val="00110A00"/>
    <w:rsid w:val="00112F79"/>
    <w:rsid w:val="00113C1D"/>
    <w:rsid w:val="00113C8C"/>
    <w:rsid w:val="0011470E"/>
    <w:rsid w:val="00114EE1"/>
    <w:rsid w:val="00115B70"/>
    <w:rsid w:val="0011680B"/>
    <w:rsid w:val="0011702F"/>
    <w:rsid w:val="001254B7"/>
    <w:rsid w:val="001267AF"/>
    <w:rsid w:val="00130F11"/>
    <w:rsid w:val="0013104D"/>
    <w:rsid w:val="0013326C"/>
    <w:rsid w:val="001343A8"/>
    <w:rsid w:val="00134FE4"/>
    <w:rsid w:val="0013690F"/>
    <w:rsid w:val="00136955"/>
    <w:rsid w:val="00137731"/>
    <w:rsid w:val="00141092"/>
    <w:rsid w:val="00142B1B"/>
    <w:rsid w:val="001437DA"/>
    <w:rsid w:val="00143A99"/>
    <w:rsid w:val="0014556F"/>
    <w:rsid w:val="001458E3"/>
    <w:rsid w:val="001471F2"/>
    <w:rsid w:val="00154E19"/>
    <w:rsid w:val="00155368"/>
    <w:rsid w:val="00156884"/>
    <w:rsid w:val="00157FCA"/>
    <w:rsid w:val="00163725"/>
    <w:rsid w:val="00163D8E"/>
    <w:rsid w:val="00164CA4"/>
    <w:rsid w:val="0016546A"/>
    <w:rsid w:val="001656EB"/>
    <w:rsid w:val="00165A75"/>
    <w:rsid w:val="00167B21"/>
    <w:rsid w:val="00167CB8"/>
    <w:rsid w:val="00167E33"/>
    <w:rsid w:val="00171AA3"/>
    <w:rsid w:val="00173CE4"/>
    <w:rsid w:val="00173D6B"/>
    <w:rsid w:val="001746B7"/>
    <w:rsid w:val="00175C1C"/>
    <w:rsid w:val="00176435"/>
    <w:rsid w:val="00176754"/>
    <w:rsid w:val="00176AE2"/>
    <w:rsid w:val="00181556"/>
    <w:rsid w:val="001822D1"/>
    <w:rsid w:val="001828BE"/>
    <w:rsid w:val="00183261"/>
    <w:rsid w:val="001843CC"/>
    <w:rsid w:val="00186140"/>
    <w:rsid w:val="001864B1"/>
    <w:rsid w:val="00186732"/>
    <w:rsid w:val="001917FB"/>
    <w:rsid w:val="00192994"/>
    <w:rsid w:val="0019324E"/>
    <w:rsid w:val="0019374B"/>
    <w:rsid w:val="001940C1"/>
    <w:rsid w:val="00195666"/>
    <w:rsid w:val="001958DE"/>
    <w:rsid w:val="001962D8"/>
    <w:rsid w:val="001A051D"/>
    <w:rsid w:val="001A0CE5"/>
    <w:rsid w:val="001A1F5E"/>
    <w:rsid w:val="001A3003"/>
    <w:rsid w:val="001A3227"/>
    <w:rsid w:val="001A4A1B"/>
    <w:rsid w:val="001A56AC"/>
    <w:rsid w:val="001A62DE"/>
    <w:rsid w:val="001B14DE"/>
    <w:rsid w:val="001B2C7C"/>
    <w:rsid w:val="001B366D"/>
    <w:rsid w:val="001B60F2"/>
    <w:rsid w:val="001B711E"/>
    <w:rsid w:val="001B7BDA"/>
    <w:rsid w:val="001B7DE2"/>
    <w:rsid w:val="001C00C5"/>
    <w:rsid w:val="001C1CD8"/>
    <w:rsid w:val="001C2F89"/>
    <w:rsid w:val="001C34B3"/>
    <w:rsid w:val="001C4F4B"/>
    <w:rsid w:val="001D06B1"/>
    <w:rsid w:val="001D1EFB"/>
    <w:rsid w:val="001D4FE1"/>
    <w:rsid w:val="001D5D44"/>
    <w:rsid w:val="001D5E0B"/>
    <w:rsid w:val="001D63E3"/>
    <w:rsid w:val="001D6F70"/>
    <w:rsid w:val="001D7F0C"/>
    <w:rsid w:val="001E06BC"/>
    <w:rsid w:val="001E1320"/>
    <w:rsid w:val="001E3295"/>
    <w:rsid w:val="001E3C37"/>
    <w:rsid w:val="001E67DD"/>
    <w:rsid w:val="001E6B86"/>
    <w:rsid w:val="001E726C"/>
    <w:rsid w:val="001E7C6A"/>
    <w:rsid w:val="001E7CD1"/>
    <w:rsid w:val="001F1CB9"/>
    <w:rsid w:val="001F2135"/>
    <w:rsid w:val="001F2EC4"/>
    <w:rsid w:val="001F3600"/>
    <w:rsid w:val="001F37F2"/>
    <w:rsid w:val="001F3907"/>
    <w:rsid w:val="001F51C4"/>
    <w:rsid w:val="001F6203"/>
    <w:rsid w:val="001F6B37"/>
    <w:rsid w:val="001F6C92"/>
    <w:rsid w:val="001F6E55"/>
    <w:rsid w:val="001F7268"/>
    <w:rsid w:val="002003E1"/>
    <w:rsid w:val="0020118A"/>
    <w:rsid w:val="00201DCF"/>
    <w:rsid w:val="00202F6D"/>
    <w:rsid w:val="002030EA"/>
    <w:rsid w:val="00206ED1"/>
    <w:rsid w:val="002073B2"/>
    <w:rsid w:val="002100D7"/>
    <w:rsid w:val="00210199"/>
    <w:rsid w:val="00210D11"/>
    <w:rsid w:val="00210FED"/>
    <w:rsid w:val="00212055"/>
    <w:rsid w:val="00213E9D"/>
    <w:rsid w:val="0021442C"/>
    <w:rsid w:val="0021682C"/>
    <w:rsid w:val="00216F25"/>
    <w:rsid w:val="002230ED"/>
    <w:rsid w:val="002237E0"/>
    <w:rsid w:val="002239E9"/>
    <w:rsid w:val="00223DD4"/>
    <w:rsid w:val="00224FD1"/>
    <w:rsid w:val="00225101"/>
    <w:rsid w:val="0022543E"/>
    <w:rsid w:val="00225E42"/>
    <w:rsid w:val="002268A7"/>
    <w:rsid w:val="00230D80"/>
    <w:rsid w:val="002312C9"/>
    <w:rsid w:val="00232128"/>
    <w:rsid w:val="002323F2"/>
    <w:rsid w:val="00232859"/>
    <w:rsid w:val="00232BE5"/>
    <w:rsid w:val="002334C7"/>
    <w:rsid w:val="00234DE0"/>
    <w:rsid w:val="0023614D"/>
    <w:rsid w:val="00240850"/>
    <w:rsid w:val="0024293B"/>
    <w:rsid w:val="0024476B"/>
    <w:rsid w:val="00244A00"/>
    <w:rsid w:val="0024558E"/>
    <w:rsid w:val="00245F4F"/>
    <w:rsid w:val="00246ED9"/>
    <w:rsid w:val="002508C3"/>
    <w:rsid w:val="00250A5F"/>
    <w:rsid w:val="002518EB"/>
    <w:rsid w:val="0025220C"/>
    <w:rsid w:val="0025435E"/>
    <w:rsid w:val="0025650E"/>
    <w:rsid w:val="00256531"/>
    <w:rsid w:val="00256E76"/>
    <w:rsid w:val="00257A7C"/>
    <w:rsid w:val="00262085"/>
    <w:rsid w:val="00262797"/>
    <w:rsid w:val="00264AB3"/>
    <w:rsid w:val="00264EA1"/>
    <w:rsid w:val="002657C4"/>
    <w:rsid w:val="00265B9C"/>
    <w:rsid w:val="00267488"/>
    <w:rsid w:val="002677A6"/>
    <w:rsid w:val="00271383"/>
    <w:rsid w:val="00272437"/>
    <w:rsid w:val="00274BD9"/>
    <w:rsid w:val="00283DFF"/>
    <w:rsid w:val="002843E0"/>
    <w:rsid w:val="00285B9E"/>
    <w:rsid w:val="00285D31"/>
    <w:rsid w:val="00285D3D"/>
    <w:rsid w:val="00286596"/>
    <w:rsid w:val="00286A3A"/>
    <w:rsid w:val="00287EBA"/>
    <w:rsid w:val="00287EBD"/>
    <w:rsid w:val="00290241"/>
    <w:rsid w:val="0029170F"/>
    <w:rsid w:val="00291DD5"/>
    <w:rsid w:val="002934AE"/>
    <w:rsid w:val="00295C7F"/>
    <w:rsid w:val="00295DE3"/>
    <w:rsid w:val="00296674"/>
    <w:rsid w:val="00297843"/>
    <w:rsid w:val="00297FCA"/>
    <w:rsid w:val="002A0F24"/>
    <w:rsid w:val="002A496C"/>
    <w:rsid w:val="002A5165"/>
    <w:rsid w:val="002B02F4"/>
    <w:rsid w:val="002B13E3"/>
    <w:rsid w:val="002B2ABA"/>
    <w:rsid w:val="002B43B6"/>
    <w:rsid w:val="002B4C20"/>
    <w:rsid w:val="002B633D"/>
    <w:rsid w:val="002B64FF"/>
    <w:rsid w:val="002B6780"/>
    <w:rsid w:val="002B792B"/>
    <w:rsid w:val="002C12FC"/>
    <w:rsid w:val="002C1F97"/>
    <w:rsid w:val="002C3F98"/>
    <w:rsid w:val="002C4674"/>
    <w:rsid w:val="002C6BD3"/>
    <w:rsid w:val="002D0AD6"/>
    <w:rsid w:val="002D1099"/>
    <w:rsid w:val="002D1D59"/>
    <w:rsid w:val="002D26A2"/>
    <w:rsid w:val="002D2961"/>
    <w:rsid w:val="002D3345"/>
    <w:rsid w:val="002D4088"/>
    <w:rsid w:val="002D6288"/>
    <w:rsid w:val="002D7C1E"/>
    <w:rsid w:val="002E3675"/>
    <w:rsid w:val="002E3F32"/>
    <w:rsid w:val="002E418F"/>
    <w:rsid w:val="002E5892"/>
    <w:rsid w:val="002E689A"/>
    <w:rsid w:val="002E6E26"/>
    <w:rsid w:val="002E74B1"/>
    <w:rsid w:val="002F0F54"/>
    <w:rsid w:val="002F1BA4"/>
    <w:rsid w:val="002F284A"/>
    <w:rsid w:val="002F2DFA"/>
    <w:rsid w:val="002F3C0C"/>
    <w:rsid w:val="002F4186"/>
    <w:rsid w:val="002F51A8"/>
    <w:rsid w:val="003010B7"/>
    <w:rsid w:val="00301A8A"/>
    <w:rsid w:val="00302CDE"/>
    <w:rsid w:val="00304E03"/>
    <w:rsid w:val="00305699"/>
    <w:rsid w:val="0030588E"/>
    <w:rsid w:val="0030735D"/>
    <w:rsid w:val="0030741D"/>
    <w:rsid w:val="0031000A"/>
    <w:rsid w:val="0031164F"/>
    <w:rsid w:val="0031708F"/>
    <w:rsid w:val="00317DE5"/>
    <w:rsid w:val="00321811"/>
    <w:rsid w:val="003229F2"/>
    <w:rsid w:val="00322B34"/>
    <w:rsid w:val="003235D5"/>
    <w:rsid w:val="003235F9"/>
    <w:rsid w:val="0032505E"/>
    <w:rsid w:val="00325075"/>
    <w:rsid w:val="003252DB"/>
    <w:rsid w:val="0032548E"/>
    <w:rsid w:val="00325B53"/>
    <w:rsid w:val="00326812"/>
    <w:rsid w:val="003321DB"/>
    <w:rsid w:val="0033301B"/>
    <w:rsid w:val="003336E3"/>
    <w:rsid w:val="00333E9E"/>
    <w:rsid w:val="00335C77"/>
    <w:rsid w:val="003378EA"/>
    <w:rsid w:val="00337EE9"/>
    <w:rsid w:val="00341112"/>
    <w:rsid w:val="00344ABE"/>
    <w:rsid w:val="003452AD"/>
    <w:rsid w:val="00346D82"/>
    <w:rsid w:val="00347066"/>
    <w:rsid w:val="00350442"/>
    <w:rsid w:val="00350654"/>
    <w:rsid w:val="0035102C"/>
    <w:rsid w:val="003517E8"/>
    <w:rsid w:val="00353F56"/>
    <w:rsid w:val="003553CC"/>
    <w:rsid w:val="00356C75"/>
    <w:rsid w:val="003575D6"/>
    <w:rsid w:val="00361BD5"/>
    <w:rsid w:val="00366463"/>
    <w:rsid w:val="0037031E"/>
    <w:rsid w:val="003707F9"/>
    <w:rsid w:val="00371512"/>
    <w:rsid w:val="00371AAE"/>
    <w:rsid w:val="00372DD1"/>
    <w:rsid w:val="0037418A"/>
    <w:rsid w:val="00375565"/>
    <w:rsid w:val="00375876"/>
    <w:rsid w:val="00375B2A"/>
    <w:rsid w:val="003763FE"/>
    <w:rsid w:val="0037742F"/>
    <w:rsid w:val="00377FF4"/>
    <w:rsid w:val="00381E34"/>
    <w:rsid w:val="00381EE6"/>
    <w:rsid w:val="00383AD1"/>
    <w:rsid w:val="00383B0D"/>
    <w:rsid w:val="003858A1"/>
    <w:rsid w:val="00391E3C"/>
    <w:rsid w:val="00393EFC"/>
    <w:rsid w:val="003942FA"/>
    <w:rsid w:val="003945A2"/>
    <w:rsid w:val="00394DCA"/>
    <w:rsid w:val="003952F3"/>
    <w:rsid w:val="00396D2E"/>
    <w:rsid w:val="00397AA2"/>
    <w:rsid w:val="003A254B"/>
    <w:rsid w:val="003A3226"/>
    <w:rsid w:val="003A533A"/>
    <w:rsid w:val="003A6228"/>
    <w:rsid w:val="003B2241"/>
    <w:rsid w:val="003B2FEE"/>
    <w:rsid w:val="003B3EC5"/>
    <w:rsid w:val="003B5543"/>
    <w:rsid w:val="003B5627"/>
    <w:rsid w:val="003B603F"/>
    <w:rsid w:val="003B6A31"/>
    <w:rsid w:val="003C0711"/>
    <w:rsid w:val="003C0781"/>
    <w:rsid w:val="003C2917"/>
    <w:rsid w:val="003C3DB6"/>
    <w:rsid w:val="003C44D3"/>
    <w:rsid w:val="003C4786"/>
    <w:rsid w:val="003C53F2"/>
    <w:rsid w:val="003C6FC4"/>
    <w:rsid w:val="003D3265"/>
    <w:rsid w:val="003D3AB9"/>
    <w:rsid w:val="003D4297"/>
    <w:rsid w:val="003D4F9C"/>
    <w:rsid w:val="003D54BC"/>
    <w:rsid w:val="003D591B"/>
    <w:rsid w:val="003E02F8"/>
    <w:rsid w:val="003E27A0"/>
    <w:rsid w:val="003F6AA9"/>
    <w:rsid w:val="003F7474"/>
    <w:rsid w:val="003F7E90"/>
    <w:rsid w:val="004013D7"/>
    <w:rsid w:val="0040451A"/>
    <w:rsid w:val="00404CB7"/>
    <w:rsid w:val="00404D55"/>
    <w:rsid w:val="00405C03"/>
    <w:rsid w:val="00411517"/>
    <w:rsid w:val="00412165"/>
    <w:rsid w:val="0041315E"/>
    <w:rsid w:val="004161BA"/>
    <w:rsid w:val="0041689E"/>
    <w:rsid w:val="00416DF2"/>
    <w:rsid w:val="00420A27"/>
    <w:rsid w:val="004214C0"/>
    <w:rsid w:val="00421991"/>
    <w:rsid w:val="0042205B"/>
    <w:rsid w:val="00422757"/>
    <w:rsid w:val="004244C6"/>
    <w:rsid w:val="00424A92"/>
    <w:rsid w:val="004257C1"/>
    <w:rsid w:val="004263B9"/>
    <w:rsid w:val="0042782A"/>
    <w:rsid w:val="00427D8C"/>
    <w:rsid w:val="004309E1"/>
    <w:rsid w:val="004330C6"/>
    <w:rsid w:val="0043379F"/>
    <w:rsid w:val="00433B8D"/>
    <w:rsid w:val="004340A3"/>
    <w:rsid w:val="00434519"/>
    <w:rsid w:val="00435842"/>
    <w:rsid w:val="00435DF4"/>
    <w:rsid w:val="0043601C"/>
    <w:rsid w:val="00437596"/>
    <w:rsid w:val="0043783D"/>
    <w:rsid w:val="004428F6"/>
    <w:rsid w:val="00442F15"/>
    <w:rsid w:val="00444021"/>
    <w:rsid w:val="00444C84"/>
    <w:rsid w:val="004501C8"/>
    <w:rsid w:val="00450BED"/>
    <w:rsid w:val="00450EB8"/>
    <w:rsid w:val="00451D44"/>
    <w:rsid w:val="0045548E"/>
    <w:rsid w:val="00457078"/>
    <w:rsid w:val="00457110"/>
    <w:rsid w:val="00457327"/>
    <w:rsid w:val="004607A5"/>
    <w:rsid w:val="00461DA9"/>
    <w:rsid w:val="00464641"/>
    <w:rsid w:val="004669A7"/>
    <w:rsid w:val="00466B89"/>
    <w:rsid w:val="00466DC8"/>
    <w:rsid w:val="004677E9"/>
    <w:rsid w:val="00470CCC"/>
    <w:rsid w:val="0047286F"/>
    <w:rsid w:val="00477A4A"/>
    <w:rsid w:val="0048055D"/>
    <w:rsid w:val="0048057A"/>
    <w:rsid w:val="0048216F"/>
    <w:rsid w:val="004828B4"/>
    <w:rsid w:val="00483E8E"/>
    <w:rsid w:val="00484A88"/>
    <w:rsid w:val="00485375"/>
    <w:rsid w:val="0049091B"/>
    <w:rsid w:val="004923F9"/>
    <w:rsid w:val="00492E81"/>
    <w:rsid w:val="004932FF"/>
    <w:rsid w:val="00493F6A"/>
    <w:rsid w:val="0049431C"/>
    <w:rsid w:val="00495C94"/>
    <w:rsid w:val="0049616F"/>
    <w:rsid w:val="004A108C"/>
    <w:rsid w:val="004A2A43"/>
    <w:rsid w:val="004A314A"/>
    <w:rsid w:val="004B06D1"/>
    <w:rsid w:val="004B4EB2"/>
    <w:rsid w:val="004B5244"/>
    <w:rsid w:val="004B6863"/>
    <w:rsid w:val="004C0ABA"/>
    <w:rsid w:val="004C1D67"/>
    <w:rsid w:val="004C2E9B"/>
    <w:rsid w:val="004C50B9"/>
    <w:rsid w:val="004C5455"/>
    <w:rsid w:val="004C683A"/>
    <w:rsid w:val="004C70E2"/>
    <w:rsid w:val="004D1379"/>
    <w:rsid w:val="004D24FD"/>
    <w:rsid w:val="004D2638"/>
    <w:rsid w:val="004D2E78"/>
    <w:rsid w:val="004D7353"/>
    <w:rsid w:val="004E1223"/>
    <w:rsid w:val="004E16C3"/>
    <w:rsid w:val="004E179B"/>
    <w:rsid w:val="004E1BE8"/>
    <w:rsid w:val="004E31FF"/>
    <w:rsid w:val="004E3CE3"/>
    <w:rsid w:val="004E54AC"/>
    <w:rsid w:val="004E5FF9"/>
    <w:rsid w:val="004E7F91"/>
    <w:rsid w:val="004F060B"/>
    <w:rsid w:val="004F082B"/>
    <w:rsid w:val="004F09BF"/>
    <w:rsid w:val="004F0CF9"/>
    <w:rsid w:val="004F2DA9"/>
    <w:rsid w:val="004F6F01"/>
    <w:rsid w:val="004F6F93"/>
    <w:rsid w:val="005001D8"/>
    <w:rsid w:val="005011E8"/>
    <w:rsid w:val="00501A6F"/>
    <w:rsid w:val="00501D60"/>
    <w:rsid w:val="00503A01"/>
    <w:rsid w:val="00504314"/>
    <w:rsid w:val="00505444"/>
    <w:rsid w:val="00507252"/>
    <w:rsid w:val="00513813"/>
    <w:rsid w:val="00513BC2"/>
    <w:rsid w:val="00513F14"/>
    <w:rsid w:val="00515CB3"/>
    <w:rsid w:val="00516205"/>
    <w:rsid w:val="0051626D"/>
    <w:rsid w:val="00516FA5"/>
    <w:rsid w:val="00520385"/>
    <w:rsid w:val="00520FDA"/>
    <w:rsid w:val="00521C74"/>
    <w:rsid w:val="00525228"/>
    <w:rsid w:val="00525798"/>
    <w:rsid w:val="00527F93"/>
    <w:rsid w:val="00533AB4"/>
    <w:rsid w:val="00536C6A"/>
    <w:rsid w:val="0053758F"/>
    <w:rsid w:val="00541554"/>
    <w:rsid w:val="0054155F"/>
    <w:rsid w:val="00544332"/>
    <w:rsid w:val="0054434F"/>
    <w:rsid w:val="0054460E"/>
    <w:rsid w:val="00544888"/>
    <w:rsid w:val="00544E4E"/>
    <w:rsid w:val="00545D01"/>
    <w:rsid w:val="00550B92"/>
    <w:rsid w:val="005510F7"/>
    <w:rsid w:val="00552E71"/>
    <w:rsid w:val="005549BC"/>
    <w:rsid w:val="0056538A"/>
    <w:rsid w:val="00566955"/>
    <w:rsid w:val="00566C81"/>
    <w:rsid w:val="00567B70"/>
    <w:rsid w:val="00567D75"/>
    <w:rsid w:val="00570825"/>
    <w:rsid w:val="005712FD"/>
    <w:rsid w:val="005716CC"/>
    <w:rsid w:val="00572702"/>
    <w:rsid w:val="00573B95"/>
    <w:rsid w:val="005740A3"/>
    <w:rsid w:val="00575973"/>
    <w:rsid w:val="00576092"/>
    <w:rsid w:val="00580E14"/>
    <w:rsid w:val="0058218D"/>
    <w:rsid w:val="00582CA4"/>
    <w:rsid w:val="00583018"/>
    <w:rsid w:val="00583AA5"/>
    <w:rsid w:val="00584729"/>
    <w:rsid w:val="0058750D"/>
    <w:rsid w:val="0058792E"/>
    <w:rsid w:val="00591699"/>
    <w:rsid w:val="00591DBA"/>
    <w:rsid w:val="005921B1"/>
    <w:rsid w:val="0059428C"/>
    <w:rsid w:val="00596BC4"/>
    <w:rsid w:val="00596D41"/>
    <w:rsid w:val="005A1518"/>
    <w:rsid w:val="005A30CF"/>
    <w:rsid w:val="005A3742"/>
    <w:rsid w:val="005A53C3"/>
    <w:rsid w:val="005A5A71"/>
    <w:rsid w:val="005A5BD2"/>
    <w:rsid w:val="005A6EDD"/>
    <w:rsid w:val="005A711D"/>
    <w:rsid w:val="005B18A3"/>
    <w:rsid w:val="005B1CCA"/>
    <w:rsid w:val="005B1CE9"/>
    <w:rsid w:val="005B4D22"/>
    <w:rsid w:val="005B5175"/>
    <w:rsid w:val="005C09EB"/>
    <w:rsid w:val="005C29E1"/>
    <w:rsid w:val="005C350E"/>
    <w:rsid w:val="005C5584"/>
    <w:rsid w:val="005D0314"/>
    <w:rsid w:val="005D072D"/>
    <w:rsid w:val="005D12C1"/>
    <w:rsid w:val="005D1A16"/>
    <w:rsid w:val="005D483F"/>
    <w:rsid w:val="005D75D4"/>
    <w:rsid w:val="005E0678"/>
    <w:rsid w:val="005E1C05"/>
    <w:rsid w:val="005E38E5"/>
    <w:rsid w:val="005E3CFE"/>
    <w:rsid w:val="005E4C46"/>
    <w:rsid w:val="005E71C7"/>
    <w:rsid w:val="005F337C"/>
    <w:rsid w:val="005F3821"/>
    <w:rsid w:val="005F48E1"/>
    <w:rsid w:val="005F4F30"/>
    <w:rsid w:val="005F53A0"/>
    <w:rsid w:val="005F5895"/>
    <w:rsid w:val="005F71F4"/>
    <w:rsid w:val="005F7AF4"/>
    <w:rsid w:val="00600170"/>
    <w:rsid w:val="006018E3"/>
    <w:rsid w:val="00601F5F"/>
    <w:rsid w:val="006042E1"/>
    <w:rsid w:val="00604482"/>
    <w:rsid w:val="00605422"/>
    <w:rsid w:val="006055C5"/>
    <w:rsid w:val="00607CBB"/>
    <w:rsid w:val="00610015"/>
    <w:rsid w:val="00610C08"/>
    <w:rsid w:val="00610FAF"/>
    <w:rsid w:val="00612A8F"/>
    <w:rsid w:val="00613930"/>
    <w:rsid w:val="00613A1F"/>
    <w:rsid w:val="00614AD4"/>
    <w:rsid w:val="00616010"/>
    <w:rsid w:val="00616910"/>
    <w:rsid w:val="00616E6A"/>
    <w:rsid w:val="00616FF8"/>
    <w:rsid w:val="006210F0"/>
    <w:rsid w:val="00621775"/>
    <w:rsid w:val="00622A43"/>
    <w:rsid w:val="00623028"/>
    <w:rsid w:val="0062351F"/>
    <w:rsid w:val="0062578C"/>
    <w:rsid w:val="00626774"/>
    <w:rsid w:val="0062735F"/>
    <w:rsid w:val="00631467"/>
    <w:rsid w:val="00631699"/>
    <w:rsid w:val="00631D27"/>
    <w:rsid w:val="00632044"/>
    <w:rsid w:val="00633092"/>
    <w:rsid w:val="00633321"/>
    <w:rsid w:val="0063382D"/>
    <w:rsid w:val="00635D24"/>
    <w:rsid w:val="00637184"/>
    <w:rsid w:val="00640453"/>
    <w:rsid w:val="00640860"/>
    <w:rsid w:val="00640F40"/>
    <w:rsid w:val="00645B64"/>
    <w:rsid w:val="00645ED3"/>
    <w:rsid w:val="00646938"/>
    <w:rsid w:val="00651396"/>
    <w:rsid w:val="00652216"/>
    <w:rsid w:val="0065501C"/>
    <w:rsid w:val="00655813"/>
    <w:rsid w:val="00655AB8"/>
    <w:rsid w:val="006567D5"/>
    <w:rsid w:val="00656ED9"/>
    <w:rsid w:val="00657313"/>
    <w:rsid w:val="00657F96"/>
    <w:rsid w:val="00660E14"/>
    <w:rsid w:val="0066315E"/>
    <w:rsid w:val="00663F41"/>
    <w:rsid w:val="006674F9"/>
    <w:rsid w:val="006679EB"/>
    <w:rsid w:val="00673913"/>
    <w:rsid w:val="00676440"/>
    <w:rsid w:val="00680143"/>
    <w:rsid w:val="00684586"/>
    <w:rsid w:val="006849DC"/>
    <w:rsid w:val="00685C8C"/>
    <w:rsid w:val="00686111"/>
    <w:rsid w:val="00686445"/>
    <w:rsid w:val="006867FF"/>
    <w:rsid w:val="00686B7E"/>
    <w:rsid w:val="00687CF8"/>
    <w:rsid w:val="00690602"/>
    <w:rsid w:val="006909DC"/>
    <w:rsid w:val="00691174"/>
    <w:rsid w:val="006918A8"/>
    <w:rsid w:val="006924A9"/>
    <w:rsid w:val="0069267A"/>
    <w:rsid w:val="006927B0"/>
    <w:rsid w:val="00692CB2"/>
    <w:rsid w:val="0069498F"/>
    <w:rsid w:val="00695E7B"/>
    <w:rsid w:val="006A01AA"/>
    <w:rsid w:val="006A056B"/>
    <w:rsid w:val="006A063D"/>
    <w:rsid w:val="006A0FFC"/>
    <w:rsid w:val="006A1982"/>
    <w:rsid w:val="006A5501"/>
    <w:rsid w:val="006A71F4"/>
    <w:rsid w:val="006B04E2"/>
    <w:rsid w:val="006B3AD1"/>
    <w:rsid w:val="006B4181"/>
    <w:rsid w:val="006B4909"/>
    <w:rsid w:val="006B6D5B"/>
    <w:rsid w:val="006C0816"/>
    <w:rsid w:val="006C18B4"/>
    <w:rsid w:val="006C1995"/>
    <w:rsid w:val="006C42DB"/>
    <w:rsid w:val="006C574D"/>
    <w:rsid w:val="006C72DC"/>
    <w:rsid w:val="006C7818"/>
    <w:rsid w:val="006D26F7"/>
    <w:rsid w:val="006D7ABC"/>
    <w:rsid w:val="006E003C"/>
    <w:rsid w:val="006E0075"/>
    <w:rsid w:val="006E19B6"/>
    <w:rsid w:val="006E2551"/>
    <w:rsid w:val="006E4EF9"/>
    <w:rsid w:val="006E576B"/>
    <w:rsid w:val="006E7DAD"/>
    <w:rsid w:val="006F010E"/>
    <w:rsid w:val="006F0874"/>
    <w:rsid w:val="006F0F7E"/>
    <w:rsid w:val="006F26B8"/>
    <w:rsid w:val="006F36DA"/>
    <w:rsid w:val="006F425A"/>
    <w:rsid w:val="006F5704"/>
    <w:rsid w:val="007018D8"/>
    <w:rsid w:val="007031F7"/>
    <w:rsid w:val="007035EA"/>
    <w:rsid w:val="00704CE5"/>
    <w:rsid w:val="00705004"/>
    <w:rsid w:val="0070557D"/>
    <w:rsid w:val="00706999"/>
    <w:rsid w:val="007072D7"/>
    <w:rsid w:val="00707355"/>
    <w:rsid w:val="007074F5"/>
    <w:rsid w:val="007109EB"/>
    <w:rsid w:val="00710A51"/>
    <w:rsid w:val="00710D6B"/>
    <w:rsid w:val="00711049"/>
    <w:rsid w:val="007113B5"/>
    <w:rsid w:val="00711536"/>
    <w:rsid w:val="00711551"/>
    <w:rsid w:val="00711A46"/>
    <w:rsid w:val="007131E3"/>
    <w:rsid w:val="007135D3"/>
    <w:rsid w:val="00713ACB"/>
    <w:rsid w:val="007151EE"/>
    <w:rsid w:val="0071545C"/>
    <w:rsid w:val="007166A6"/>
    <w:rsid w:val="00716FDD"/>
    <w:rsid w:val="00717169"/>
    <w:rsid w:val="0072282A"/>
    <w:rsid w:val="0072296A"/>
    <w:rsid w:val="00724656"/>
    <w:rsid w:val="00724A0D"/>
    <w:rsid w:val="007259C1"/>
    <w:rsid w:val="00725E9A"/>
    <w:rsid w:val="00725EBB"/>
    <w:rsid w:val="00726D39"/>
    <w:rsid w:val="00730486"/>
    <w:rsid w:val="00731943"/>
    <w:rsid w:val="00732572"/>
    <w:rsid w:val="0073408B"/>
    <w:rsid w:val="0073601E"/>
    <w:rsid w:val="007363D2"/>
    <w:rsid w:val="007374A7"/>
    <w:rsid w:val="00737D5C"/>
    <w:rsid w:val="00737E16"/>
    <w:rsid w:val="00740142"/>
    <w:rsid w:val="00741D56"/>
    <w:rsid w:val="007436C2"/>
    <w:rsid w:val="007442A2"/>
    <w:rsid w:val="00744501"/>
    <w:rsid w:val="0074579F"/>
    <w:rsid w:val="00745F2D"/>
    <w:rsid w:val="00750BE1"/>
    <w:rsid w:val="00751945"/>
    <w:rsid w:val="00751B6B"/>
    <w:rsid w:val="00752622"/>
    <w:rsid w:val="007533C0"/>
    <w:rsid w:val="007535DD"/>
    <w:rsid w:val="00753EA5"/>
    <w:rsid w:val="00754A4E"/>
    <w:rsid w:val="00755361"/>
    <w:rsid w:val="00760335"/>
    <w:rsid w:val="007610C0"/>
    <w:rsid w:val="007611C4"/>
    <w:rsid w:val="00761499"/>
    <w:rsid w:val="00761DFB"/>
    <w:rsid w:val="00765662"/>
    <w:rsid w:val="00765CD1"/>
    <w:rsid w:val="007712A0"/>
    <w:rsid w:val="00774CF9"/>
    <w:rsid w:val="00775A82"/>
    <w:rsid w:val="0077682E"/>
    <w:rsid w:val="00776B6D"/>
    <w:rsid w:val="00777D28"/>
    <w:rsid w:val="00780A74"/>
    <w:rsid w:val="00785B26"/>
    <w:rsid w:val="00786012"/>
    <w:rsid w:val="00787F94"/>
    <w:rsid w:val="00791A51"/>
    <w:rsid w:val="0079219F"/>
    <w:rsid w:val="007931E5"/>
    <w:rsid w:val="00793782"/>
    <w:rsid w:val="00793BDF"/>
    <w:rsid w:val="00793F5A"/>
    <w:rsid w:val="00795C62"/>
    <w:rsid w:val="007A05FF"/>
    <w:rsid w:val="007A1604"/>
    <w:rsid w:val="007A3D9B"/>
    <w:rsid w:val="007A4729"/>
    <w:rsid w:val="007A5F62"/>
    <w:rsid w:val="007B20E8"/>
    <w:rsid w:val="007B2BE0"/>
    <w:rsid w:val="007B3936"/>
    <w:rsid w:val="007B3992"/>
    <w:rsid w:val="007B414C"/>
    <w:rsid w:val="007B45B7"/>
    <w:rsid w:val="007B46BA"/>
    <w:rsid w:val="007B5A09"/>
    <w:rsid w:val="007C1F94"/>
    <w:rsid w:val="007C27A9"/>
    <w:rsid w:val="007C2BA2"/>
    <w:rsid w:val="007C4450"/>
    <w:rsid w:val="007C61E8"/>
    <w:rsid w:val="007C70CC"/>
    <w:rsid w:val="007D1206"/>
    <w:rsid w:val="007D1BCA"/>
    <w:rsid w:val="007D2FC4"/>
    <w:rsid w:val="007D337F"/>
    <w:rsid w:val="007D3804"/>
    <w:rsid w:val="007D6713"/>
    <w:rsid w:val="007E073F"/>
    <w:rsid w:val="007E22B0"/>
    <w:rsid w:val="007F1976"/>
    <w:rsid w:val="007F33BD"/>
    <w:rsid w:val="007F4601"/>
    <w:rsid w:val="007F482E"/>
    <w:rsid w:val="00800370"/>
    <w:rsid w:val="0080042F"/>
    <w:rsid w:val="00802996"/>
    <w:rsid w:val="0080706D"/>
    <w:rsid w:val="00807647"/>
    <w:rsid w:val="00810760"/>
    <w:rsid w:val="00811E8C"/>
    <w:rsid w:val="00813AB6"/>
    <w:rsid w:val="00814B1C"/>
    <w:rsid w:val="00815AFE"/>
    <w:rsid w:val="00815FAD"/>
    <w:rsid w:val="00820912"/>
    <w:rsid w:val="00820A34"/>
    <w:rsid w:val="00823842"/>
    <w:rsid w:val="00825612"/>
    <w:rsid w:val="00827B85"/>
    <w:rsid w:val="00830820"/>
    <w:rsid w:val="008332F5"/>
    <w:rsid w:val="008337DF"/>
    <w:rsid w:val="008344F1"/>
    <w:rsid w:val="008366D2"/>
    <w:rsid w:val="00837D8E"/>
    <w:rsid w:val="0084085E"/>
    <w:rsid w:val="00840E87"/>
    <w:rsid w:val="008420A3"/>
    <w:rsid w:val="00842137"/>
    <w:rsid w:val="00842EAC"/>
    <w:rsid w:val="00844BC6"/>
    <w:rsid w:val="0084530C"/>
    <w:rsid w:val="008469F1"/>
    <w:rsid w:val="00850C07"/>
    <w:rsid w:val="00850F87"/>
    <w:rsid w:val="00851668"/>
    <w:rsid w:val="008529F0"/>
    <w:rsid w:val="00853CAB"/>
    <w:rsid w:val="0085676E"/>
    <w:rsid w:val="008635E2"/>
    <w:rsid w:val="00863BAE"/>
    <w:rsid w:val="00863DF5"/>
    <w:rsid w:val="008641C2"/>
    <w:rsid w:val="00864264"/>
    <w:rsid w:val="00865C1B"/>
    <w:rsid w:val="00865E34"/>
    <w:rsid w:val="008708CD"/>
    <w:rsid w:val="0087096F"/>
    <w:rsid w:val="00871104"/>
    <w:rsid w:val="008713BB"/>
    <w:rsid w:val="00872B27"/>
    <w:rsid w:val="0087429A"/>
    <w:rsid w:val="00875558"/>
    <w:rsid w:val="008764AD"/>
    <w:rsid w:val="00876AFD"/>
    <w:rsid w:val="00880F8B"/>
    <w:rsid w:val="0088115F"/>
    <w:rsid w:val="00883D0D"/>
    <w:rsid w:val="00884829"/>
    <w:rsid w:val="0088539C"/>
    <w:rsid w:val="008855B0"/>
    <w:rsid w:val="00886534"/>
    <w:rsid w:val="008873ED"/>
    <w:rsid w:val="00896226"/>
    <w:rsid w:val="008A020F"/>
    <w:rsid w:val="008A293A"/>
    <w:rsid w:val="008A3F4C"/>
    <w:rsid w:val="008A6255"/>
    <w:rsid w:val="008A7B80"/>
    <w:rsid w:val="008B00FD"/>
    <w:rsid w:val="008B1C40"/>
    <w:rsid w:val="008B1F6E"/>
    <w:rsid w:val="008B272E"/>
    <w:rsid w:val="008B2A9F"/>
    <w:rsid w:val="008B46E7"/>
    <w:rsid w:val="008B532E"/>
    <w:rsid w:val="008B5658"/>
    <w:rsid w:val="008B61F3"/>
    <w:rsid w:val="008B78C9"/>
    <w:rsid w:val="008B7E18"/>
    <w:rsid w:val="008C13D8"/>
    <w:rsid w:val="008C19DD"/>
    <w:rsid w:val="008C1D07"/>
    <w:rsid w:val="008C26C8"/>
    <w:rsid w:val="008C42FD"/>
    <w:rsid w:val="008C4C31"/>
    <w:rsid w:val="008C7468"/>
    <w:rsid w:val="008D2113"/>
    <w:rsid w:val="008D3456"/>
    <w:rsid w:val="008D379A"/>
    <w:rsid w:val="008D54E9"/>
    <w:rsid w:val="008D6FEC"/>
    <w:rsid w:val="008E042E"/>
    <w:rsid w:val="008E0504"/>
    <w:rsid w:val="008E147B"/>
    <w:rsid w:val="008E3D9D"/>
    <w:rsid w:val="008E412A"/>
    <w:rsid w:val="008E5941"/>
    <w:rsid w:val="008E7505"/>
    <w:rsid w:val="008E79BE"/>
    <w:rsid w:val="008F153E"/>
    <w:rsid w:val="008F1BC0"/>
    <w:rsid w:val="008F1EAC"/>
    <w:rsid w:val="008F230F"/>
    <w:rsid w:val="008F26D6"/>
    <w:rsid w:val="008F3975"/>
    <w:rsid w:val="008F4B0A"/>
    <w:rsid w:val="008F64B0"/>
    <w:rsid w:val="008F68FC"/>
    <w:rsid w:val="008F722C"/>
    <w:rsid w:val="008F78CD"/>
    <w:rsid w:val="009002C0"/>
    <w:rsid w:val="00900FE9"/>
    <w:rsid w:val="00902E39"/>
    <w:rsid w:val="0090385A"/>
    <w:rsid w:val="009050B0"/>
    <w:rsid w:val="00905DE6"/>
    <w:rsid w:val="009075F8"/>
    <w:rsid w:val="00907F85"/>
    <w:rsid w:val="0091074C"/>
    <w:rsid w:val="009110C5"/>
    <w:rsid w:val="0091226E"/>
    <w:rsid w:val="0091253B"/>
    <w:rsid w:val="00915435"/>
    <w:rsid w:val="009158E9"/>
    <w:rsid w:val="00917987"/>
    <w:rsid w:val="00917DD8"/>
    <w:rsid w:val="00921530"/>
    <w:rsid w:val="00921A47"/>
    <w:rsid w:val="0092293D"/>
    <w:rsid w:val="00922FF7"/>
    <w:rsid w:val="00923694"/>
    <w:rsid w:val="00923D1D"/>
    <w:rsid w:val="00924AF5"/>
    <w:rsid w:val="009250E7"/>
    <w:rsid w:val="00927505"/>
    <w:rsid w:val="009303CE"/>
    <w:rsid w:val="009305C6"/>
    <w:rsid w:val="0093115D"/>
    <w:rsid w:val="00933AB6"/>
    <w:rsid w:val="00934353"/>
    <w:rsid w:val="00935EF0"/>
    <w:rsid w:val="0093628F"/>
    <w:rsid w:val="00941EDA"/>
    <w:rsid w:val="00943321"/>
    <w:rsid w:val="00944689"/>
    <w:rsid w:val="00944B7F"/>
    <w:rsid w:val="00944D2C"/>
    <w:rsid w:val="00946437"/>
    <w:rsid w:val="00950941"/>
    <w:rsid w:val="00952938"/>
    <w:rsid w:val="00953BD5"/>
    <w:rsid w:val="00954977"/>
    <w:rsid w:val="00954DB4"/>
    <w:rsid w:val="00955A78"/>
    <w:rsid w:val="00956217"/>
    <w:rsid w:val="0095729C"/>
    <w:rsid w:val="00961A9C"/>
    <w:rsid w:val="00963EA5"/>
    <w:rsid w:val="00965136"/>
    <w:rsid w:val="0096533F"/>
    <w:rsid w:val="00965D2E"/>
    <w:rsid w:val="009712C2"/>
    <w:rsid w:val="009725D6"/>
    <w:rsid w:val="0097279C"/>
    <w:rsid w:val="00974265"/>
    <w:rsid w:val="0097434A"/>
    <w:rsid w:val="00974E44"/>
    <w:rsid w:val="00975E82"/>
    <w:rsid w:val="009762A1"/>
    <w:rsid w:val="0097648B"/>
    <w:rsid w:val="00980B7E"/>
    <w:rsid w:val="00984042"/>
    <w:rsid w:val="00984615"/>
    <w:rsid w:val="00984D53"/>
    <w:rsid w:val="009853F4"/>
    <w:rsid w:val="009862D6"/>
    <w:rsid w:val="009863FB"/>
    <w:rsid w:val="00986904"/>
    <w:rsid w:val="00986A5F"/>
    <w:rsid w:val="00990A0C"/>
    <w:rsid w:val="00990BD4"/>
    <w:rsid w:val="00990C32"/>
    <w:rsid w:val="00990F71"/>
    <w:rsid w:val="00991861"/>
    <w:rsid w:val="009935E3"/>
    <w:rsid w:val="009957B1"/>
    <w:rsid w:val="0099600B"/>
    <w:rsid w:val="00996E67"/>
    <w:rsid w:val="00996F22"/>
    <w:rsid w:val="009A2606"/>
    <w:rsid w:val="009A3227"/>
    <w:rsid w:val="009A4983"/>
    <w:rsid w:val="009A4CFB"/>
    <w:rsid w:val="009A531E"/>
    <w:rsid w:val="009A63DA"/>
    <w:rsid w:val="009A6511"/>
    <w:rsid w:val="009A6B24"/>
    <w:rsid w:val="009A710F"/>
    <w:rsid w:val="009A765D"/>
    <w:rsid w:val="009A798D"/>
    <w:rsid w:val="009B12C1"/>
    <w:rsid w:val="009B3DAA"/>
    <w:rsid w:val="009B4FE8"/>
    <w:rsid w:val="009B54BB"/>
    <w:rsid w:val="009B5B90"/>
    <w:rsid w:val="009B5E66"/>
    <w:rsid w:val="009B7DA9"/>
    <w:rsid w:val="009B7DEB"/>
    <w:rsid w:val="009C0C34"/>
    <w:rsid w:val="009C21FF"/>
    <w:rsid w:val="009C24AA"/>
    <w:rsid w:val="009C33C9"/>
    <w:rsid w:val="009C53CF"/>
    <w:rsid w:val="009C5DCC"/>
    <w:rsid w:val="009C5E4C"/>
    <w:rsid w:val="009C6420"/>
    <w:rsid w:val="009C64D3"/>
    <w:rsid w:val="009C6F83"/>
    <w:rsid w:val="009C7C9A"/>
    <w:rsid w:val="009D0393"/>
    <w:rsid w:val="009D1D33"/>
    <w:rsid w:val="009D3000"/>
    <w:rsid w:val="009D3C93"/>
    <w:rsid w:val="009D44C1"/>
    <w:rsid w:val="009D67A2"/>
    <w:rsid w:val="009D749F"/>
    <w:rsid w:val="009E137F"/>
    <w:rsid w:val="009E1733"/>
    <w:rsid w:val="009E2B5F"/>
    <w:rsid w:val="009E3692"/>
    <w:rsid w:val="009E522F"/>
    <w:rsid w:val="009E60CD"/>
    <w:rsid w:val="009E7B70"/>
    <w:rsid w:val="009F0444"/>
    <w:rsid w:val="009F1640"/>
    <w:rsid w:val="009F231F"/>
    <w:rsid w:val="009F255B"/>
    <w:rsid w:val="009F3375"/>
    <w:rsid w:val="009F4713"/>
    <w:rsid w:val="009F4E9A"/>
    <w:rsid w:val="009F506F"/>
    <w:rsid w:val="009F563E"/>
    <w:rsid w:val="009F7D7F"/>
    <w:rsid w:val="00A0275D"/>
    <w:rsid w:val="00A03391"/>
    <w:rsid w:val="00A0546B"/>
    <w:rsid w:val="00A0592D"/>
    <w:rsid w:val="00A05A9B"/>
    <w:rsid w:val="00A11028"/>
    <w:rsid w:val="00A11B2B"/>
    <w:rsid w:val="00A11EBF"/>
    <w:rsid w:val="00A13008"/>
    <w:rsid w:val="00A1455B"/>
    <w:rsid w:val="00A17231"/>
    <w:rsid w:val="00A216CA"/>
    <w:rsid w:val="00A23A7A"/>
    <w:rsid w:val="00A27B43"/>
    <w:rsid w:val="00A31049"/>
    <w:rsid w:val="00A31A77"/>
    <w:rsid w:val="00A32C1F"/>
    <w:rsid w:val="00A3539E"/>
    <w:rsid w:val="00A358F7"/>
    <w:rsid w:val="00A36722"/>
    <w:rsid w:val="00A374DC"/>
    <w:rsid w:val="00A37F49"/>
    <w:rsid w:val="00A40062"/>
    <w:rsid w:val="00A410A8"/>
    <w:rsid w:val="00A41E3A"/>
    <w:rsid w:val="00A43CF7"/>
    <w:rsid w:val="00A465A0"/>
    <w:rsid w:val="00A51F95"/>
    <w:rsid w:val="00A53A39"/>
    <w:rsid w:val="00A554A9"/>
    <w:rsid w:val="00A557AA"/>
    <w:rsid w:val="00A562D0"/>
    <w:rsid w:val="00A5667E"/>
    <w:rsid w:val="00A56867"/>
    <w:rsid w:val="00A57F05"/>
    <w:rsid w:val="00A61EB0"/>
    <w:rsid w:val="00A62581"/>
    <w:rsid w:val="00A63425"/>
    <w:rsid w:val="00A6704D"/>
    <w:rsid w:val="00A674B3"/>
    <w:rsid w:val="00A71814"/>
    <w:rsid w:val="00A71CB7"/>
    <w:rsid w:val="00A731A6"/>
    <w:rsid w:val="00A74367"/>
    <w:rsid w:val="00A7534E"/>
    <w:rsid w:val="00A800A3"/>
    <w:rsid w:val="00A818EE"/>
    <w:rsid w:val="00A82A2A"/>
    <w:rsid w:val="00A8431C"/>
    <w:rsid w:val="00A84DA4"/>
    <w:rsid w:val="00A84F41"/>
    <w:rsid w:val="00A86213"/>
    <w:rsid w:val="00A9122D"/>
    <w:rsid w:val="00A93164"/>
    <w:rsid w:val="00A93317"/>
    <w:rsid w:val="00A947EC"/>
    <w:rsid w:val="00A96EB8"/>
    <w:rsid w:val="00A97771"/>
    <w:rsid w:val="00A979BC"/>
    <w:rsid w:val="00AA0343"/>
    <w:rsid w:val="00AA0B5C"/>
    <w:rsid w:val="00AA26FD"/>
    <w:rsid w:val="00AA28A5"/>
    <w:rsid w:val="00AA295F"/>
    <w:rsid w:val="00AA2CE4"/>
    <w:rsid w:val="00AA3BC7"/>
    <w:rsid w:val="00AA54FC"/>
    <w:rsid w:val="00AA6818"/>
    <w:rsid w:val="00AA78B4"/>
    <w:rsid w:val="00AA7EA1"/>
    <w:rsid w:val="00AB1B9B"/>
    <w:rsid w:val="00AB3C30"/>
    <w:rsid w:val="00AB5B57"/>
    <w:rsid w:val="00AB716C"/>
    <w:rsid w:val="00AB76AE"/>
    <w:rsid w:val="00AB7EC9"/>
    <w:rsid w:val="00AC0869"/>
    <w:rsid w:val="00AC0CF2"/>
    <w:rsid w:val="00AC1865"/>
    <w:rsid w:val="00AC1A2E"/>
    <w:rsid w:val="00AC24B4"/>
    <w:rsid w:val="00AC380B"/>
    <w:rsid w:val="00AC3E35"/>
    <w:rsid w:val="00AC4040"/>
    <w:rsid w:val="00AC5545"/>
    <w:rsid w:val="00AC6C8B"/>
    <w:rsid w:val="00AD09D1"/>
    <w:rsid w:val="00AD0B22"/>
    <w:rsid w:val="00AD1EEF"/>
    <w:rsid w:val="00AD5CC0"/>
    <w:rsid w:val="00AD7A64"/>
    <w:rsid w:val="00AE04A2"/>
    <w:rsid w:val="00AE26CA"/>
    <w:rsid w:val="00AE2C1F"/>
    <w:rsid w:val="00AE3AD7"/>
    <w:rsid w:val="00AE4000"/>
    <w:rsid w:val="00AE4475"/>
    <w:rsid w:val="00AE47B3"/>
    <w:rsid w:val="00AE4AA4"/>
    <w:rsid w:val="00AE7E4F"/>
    <w:rsid w:val="00AF0B32"/>
    <w:rsid w:val="00AF2578"/>
    <w:rsid w:val="00AF2E76"/>
    <w:rsid w:val="00AF2E8D"/>
    <w:rsid w:val="00AF41C5"/>
    <w:rsid w:val="00AF43F9"/>
    <w:rsid w:val="00B02EDA"/>
    <w:rsid w:val="00B054CD"/>
    <w:rsid w:val="00B06A26"/>
    <w:rsid w:val="00B11131"/>
    <w:rsid w:val="00B115EB"/>
    <w:rsid w:val="00B12371"/>
    <w:rsid w:val="00B12CEC"/>
    <w:rsid w:val="00B12FF9"/>
    <w:rsid w:val="00B13A70"/>
    <w:rsid w:val="00B144DC"/>
    <w:rsid w:val="00B14E6E"/>
    <w:rsid w:val="00B14FAD"/>
    <w:rsid w:val="00B16426"/>
    <w:rsid w:val="00B16591"/>
    <w:rsid w:val="00B16A22"/>
    <w:rsid w:val="00B17BE1"/>
    <w:rsid w:val="00B21802"/>
    <w:rsid w:val="00B22498"/>
    <w:rsid w:val="00B238DC"/>
    <w:rsid w:val="00B2454D"/>
    <w:rsid w:val="00B26972"/>
    <w:rsid w:val="00B26E84"/>
    <w:rsid w:val="00B32268"/>
    <w:rsid w:val="00B32638"/>
    <w:rsid w:val="00B32753"/>
    <w:rsid w:val="00B33235"/>
    <w:rsid w:val="00B33B3D"/>
    <w:rsid w:val="00B43772"/>
    <w:rsid w:val="00B44403"/>
    <w:rsid w:val="00B46125"/>
    <w:rsid w:val="00B5089A"/>
    <w:rsid w:val="00B5123A"/>
    <w:rsid w:val="00B54055"/>
    <w:rsid w:val="00B547EA"/>
    <w:rsid w:val="00B55AAA"/>
    <w:rsid w:val="00B57CFC"/>
    <w:rsid w:val="00B63B3E"/>
    <w:rsid w:val="00B64095"/>
    <w:rsid w:val="00B666B8"/>
    <w:rsid w:val="00B679A3"/>
    <w:rsid w:val="00B705CF"/>
    <w:rsid w:val="00B71242"/>
    <w:rsid w:val="00B714F0"/>
    <w:rsid w:val="00B727D0"/>
    <w:rsid w:val="00B72A16"/>
    <w:rsid w:val="00B75146"/>
    <w:rsid w:val="00B752E4"/>
    <w:rsid w:val="00B76E0B"/>
    <w:rsid w:val="00B80049"/>
    <w:rsid w:val="00B80F62"/>
    <w:rsid w:val="00B829BC"/>
    <w:rsid w:val="00B82BFC"/>
    <w:rsid w:val="00B830A1"/>
    <w:rsid w:val="00B83E59"/>
    <w:rsid w:val="00B83FBB"/>
    <w:rsid w:val="00B84174"/>
    <w:rsid w:val="00B872A5"/>
    <w:rsid w:val="00B91DA3"/>
    <w:rsid w:val="00B92A28"/>
    <w:rsid w:val="00B93709"/>
    <w:rsid w:val="00B94E99"/>
    <w:rsid w:val="00B957EB"/>
    <w:rsid w:val="00B96C58"/>
    <w:rsid w:val="00B97FCE"/>
    <w:rsid w:val="00BA1682"/>
    <w:rsid w:val="00BA31E9"/>
    <w:rsid w:val="00BA3D20"/>
    <w:rsid w:val="00BA497B"/>
    <w:rsid w:val="00BA61EB"/>
    <w:rsid w:val="00BB15A2"/>
    <w:rsid w:val="00BB2470"/>
    <w:rsid w:val="00BB304A"/>
    <w:rsid w:val="00BB32AA"/>
    <w:rsid w:val="00BB44CC"/>
    <w:rsid w:val="00BB585D"/>
    <w:rsid w:val="00BB6C11"/>
    <w:rsid w:val="00BB6DA7"/>
    <w:rsid w:val="00BB7256"/>
    <w:rsid w:val="00BC0402"/>
    <w:rsid w:val="00BC14BD"/>
    <w:rsid w:val="00BC23FE"/>
    <w:rsid w:val="00BC2794"/>
    <w:rsid w:val="00BC3D1B"/>
    <w:rsid w:val="00BC484C"/>
    <w:rsid w:val="00BC4B4B"/>
    <w:rsid w:val="00BC5422"/>
    <w:rsid w:val="00BC5781"/>
    <w:rsid w:val="00BC625C"/>
    <w:rsid w:val="00BC6A1B"/>
    <w:rsid w:val="00BC6ECF"/>
    <w:rsid w:val="00BC7849"/>
    <w:rsid w:val="00BD06E9"/>
    <w:rsid w:val="00BD17F5"/>
    <w:rsid w:val="00BD2564"/>
    <w:rsid w:val="00BD431A"/>
    <w:rsid w:val="00BD5DF0"/>
    <w:rsid w:val="00BD7018"/>
    <w:rsid w:val="00BD76A2"/>
    <w:rsid w:val="00BD78F3"/>
    <w:rsid w:val="00BE032F"/>
    <w:rsid w:val="00BE2E92"/>
    <w:rsid w:val="00BE2ED7"/>
    <w:rsid w:val="00BE4528"/>
    <w:rsid w:val="00BE4793"/>
    <w:rsid w:val="00BE57C0"/>
    <w:rsid w:val="00BE6CD5"/>
    <w:rsid w:val="00BE7F67"/>
    <w:rsid w:val="00BF1D14"/>
    <w:rsid w:val="00BF3857"/>
    <w:rsid w:val="00BF39F7"/>
    <w:rsid w:val="00BF46D2"/>
    <w:rsid w:val="00BF60B4"/>
    <w:rsid w:val="00BF6160"/>
    <w:rsid w:val="00BF61D8"/>
    <w:rsid w:val="00BF63AD"/>
    <w:rsid w:val="00BF715B"/>
    <w:rsid w:val="00BF7F51"/>
    <w:rsid w:val="00C00100"/>
    <w:rsid w:val="00C012EB"/>
    <w:rsid w:val="00C04259"/>
    <w:rsid w:val="00C04313"/>
    <w:rsid w:val="00C04787"/>
    <w:rsid w:val="00C04C8B"/>
    <w:rsid w:val="00C04E45"/>
    <w:rsid w:val="00C051AF"/>
    <w:rsid w:val="00C051E0"/>
    <w:rsid w:val="00C05D68"/>
    <w:rsid w:val="00C07971"/>
    <w:rsid w:val="00C10100"/>
    <w:rsid w:val="00C121F7"/>
    <w:rsid w:val="00C122AE"/>
    <w:rsid w:val="00C13207"/>
    <w:rsid w:val="00C1443C"/>
    <w:rsid w:val="00C14FD4"/>
    <w:rsid w:val="00C16567"/>
    <w:rsid w:val="00C16CD8"/>
    <w:rsid w:val="00C16F17"/>
    <w:rsid w:val="00C16F7C"/>
    <w:rsid w:val="00C20AC5"/>
    <w:rsid w:val="00C234BA"/>
    <w:rsid w:val="00C24AB2"/>
    <w:rsid w:val="00C2514E"/>
    <w:rsid w:val="00C260E3"/>
    <w:rsid w:val="00C2671E"/>
    <w:rsid w:val="00C26AEC"/>
    <w:rsid w:val="00C323C4"/>
    <w:rsid w:val="00C3248A"/>
    <w:rsid w:val="00C331C2"/>
    <w:rsid w:val="00C3354D"/>
    <w:rsid w:val="00C34837"/>
    <w:rsid w:val="00C352DF"/>
    <w:rsid w:val="00C37DA2"/>
    <w:rsid w:val="00C43C85"/>
    <w:rsid w:val="00C43E39"/>
    <w:rsid w:val="00C4510A"/>
    <w:rsid w:val="00C45514"/>
    <w:rsid w:val="00C46CA7"/>
    <w:rsid w:val="00C47DAF"/>
    <w:rsid w:val="00C518A6"/>
    <w:rsid w:val="00C52196"/>
    <w:rsid w:val="00C55271"/>
    <w:rsid w:val="00C5770C"/>
    <w:rsid w:val="00C61890"/>
    <w:rsid w:val="00C621AF"/>
    <w:rsid w:val="00C6504E"/>
    <w:rsid w:val="00C6513D"/>
    <w:rsid w:val="00C65FD9"/>
    <w:rsid w:val="00C66399"/>
    <w:rsid w:val="00C6729E"/>
    <w:rsid w:val="00C700FC"/>
    <w:rsid w:val="00C70315"/>
    <w:rsid w:val="00C715D9"/>
    <w:rsid w:val="00C756F7"/>
    <w:rsid w:val="00C77EC8"/>
    <w:rsid w:val="00C802B8"/>
    <w:rsid w:val="00C8100D"/>
    <w:rsid w:val="00C8315B"/>
    <w:rsid w:val="00C84BED"/>
    <w:rsid w:val="00C86AEE"/>
    <w:rsid w:val="00C878C3"/>
    <w:rsid w:val="00C906FE"/>
    <w:rsid w:val="00C91311"/>
    <w:rsid w:val="00C913C0"/>
    <w:rsid w:val="00C9306B"/>
    <w:rsid w:val="00C936F1"/>
    <w:rsid w:val="00C93867"/>
    <w:rsid w:val="00C938B9"/>
    <w:rsid w:val="00C94ACE"/>
    <w:rsid w:val="00C97C59"/>
    <w:rsid w:val="00CA4D5E"/>
    <w:rsid w:val="00CA626E"/>
    <w:rsid w:val="00CB0337"/>
    <w:rsid w:val="00CB08C6"/>
    <w:rsid w:val="00CB3429"/>
    <w:rsid w:val="00CB5321"/>
    <w:rsid w:val="00CC1F9E"/>
    <w:rsid w:val="00CC548D"/>
    <w:rsid w:val="00CC5883"/>
    <w:rsid w:val="00CC5BD7"/>
    <w:rsid w:val="00CC6826"/>
    <w:rsid w:val="00CC7FC9"/>
    <w:rsid w:val="00CD01D1"/>
    <w:rsid w:val="00CD2319"/>
    <w:rsid w:val="00CD45D1"/>
    <w:rsid w:val="00CD588A"/>
    <w:rsid w:val="00CD64B2"/>
    <w:rsid w:val="00CD6A56"/>
    <w:rsid w:val="00CE317D"/>
    <w:rsid w:val="00CE4D3B"/>
    <w:rsid w:val="00CE60D4"/>
    <w:rsid w:val="00CE6538"/>
    <w:rsid w:val="00CE7CAF"/>
    <w:rsid w:val="00CF0C12"/>
    <w:rsid w:val="00CF1A53"/>
    <w:rsid w:val="00CF2BB6"/>
    <w:rsid w:val="00CF3E8E"/>
    <w:rsid w:val="00CF3F0A"/>
    <w:rsid w:val="00CF6D50"/>
    <w:rsid w:val="00CF6DC1"/>
    <w:rsid w:val="00CF783E"/>
    <w:rsid w:val="00CF7FBE"/>
    <w:rsid w:val="00D00C1E"/>
    <w:rsid w:val="00D01018"/>
    <w:rsid w:val="00D034C3"/>
    <w:rsid w:val="00D034D3"/>
    <w:rsid w:val="00D0432B"/>
    <w:rsid w:val="00D05057"/>
    <w:rsid w:val="00D10827"/>
    <w:rsid w:val="00D11335"/>
    <w:rsid w:val="00D11BB5"/>
    <w:rsid w:val="00D11E70"/>
    <w:rsid w:val="00D11F65"/>
    <w:rsid w:val="00D15B07"/>
    <w:rsid w:val="00D2005E"/>
    <w:rsid w:val="00D20279"/>
    <w:rsid w:val="00D218D7"/>
    <w:rsid w:val="00D22186"/>
    <w:rsid w:val="00D238AF"/>
    <w:rsid w:val="00D25375"/>
    <w:rsid w:val="00D2586B"/>
    <w:rsid w:val="00D25A29"/>
    <w:rsid w:val="00D2644E"/>
    <w:rsid w:val="00D307C6"/>
    <w:rsid w:val="00D30C51"/>
    <w:rsid w:val="00D365DA"/>
    <w:rsid w:val="00D3769E"/>
    <w:rsid w:val="00D40232"/>
    <w:rsid w:val="00D41A32"/>
    <w:rsid w:val="00D44094"/>
    <w:rsid w:val="00D46279"/>
    <w:rsid w:val="00D478F9"/>
    <w:rsid w:val="00D50DF2"/>
    <w:rsid w:val="00D51C2C"/>
    <w:rsid w:val="00D53E72"/>
    <w:rsid w:val="00D558D7"/>
    <w:rsid w:val="00D5597F"/>
    <w:rsid w:val="00D602D8"/>
    <w:rsid w:val="00D61C8E"/>
    <w:rsid w:val="00D648CA"/>
    <w:rsid w:val="00D67BA2"/>
    <w:rsid w:val="00D72658"/>
    <w:rsid w:val="00D742E0"/>
    <w:rsid w:val="00D74C09"/>
    <w:rsid w:val="00D75073"/>
    <w:rsid w:val="00D7560E"/>
    <w:rsid w:val="00D7655F"/>
    <w:rsid w:val="00D7752B"/>
    <w:rsid w:val="00D80599"/>
    <w:rsid w:val="00D82A85"/>
    <w:rsid w:val="00D83365"/>
    <w:rsid w:val="00D8377B"/>
    <w:rsid w:val="00D851D5"/>
    <w:rsid w:val="00D8605F"/>
    <w:rsid w:val="00D87564"/>
    <w:rsid w:val="00D90DB2"/>
    <w:rsid w:val="00D91031"/>
    <w:rsid w:val="00D91D86"/>
    <w:rsid w:val="00D931FC"/>
    <w:rsid w:val="00D9427E"/>
    <w:rsid w:val="00D9436F"/>
    <w:rsid w:val="00D9480D"/>
    <w:rsid w:val="00D95CC7"/>
    <w:rsid w:val="00D95D5C"/>
    <w:rsid w:val="00D95D71"/>
    <w:rsid w:val="00D9659F"/>
    <w:rsid w:val="00D9715D"/>
    <w:rsid w:val="00DA00BA"/>
    <w:rsid w:val="00DA00F6"/>
    <w:rsid w:val="00DA1CBB"/>
    <w:rsid w:val="00DA2B3A"/>
    <w:rsid w:val="00DA4DA3"/>
    <w:rsid w:val="00DA522D"/>
    <w:rsid w:val="00DA6C57"/>
    <w:rsid w:val="00DA7CC6"/>
    <w:rsid w:val="00DB15F0"/>
    <w:rsid w:val="00DB1BDE"/>
    <w:rsid w:val="00DB204D"/>
    <w:rsid w:val="00DB2281"/>
    <w:rsid w:val="00DB306C"/>
    <w:rsid w:val="00DB613D"/>
    <w:rsid w:val="00DC00A7"/>
    <w:rsid w:val="00DC3EE8"/>
    <w:rsid w:val="00DC4663"/>
    <w:rsid w:val="00DC5547"/>
    <w:rsid w:val="00DC6999"/>
    <w:rsid w:val="00DC768D"/>
    <w:rsid w:val="00DD08CA"/>
    <w:rsid w:val="00DD13B1"/>
    <w:rsid w:val="00DD32F3"/>
    <w:rsid w:val="00DD42CD"/>
    <w:rsid w:val="00DD5AD7"/>
    <w:rsid w:val="00DD7CD7"/>
    <w:rsid w:val="00DE3365"/>
    <w:rsid w:val="00DE34BA"/>
    <w:rsid w:val="00DE4659"/>
    <w:rsid w:val="00DE5E52"/>
    <w:rsid w:val="00DE5EC2"/>
    <w:rsid w:val="00DE773E"/>
    <w:rsid w:val="00DE7F20"/>
    <w:rsid w:val="00DF25E8"/>
    <w:rsid w:val="00DF2D50"/>
    <w:rsid w:val="00DF2FCA"/>
    <w:rsid w:val="00DF4711"/>
    <w:rsid w:val="00DF57EF"/>
    <w:rsid w:val="00DF59CC"/>
    <w:rsid w:val="00E003F0"/>
    <w:rsid w:val="00E01F6C"/>
    <w:rsid w:val="00E03857"/>
    <w:rsid w:val="00E0781F"/>
    <w:rsid w:val="00E12C69"/>
    <w:rsid w:val="00E12FDA"/>
    <w:rsid w:val="00E149AF"/>
    <w:rsid w:val="00E16184"/>
    <w:rsid w:val="00E17AC4"/>
    <w:rsid w:val="00E201CE"/>
    <w:rsid w:val="00E217E4"/>
    <w:rsid w:val="00E21E3C"/>
    <w:rsid w:val="00E229BE"/>
    <w:rsid w:val="00E22E20"/>
    <w:rsid w:val="00E23276"/>
    <w:rsid w:val="00E25D30"/>
    <w:rsid w:val="00E26614"/>
    <w:rsid w:val="00E27DA0"/>
    <w:rsid w:val="00E31587"/>
    <w:rsid w:val="00E336E9"/>
    <w:rsid w:val="00E33E8D"/>
    <w:rsid w:val="00E34B5D"/>
    <w:rsid w:val="00E354C5"/>
    <w:rsid w:val="00E42282"/>
    <w:rsid w:val="00E46C11"/>
    <w:rsid w:val="00E52BFA"/>
    <w:rsid w:val="00E541FA"/>
    <w:rsid w:val="00E54943"/>
    <w:rsid w:val="00E54C4E"/>
    <w:rsid w:val="00E57BB2"/>
    <w:rsid w:val="00E600F8"/>
    <w:rsid w:val="00E60FCB"/>
    <w:rsid w:val="00E615F6"/>
    <w:rsid w:val="00E6399C"/>
    <w:rsid w:val="00E64BB1"/>
    <w:rsid w:val="00E64E65"/>
    <w:rsid w:val="00E663D7"/>
    <w:rsid w:val="00E664D4"/>
    <w:rsid w:val="00E66CC5"/>
    <w:rsid w:val="00E67B9A"/>
    <w:rsid w:val="00E7104C"/>
    <w:rsid w:val="00E71DF3"/>
    <w:rsid w:val="00E736E6"/>
    <w:rsid w:val="00E73D1B"/>
    <w:rsid w:val="00E76685"/>
    <w:rsid w:val="00E766A4"/>
    <w:rsid w:val="00E831EE"/>
    <w:rsid w:val="00E8593B"/>
    <w:rsid w:val="00E8639D"/>
    <w:rsid w:val="00E866D9"/>
    <w:rsid w:val="00E90584"/>
    <w:rsid w:val="00E914C6"/>
    <w:rsid w:val="00E92FA8"/>
    <w:rsid w:val="00E93592"/>
    <w:rsid w:val="00E93B8D"/>
    <w:rsid w:val="00E9433D"/>
    <w:rsid w:val="00E9671D"/>
    <w:rsid w:val="00EA1C1F"/>
    <w:rsid w:val="00EA35A3"/>
    <w:rsid w:val="00EA40D3"/>
    <w:rsid w:val="00EA5590"/>
    <w:rsid w:val="00EA5802"/>
    <w:rsid w:val="00EA7D91"/>
    <w:rsid w:val="00EB0F5E"/>
    <w:rsid w:val="00EB1A82"/>
    <w:rsid w:val="00EB3F3C"/>
    <w:rsid w:val="00EB5A14"/>
    <w:rsid w:val="00EB60E8"/>
    <w:rsid w:val="00EC0FBF"/>
    <w:rsid w:val="00EC3D71"/>
    <w:rsid w:val="00EC4890"/>
    <w:rsid w:val="00EC4C51"/>
    <w:rsid w:val="00EC67B1"/>
    <w:rsid w:val="00EC6B83"/>
    <w:rsid w:val="00ED024F"/>
    <w:rsid w:val="00ED1722"/>
    <w:rsid w:val="00ED1880"/>
    <w:rsid w:val="00ED1C65"/>
    <w:rsid w:val="00ED244B"/>
    <w:rsid w:val="00ED37B2"/>
    <w:rsid w:val="00ED400F"/>
    <w:rsid w:val="00ED4B5F"/>
    <w:rsid w:val="00ED5BB3"/>
    <w:rsid w:val="00ED6A32"/>
    <w:rsid w:val="00EE2070"/>
    <w:rsid w:val="00EE2B7C"/>
    <w:rsid w:val="00EE3F6C"/>
    <w:rsid w:val="00EE4FCA"/>
    <w:rsid w:val="00EE6DD2"/>
    <w:rsid w:val="00EE7155"/>
    <w:rsid w:val="00EE7CAE"/>
    <w:rsid w:val="00EF0BCE"/>
    <w:rsid w:val="00EF0CC3"/>
    <w:rsid w:val="00EF26FA"/>
    <w:rsid w:val="00EF2F4D"/>
    <w:rsid w:val="00EF48F6"/>
    <w:rsid w:val="00EF5763"/>
    <w:rsid w:val="00EF61F2"/>
    <w:rsid w:val="00EF657F"/>
    <w:rsid w:val="00F015E4"/>
    <w:rsid w:val="00F02438"/>
    <w:rsid w:val="00F02C71"/>
    <w:rsid w:val="00F04071"/>
    <w:rsid w:val="00F04607"/>
    <w:rsid w:val="00F0592F"/>
    <w:rsid w:val="00F063D9"/>
    <w:rsid w:val="00F10321"/>
    <w:rsid w:val="00F11669"/>
    <w:rsid w:val="00F11D68"/>
    <w:rsid w:val="00F12771"/>
    <w:rsid w:val="00F13D22"/>
    <w:rsid w:val="00F14F0C"/>
    <w:rsid w:val="00F15267"/>
    <w:rsid w:val="00F15941"/>
    <w:rsid w:val="00F1637C"/>
    <w:rsid w:val="00F16FEA"/>
    <w:rsid w:val="00F20104"/>
    <w:rsid w:val="00F201F1"/>
    <w:rsid w:val="00F20689"/>
    <w:rsid w:val="00F210F8"/>
    <w:rsid w:val="00F22524"/>
    <w:rsid w:val="00F2335F"/>
    <w:rsid w:val="00F24145"/>
    <w:rsid w:val="00F24C89"/>
    <w:rsid w:val="00F25AF1"/>
    <w:rsid w:val="00F267A3"/>
    <w:rsid w:val="00F26A46"/>
    <w:rsid w:val="00F27779"/>
    <w:rsid w:val="00F307F6"/>
    <w:rsid w:val="00F31EA1"/>
    <w:rsid w:val="00F32812"/>
    <w:rsid w:val="00F33DF1"/>
    <w:rsid w:val="00F340DD"/>
    <w:rsid w:val="00F351DD"/>
    <w:rsid w:val="00F3525B"/>
    <w:rsid w:val="00F35561"/>
    <w:rsid w:val="00F37B28"/>
    <w:rsid w:val="00F42E8C"/>
    <w:rsid w:val="00F44CA2"/>
    <w:rsid w:val="00F45692"/>
    <w:rsid w:val="00F47BFC"/>
    <w:rsid w:val="00F513F6"/>
    <w:rsid w:val="00F51B86"/>
    <w:rsid w:val="00F51EA2"/>
    <w:rsid w:val="00F52ED7"/>
    <w:rsid w:val="00F539F5"/>
    <w:rsid w:val="00F5410F"/>
    <w:rsid w:val="00F54253"/>
    <w:rsid w:val="00F542F9"/>
    <w:rsid w:val="00F5670B"/>
    <w:rsid w:val="00F56A96"/>
    <w:rsid w:val="00F60E77"/>
    <w:rsid w:val="00F61C31"/>
    <w:rsid w:val="00F62710"/>
    <w:rsid w:val="00F635CC"/>
    <w:rsid w:val="00F65919"/>
    <w:rsid w:val="00F6652F"/>
    <w:rsid w:val="00F704FF"/>
    <w:rsid w:val="00F710CD"/>
    <w:rsid w:val="00F76F1A"/>
    <w:rsid w:val="00F77173"/>
    <w:rsid w:val="00F80B0C"/>
    <w:rsid w:val="00F82288"/>
    <w:rsid w:val="00F87BEA"/>
    <w:rsid w:val="00F87ED4"/>
    <w:rsid w:val="00F91C69"/>
    <w:rsid w:val="00F9241D"/>
    <w:rsid w:val="00F92D67"/>
    <w:rsid w:val="00F945C8"/>
    <w:rsid w:val="00F94F07"/>
    <w:rsid w:val="00F9514C"/>
    <w:rsid w:val="00F9594A"/>
    <w:rsid w:val="00F95FAA"/>
    <w:rsid w:val="00F9675A"/>
    <w:rsid w:val="00F970A6"/>
    <w:rsid w:val="00F97993"/>
    <w:rsid w:val="00FA16A0"/>
    <w:rsid w:val="00FA2215"/>
    <w:rsid w:val="00FA54A4"/>
    <w:rsid w:val="00FA7F8B"/>
    <w:rsid w:val="00FB0832"/>
    <w:rsid w:val="00FB17FC"/>
    <w:rsid w:val="00FB1C21"/>
    <w:rsid w:val="00FB4CA8"/>
    <w:rsid w:val="00FB691C"/>
    <w:rsid w:val="00FB6B0F"/>
    <w:rsid w:val="00FB7DCF"/>
    <w:rsid w:val="00FC4186"/>
    <w:rsid w:val="00FC6396"/>
    <w:rsid w:val="00FC681B"/>
    <w:rsid w:val="00FC789B"/>
    <w:rsid w:val="00FD01F5"/>
    <w:rsid w:val="00FD09B9"/>
    <w:rsid w:val="00FD1546"/>
    <w:rsid w:val="00FD33D3"/>
    <w:rsid w:val="00FD3A75"/>
    <w:rsid w:val="00FD3D3C"/>
    <w:rsid w:val="00FD71E3"/>
    <w:rsid w:val="00FD7D58"/>
    <w:rsid w:val="00FE0379"/>
    <w:rsid w:val="00FE0C73"/>
    <w:rsid w:val="00FE3274"/>
    <w:rsid w:val="00FE342B"/>
    <w:rsid w:val="00FE4BBF"/>
    <w:rsid w:val="00FE7295"/>
    <w:rsid w:val="00FE784F"/>
    <w:rsid w:val="00FE786E"/>
    <w:rsid w:val="00FF03D3"/>
    <w:rsid w:val="00FF3867"/>
    <w:rsid w:val="00FF5132"/>
    <w:rsid w:val="00FF554D"/>
    <w:rsid w:val="00FF683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DE42F"/>
  <w15:chartTrackingRefBased/>
  <w15:docId w15:val="{6131D9E6-3FFA-47DD-8585-901CA928C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843CC"/>
    <w:pPr>
      <w:spacing w:after="120" w:line="360" w:lineRule="auto"/>
      <w:ind w:firstLine="357"/>
      <w:jc w:val="both"/>
    </w:pPr>
    <w:rPr>
      <w:sz w:val="24"/>
      <w:szCs w:val="24"/>
      <w:lang w:val="es-ES" w:eastAsia="es-ES"/>
    </w:rPr>
  </w:style>
  <w:style w:type="paragraph" w:styleId="Heading1">
    <w:name w:val="heading 1"/>
    <w:basedOn w:val="Ttulo-base"/>
    <w:next w:val="Normal"/>
    <w:qFormat/>
    <w:rsid w:val="00E664D4"/>
    <w:pPr>
      <w:pageBreakBefore/>
      <w:numPr>
        <w:numId w:val="2"/>
      </w:numPr>
      <w:spacing w:before="720" w:after="720"/>
      <w:ind w:left="431" w:hanging="431"/>
      <w:outlineLvl w:val="0"/>
    </w:pPr>
    <w:rPr>
      <w:b/>
      <w:spacing w:val="20"/>
      <w:kern w:val="16"/>
      <w:sz w:val="28"/>
      <w:szCs w:val="28"/>
    </w:rPr>
  </w:style>
  <w:style w:type="paragraph" w:styleId="Heading2">
    <w:name w:val="heading 2"/>
    <w:basedOn w:val="Ttulo-base"/>
    <w:next w:val="Normal"/>
    <w:qFormat/>
    <w:rsid w:val="00CC5BD7"/>
    <w:pPr>
      <w:numPr>
        <w:ilvl w:val="1"/>
        <w:numId w:val="2"/>
      </w:numPr>
      <w:spacing w:before="360" w:after="240"/>
      <w:ind w:left="578" w:hanging="578"/>
      <w:jc w:val="center"/>
      <w:outlineLvl w:val="1"/>
    </w:pPr>
    <w:rPr>
      <w:b/>
      <w:smallCaps/>
      <w:spacing w:val="10"/>
    </w:rPr>
  </w:style>
  <w:style w:type="paragraph" w:styleId="Heading3">
    <w:name w:val="heading 3"/>
    <w:basedOn w:val="Ttulo-base"/>
    <w:next w:val="Normal"/>
    <w:qFormat/>
    <w:rsid w:val="003229F2"/>
    <w:pPr>
      <w:numPr>
        <w:ilvl w:val="2"/>
        <w:numId w:val="2"/>
      </w:numPr>
      <w:spacing w:before="360" w:after="240"/>
      <w:outlineLvl w:val="2"/>
    </w:pPr>
    <w:rPr>
      <w:smallCaps/>
    </w:rPr>
  </w:style>
  <w:style w:type="paragraph" w:styleId="Heading4">
    <w:name w:val="heading 4"/>
    <w:basedOn w:val="Ttulo-base"/>
    <w:next w:val="Normal"/>
    <w:qFormat/>
    <w:rsid w:val="003229F2"/>
    <w:pPr>
      <w:numPr>
        <w:ilvl w:val="3"/>
        <w:numId w:val="2"/>
      </w:numPr>
      <w:spacing w:before="240" w:after="240"/>
      <w:ind w:left="862" w:hanging="862"/>
      <w:outlineLvl w:val="3"/>
    </w:pPr>
    <w:rPr>
      <w:i/>
      <w:spacing w:val="5"/>
    </w:rPr>
  </w:style>
  <w:style w:type="paragraph" w:styleId="Heading5">
    <w:name w:val="heading 5"/>
    <w:basedOn w:val="Ttulo-base"/>
    <w:next w:val="Normal"/>
    <w:qFormat/>
    <w:rsid w:val="000F6A4C"/>
    <w:pPr>
      <w:numPr>
        <w:ilvl w:val="4"/>
        <w:numId w:val="2"/>
      </w:numPr>
      <w:spacing w:after="240"/>
      <w:outlineLvl w:val="4"/>
    </w:pPr>
    <w:rPr>
      <w:b/>
    </w:rPr>
  </w:style>
  <w:style w:type="paragraph" w:styleId="Heading6">
    <w:name w:val="heading 6"/>
    <w:basedOn w:val="Ttulo-base"/>
    <w:next w:val="BodyText"/>
    <w:qFormat/>
    <w:rsid w:val="000F6A4C"/>
    <w:pPr>
      <w:numPr>
        <w:ilvl w:val="5"/>
        <w:numId w:val="2"/>
      </w:numPr>
      <w:outlineLvl w:val="5"/>
    </w:pPr>
    <w:rPr>
      <w:i/>
      <w:spacing w:val="5"/>
    </w:rPr>
  </w:style>
  <w:style w:type="paragraph" w:styleId="Heading7">
    <w:name w:val="heading 7"/>
    <w:basedOn w:val="Ttulo-base"/>
    <w:next w:val="BodyText"/>
    <w:qFormat/>
    <w:rsid w:val="000F6A4C"/>
    <w:pPr>
      <w:numPr>
        <w:ilvl w:val="6"/>
        <w:numId w:val="2"/>
      </w:numPr>
      <w:outlineLvl w:val="6"/>
    </w:pPr>
    <w:rPr>
      <w:smallCaps/>
    </w:rPr>
  </w:style>
  <w:style w:type="paragraph" w:styleId="Heading8">
    <w:name w:val="heading 8"/>
    <w:basedOn w:val="Ttulo-base"/>
    <w:next w:val="BodyText"/>
    <w:qFormat/>
    <w:rsid w:val="000F6A4C"/>
    <w:pPr>
      <w:numPr>
        <w:ilvl w:val="7"/>
        <w:numId w:val="2"/>
      </w:numPr>
      <w:outlineLvl w:val="7"/>
    </w:pPr>
    <w:rPr>
      <w:i/>
      <w:spacing w:val="5"/>
    </w:rPr>
  </w:style>
  <w:style w:type="paragraph" w:styleId="Heading9">
    <w:name w:val="heading 9"/>
    <w:basedOn w:val="Ttulo-base"/>
    <w:next w:val="BodyText"/>
    <w:qFormat/>
    <w:rsid w:val="000F6A4C"/>
    <w:pPr>
      <w:numPr>
        <w:ilvl w:val="8"/>
        <w:numId w:val="2"/>
      </w:numPr>
      <w:outlineLvl w:val="8"/>
    </w:pPr>
    <w:rPr>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base">
    <w:name w:val="Título - base"/>
    <w:basedOn w:val="BodyText"/>
    <w:next w:val="BodyText"/>
    <w:pPr>
      <w:keepNext/>
      <w:keepLines/>
      <w:spacing w:after="0"/>
      <w:ind w:firstLine="0"/>
      <w:jc w:val="left"/>
    </w:pPr>
    <w:rPr>
      <w:kern w:val="20"/>
    </w:rPr>
  </w:style>
  <w:style w:type="paragraph" w:styleId="BodyText">
    <w:name w:val="Body Text"/>
    <w:basedOn w:val="Normal"/>
    <w:link w:val="BodyTextChar"/>
    <w:pPr>
      <w:spacing w:after="240" w:line="240" w:lineRule="atLeast"/>
      <w:ind w:firstLine="360"/>
    </w:pPr>
  </w:style>
  <w:style w:type="paragraph" w:styleId="Caption">
    <w:name w:val="caption"/>
    <w:basedOn w:val="Imagen"/>
    <w:next w:val="Normal"/>
    <w:qFormat/>
    <w:rsid w:val="001843CC"/>
    <w:pPr>
      <w:keepNext w:val="0"/>
      <w:spacing w:before="60" w:after="240"/>
      <w:ind w:left="1418" w:right="1418"/>
      <w:jc w:val="both"/>
    </w:pPr>
    <w:rPr>
      <w:spacing w:val="5"/>
      <w:sz w:val="22"/>
      <w:szCs w:val="22"/>
    </w:rPr>
  </w:style>
  <w:style w:type="paragraph" w:customStyle="1" w:styleId="Imagen">
    <w:name w:val="Imagen"/>
    <w:basedOn w:val="Normal"/>
    <w:next w:val="Caption"/>
    <w:rsid w:val="003942FA"/>
    <w:pPr>
      <w:keepNext/>
      <w:spacing w:before="240"/>
      <w:ind w:firstLine="0"/>
      <w:jc w:val="center"/>
    </w:pPr>
  </w:style>
  <w:style w:type="character" w:styleId="EndnoteReference">
    <w:name w:val="endnote reference"/>
    <w:semiHidden/>
    <w:rPr>
      <w:vertAlign w:val="superscript"/>
    </w:rPr>
  </w:style>
  <w:style w:type="paragraph" w:styleId="EndnoteText">
    <w:name w:val="endnote text"/>
    <w:basedOn w:val="Notaalpie-base"/>
    <w:semiHidden/>
  </w:style>
  <w:style w:type="paragraph" w:customStyle="1" w:styleId="Notaalpie-base">
    <w:name w:val="Nota al pie - base"/>
    <w:basedOn w:val="BodyText"/>
    <w:link w:val="Notaalpie-baseChar"/>
    <w:pPr>
      <w:keepLines/>
      <w:spacing w:after="120" w:line="200" w:lineRule="atLeast"/>
      <w:ind w:firstLine="0"/>
    </w:pPr>
    <w:rPr>
      <w:sz w:val="22"/>
    </w:rPr>
  </w:style>
  <w:style w:type="paragraph" w:styleId="Footer">
    <w:name w:val="footer"/>
    <w:basedOn w:val="Encabezado-base"/>
    <w:rsid w:val="002030EA"/>
    <w:pPr>
      <w:tabs>
        <w:tab w:val="clear" w:pos="4320"/>
        <w:tab w:val="clear" w:pos="8640"/>
        <w:tab w:val="center" w:pos="4536"/>
        <w:tab w:val="right" w:pos="9072"/>
      </w:tabs>
    </w:pPr>
  </w:style>
  <w:style w:type="paragraph" w:customStyle="1" w:styleId="Encabezado-base">
    <w:name w:val="Encabezado - base"/>
    <w:basedOn w:val="BodyText"/>
    <w:pPr>
      <w:keepLines/>
      <w:tabs>
        <w:tab w:val="center" w:pos="4320"/>
        <w:tab w:val="right" w:pos="8640"/>
      </w:tabs>
      <w:spacing w:after="0"/>
      <w:ind w:firstLine="0"/>
      <w:jc w:val="center"/>
    </w:pPr>
    <w:rPr>
      <w:smallCaps/>
      <w:spacing w:val="15"/>
    </w:rPr>
  </w:style>
  <w:style w:type="character" w:styleId="FootnoteReference">
    <w:name w:val="footnote reference"/>
    <w:semiHidden/>
    <w:rPr>
      <w:vertAlign w:val="superscript"/>
    </w:rPr>
  </w:style>
  <w:style w:type="paragraph" w:styleId="FootnoteText">
    <w:name w:val="footnote text"/>
    <w:basedOn w:val="Notaalpie-base"/>
    <w:semiHidden/>
  </w:style>
  <w:style w:type="paragraph" w:styleId="Header">
    <w:name w:val="header"/>
    <w:basedOn w:val="Encabezado-base"/>
    <w:rsid w:val="0013690F"/>
    <w:pPr>
      <w:tabs>
        <w:tab w:val="clear" w:pos="4320"/>
        <w:tab w:val="clear" w:pos="8640"/>
        <w:tab w:val="center" w:pos="4536"/>
        <w:tab w:val="right" w:pos="9072"/>
      </w:tabs>
      <w:spacing w:after="480"/>
    </w:pPr>
    <w:rPr>
      <w:lang w:val="es-ES_tradnl"/>
    </w:rPr>
  </w:style>
  <w:style w:type="paragraph" w:styleId="Index1">
    <w:name w:val="index 1"/>
    <w:basedOn w:val="ndice-base"/>
    <w:semiHidden/>
    <w:rPr>
      <w:sz w:val="21"/>
    </w:rPr>
  </w:style>
  <w:style w:type="paragraph" w:customStyle="1" w:styleId="ndice-base">
    <w:name w:val="Índice - base"/>
    <w:basedOn w:val="Normal"/>
    <w:pPr>
      <w:spacing w:line="240" w:lineRule="atLeast"/>
      <w:ind w:left="360" w:hanging="360"/>
    </w:pPr>
  </w:style>
  <w:style w:type="paragraph" w:styleId="Index2">
    <w:name w:val="index 2"/>
    <w:basedOn w:val="ndice-base"/>
    <w:semiHidden/>
    <w:pPr>
      <w:spacing w:line="240" w:lineRule="auto"/>
      <w:ind w:hanging="240"/>
    </w:pPr>
    <w:rPr>
      <w:sz w:val="21"/>
    </w:rPr>
  </w:style>
  <w:style w:type="paragraph" w:styleId="Index3">
    <w:name w:val="index 3"/>
    <w:basedOn w:val="ndice-base"/>
    <w:semiHidden/>
    <w:pPr>
      <w:spacing w:line="240" w:lineRule="auto"/>
      <w:ind w:left="480" w:hanging="240"/>
    </w:pPr>
    <w:rPr>
      <w:sz w:val="21"/>
    </w:rPr>
  </w:style>
  <w:style w:type="paragraph" w:styleId="Index4">
    <w:name w:val="index 4"/>
    <w:basedOn w:val="ndice-base"/>
    <w:semiHidden/>
    <w:pPr>
      <w:spacing w:line="240" w:lineRule="auto"/>
      <w:ind w:left="600" w:hanging="240"/>
    </w:pPr>
    <w:rPr>
      <w:sz w:val="21"/>
    </w:rPr>
  </w:style>
  <w:style w:type="paragraph" w:styleId="Index5">
    <w:name w:val="index 5"/>
    <w:basedOn w:val="ndice-base"/>
    <w:semiHidden/>
    <w:pPr>
      <w:spacing w:line="240" w:lineRule="auto"/>
      <w:ind w:left="840"/>
    </w:pPr>
    <w:rPr>
      <w:sz w:val="21"/>
    </w:rPr>
  </w:style>
  <w:style w:type="paragraph" w:styleId="IndexHeading">
    <w:name w:val="index heading"/>
    <w:basedOn w:val="Ttulo-base"/>
    <w:next w:val="Index1"/>
    <w:semiHidden/>
    <w:pPr>
      <w:keepLines w:val="0"/>
      <w:spacing w:line="480" w:lineRule="atLeast"/>
    </w:pPr>
    <w:rPr>
      <w:spacing w:val="-5"/>
      <w:kern w:val="0"/>
      <w:sz w:val="28"/>
    </w:rPr>
  </w:style>
  <w:style w:type="character" w:styleId="LineNumber">
    <w:name w:val="line number"/>
    <w:rPr>
      <w:sz w:val="18"/>
    </w:rPr>
  </w:style>
  <w:style w:type="paragraph" w:styleId="List">
    <w:name w:val="List"/>
    <w:basedOn w:val="BodyText"/>
    <w:rsid w:val="001843CC"/>
    <w:pPr>
      <w:spacing w:line="360" w:lineRule="auto"/>
      <w:ind w:left="567" w:hanging="567"/>
    </w:pPr>
  </w:style>
  <w:style w:type="paragraph" w:styleId="ListBullet">
    <w:name w:val="List Bullet"/>
    <w:basedOn w:val="List"/>
    <w:pPr>
      <w:numPr>
        <w:numId w:val="7"/>
      </w:numPr>
      <w:ind w:right="567"/>
    </w:pPr>
  </w:style>
  <w:style w:type="paragraph" w:styleId="ListNumber">
    <w:name w:val="List Number"/>
    <w:basedOn w:val="List"/>
    <w:rsid w:val="001843CC"/>
    <w:pPr>
      <w:numPr>
        <w:numId w:val="4"/>
      </w:numPr>
      <w:ind w:left="567" w:right="567" w:hanging="567"/>
    </w:pPr>
  </w:style>
  <w:style w:type="paragraph" w:styleId="MacroText">
    <w:name w:val="macro"/>
    <w:basedOn w:val="BodyText"/>
    <w:semiHidden/>
    <w:pPr>
      <w:spacing w:line="240" w:lineRule="auto"/>
      <w:jc w:val="left"/>
    </w:pPr>
    <w:rPr>
      <w:rFonts w:ascii="Courier New" w:hAnsi="Courier New"/>
    </w:rPr>
  </w:style>
  <w:style w:type="character" w:styleId="PageNumber">
    <w:name w:val="page number"/>
    <w:rsid w:val="0013690F"/>
  </w:style>
  <w:style w:type="paragraph" w:styleId="TableofFigures">
    <w:name w:val="table of figures"/>
    <w:basedOn w:val="TDC-base"/>
    <w:semiHidden/>
  </w:style>
  <w:style w:type="paragraph" w:customStyle="1" w:styleId="TDC-base">
    <w:name w:val="TDC - base"/>
    <w:basedOn w:val="Normal"/>
    <w:pPr>
      <w:tabs>
        <w:tab w:val="right" w:leader="dot" w:pos="5040"/>
      </w:tabs>
      <w:spacing w:after="240" w:line="240" w:lineRule="atLeast"/>
    </w:pPr>
  </w:style>
  <w:style w:type="paragraph" w:styleId="TOC1">
    <w:name w:val="toc 1"/>
    <w:basedOn w:val="TDC-base"/>
    <w:uiPriority w:val="39"/>
    <w:pPr>
      <w:tabs>
        <w:tab w:val="clear" w:pos="5040"/>
      </w:tabs>
      <w:spacing w:before="120" w:after="0" w:line="360" w:lineRule="auto"/>
    </w:pPr>
    <w:rPr>
      <w:b/>
      <w:i/>
    </w:rPr>
  </w:style>
  <w:style w:type="paragraph" w:styleId="TOC2">
    <w:name w:val="toc 2"/>
    <w:basedOn w:val="TDC-base"/>
    <w:uiPriority w:val="39"/>
    <w:pPr>
      <w:tabs>
        <w:tab w:val="clear" w:pos="5040"/>
      </w:tabs>
      <w:spacing w:before="120" w:after="0" w:line="360" w:lineRule="auto"/>
      <w:ind w:left="240"/>
    </w:pPr>
    <w:rPr>
      <w:b/>
      <w:sz w:val="22"/>
    </w:rPr>
  </w:style>
  <w:style w:type="paragraph" w:styleId="TOC3">
    <w:name w:val="toc 3"/>
    <w:basedOn w:val="TDC-base"/>
    <w:uiPriority w:val="39"/>
    <w:pPr>
      <w:tabs>
        <w:tab w:val="clear" w:pos="5040"/>
      </w:tabs>
      <w:spacing w:after="0" w:line="360" w:lineRule="auto"/>
      <w:ind w:left="480"/>
    </w:pPr>
    <w:rPr>
      <w:sz w:val="20"/>
    </w:rPr>
  </w:style>
  <w:style w:type="paragraph" w:styleId="TOC4">
    <w:name w:val="toc 4"/>
    <w:basedOn w:val="TDC-base"/>
    <w:uiPriority w:val="39"/>
    <w:pPr>
      <w:tabs>
        <w:tab w:val="clear" w:pos="5040"/>
      </w:tabs>
      <w:spacing w:after="0" w:line="360" w:lineRule="auto"/>
      <w:ind w:left="720"/>
    </w:pPr>
    <w:rPr>
      <w:sz w:val="20"/>
    </w:rPr>
  </w:style>
  <w:style w:type="paragraph" w:styleId="TOC5">
    <w:name w:val="toc 5"/>
    <w:basedOn w:val="TDC-base"/>
    <w:semiHidden/>
    <w:pPr>
      <w:tabs>
        <w:tab w:val="clear" w:pos="5040"/>
      </w:tabs>
      <w:spacing w:after="0" w:line="360" w:lineRule="auto"/>
      <w:ind w:left="960"/>
    </w:pPr>
    <w:rPr>
      <w:sz w:val="20"/>
    </w:rPr>
  </w:style>
  <w:style w:type="paragraph" w:customStyle="1" w:styleId="Ttulodeprimeraspginas">
    <w:name w:val="Título de primeras páginas"/>
    <w:basedOn w:val="Normal"/>
    <w:rsid w:val="00902E39"/>
    <w:pPr>
      <w:ind w:firstLine="0"/>
      <w:jc w:val="center"/>
    </w:pPr>
    <w:rPr>
      <w:b/>
      <w:caps/>
    </w:rPr>
  </w:style>
  <w:style w:type="paragraph" w:styleId="Title">
    <w:name w:val="Title"/>
    <w:basedOn w:val="Ttulo-base"/>
    <w:next w:val="Normal"/>
    <w:qFormat/>
    <w:pPr>
      <w:spacing w:before="140" w:line="240" w:lineRule="auto"/>
      <w:jc w:val="center"/>
    </w:pPr>
    <w:rPr>
      <w:caps/>
      <w:spacing w:val="60"/>
      <w:sz w:val="44"/>
    </w:rPr>
  </w:style>
  <w:style w:type="paragraph" w:styleId="BodyTextIndent">
    <w:name w:val="Body Text Indent"/>
    <w:basedOn w:val="BodyText"/>
    <w:pPr>
      <w:ind w:left="360"/>
    </w:pPr>
  </w:style>
  <w:style w:type="paragraph" w:styleId="ListNumber2">
    <w:name w:val="List Number 2"/>
    <w:basedOn w:val="ListNumber"/>
    <w:pPr>
      <w:numPr>
        <w:numId w:val="6"/>
      </w:numPr>
      <w:ind w:right="1134"/>
    </w:pPr>
  </w:style>
  <w:style w:type="paragraph" w:styleId="ListNumber3">
    <w:name w:val="List Number 3"/>
    <w:basedOn w:val="ListNumber"/>
    <w:pPr>
      <w:ind w:left="1440"/>
    </w:pPr>
  </w:style>
  <w:style w:type="paragraph" w:styleId="ListBullet2">
    <w:name w:val="List Bullet 2"/>
    <w:basedOn w:val="ListBullet"/>
    <w:pPr>
      <w:numPr>
        <w:numId w:val="8"/>
      </w:numPr>
      <w:ind w:right="1134"/>
    </w:pPr>
  </w:style>
  <w:style w:type="paragraph" w:styleId="ListNumber4">
    <w:name w:val="List Number 4"/>
    <w:basedOn w:val="ListNumber"/>
    <w:pPr>
      <w:ind w:left="1800"/>
    </w:pPr>
  </w:style>
  <w:style w:type="paragraph" w:styleId="ListBullet3">
    <w:name w:val="List Bullet 3"/>
    <w:basedOn w:val="ListBullet"/>
    <w:pPr>
      <w:ind w:left="1440"/>
    </w:pPr>
  </w:style>
  <w:style w:type="paragraph" w:styleId="ListBullet4">
    <w:name w:val="List Bullet 4"/>
    <w:basedOn w:val="ListBullet"/>
    <w:pPr>
      <w:ind w:left="1800"/>
    </w:pPr>
  </w:style>
  <w:style w:type="paragraph" w:styleId="List5">
    <w:name w:val="List 5"/>
    <w:basedOn w:val="List"/>
    <w:pPr>
      <w:ind w:left="1800"/>
    </w:pPr>
  </w:style>
  <w:style w:type="paragraph" w:styleId="List4">
    <w:name w:val="List 4"/>
    <w:basedOn w:val="List"/>
    <w:pPr>
      <w:ind w:left="1440"/>
    </w:pPr>
  </w:style>
  <w:style w:type="paragraph" w:styleId="List3">
    <w:name w:val="List 3"/>
    <w:basedOn w:val="List"/>
    <w:pPr>
      <w:ind w:left="1701" w:right="1701"/>
    </w:pPr>
  </w:style>
  <w:style w:type="paragraph" w:styleId="List2">
    <w:name w:val="List 2"/>
    <w:basedOn w:val="List"/>
    <w:pPr>
      <w:ind w:left="1134" w:right="1134"/>
    </w:pPr>
  </w:style>
  <w:style w:type="character" w:styleId="Emphasis">
    <w:name w:val="Emphasis"/>
    <w:qFormat/>
    <w:rPr>
      <w:caps/>
      <w:sz w:val="18"/>
    </w:rPr>
  </w:style>
  <w:style w:type="character" w:styleId="CommentReference">
    <w:name w:val="annotation reference"/>
    <w:semiHidden/>
    <w:rPr>
      <w:sz w:val="16"/>
    </w:rPr>
  </w:style>
  <w:style w:type="paragraph" w:styleId="CommentText">
    <w:name w:val="annotation text"/>
    <w:basedOn w:val="Notaalpie-base"/>
    <w:link w:val="CommentTextChar"/>
    <w:semiHidden/>
  </w:style>
  <w:style w:type="paragraph" w:styleId="ListNumber5">
    <w:name w:val="List Number 5"/>
    <w:basedOn w:val="ListNumber"/>
    <w:pPr>
      <w:ind w:left="2160"/>
    </w:pPr>
  </w:style>
  <w:style w:type="paragraph" w:styleId="ListContinue">
    <w:name w:val="List Continue"/>
    <w:basedOn w:val="List"/>
    <w:pPr>
      <w:ind w:left="720" w:right="720" w:firstLine="0"/>
    </w:pPr>
  </w:style>
  <w:style w:type="paragraph" w:styleId="ListContinue2">
    <w:name w:val="List Continue 2"/>
    <w:basedOn w:val="ListContinue"/>
    <w:pPr>
      <w:ind w:left="1080"/>
    </w:pPr>
  </w:style>
  <w:style w:type="paragraph" w:styleId="ListContinue3">
    <w:name w:val="List Continue 3"/>
    <w:basedOn w:val="ListContinue"/>
    <w:pPr>
      <w:ind w:left="1440"/>
    </w:pPr>
  </w:style>
  <w:style w:type="paragraph" w:styleId="ListContinue4">
    <w:name w:val="List Continue 4"/>
    <w:basedOn w:val="ListContinue"/>
    <w:pPr>
      <w:ind w:left="1800"/>
    </w:pPr>
  </w:style>
  <w:style w:type="paragraph" w:styleId="ListContinue5">
    <w:name w:val="List Continue 5"/>
    <w:basedOn w:val="ListContinue"/>
    <w:pPr>
      <w:ind w:left="2160"/>
    </w:pPr>
  </w:style>
  <w:style w:type="table" w:styleId="TableGrid">
    <w:name w:val="Table Grid"/>
    <w:basedOn w:val="TableNormal"/>
    <w:uiPriority w:val="39"/>
    <w:rsid w:val="00F307F6"/>
    <w:pPr>
      <w:spacing w:after="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semiHidden/>
    <w:pPr>
      <w:tabs>
        <w:tab w:val="right" w:leader="dot" w:pos="7560"/>
      </w:tabs>
    </w:pPr>
  </w:style>
  <w:style w:type="paragraph" w:styleId="TOAHeading">
    <w:name w:val="toa heading"/>
    <w:basedOn w:val="Normal"/>
    <w:next w:val="TableofAuthorities"/>
    <w:semiHidden/>
    <w:pPr>
      <w:keepNext/>
      <w:spacing w:line="720" w:lineRule="atLeast"/>
    </w:pPr>
    <w:rPr>
      <w:caps/>
      <w:spacing w:val="-10"/>
      <w:kern w:val="28"/>
    </w:rPr>
  </w:style>
  <w:style w:type="paragraph" w:styleId="ListBullet5">
    <w:name w:val="List Bullet 5"/>
    <w:basedOn w:val="ListBullet"/>
    <w:pPr>
      <w:ind w:left="2160"/>
    </w:pPr>
  </w:style>
  <w:style w:type="paragraph" w:customStyle="1" w:styleId="Encabezadoimpar">
    <w:name w:val="Encabezado impar"/>
    <w:basedOn w:val="Header"/>
  </w:style>
  <w:style w:type="paragraph" w:customStyle="1" w:styleId="Encabezadopar">
    <w:name w:val="Encabezado par"/>
    <w:basedOn w:val="Header"/>
    <w:rPr>
      <w:i/>
      <w:smallCaps w:val="0"/>
      <w:spacing w:val="10"/>
    </w:rPr>
  </w:style>
  <w:style w:type="paragraph" w:customStyle="1" w:styleId="Encabezadoprimero">
    <w:name w:val="Encabezado primero"/>
    <w:basedOn w:val="Header"/>
  </w:style>
  <w:style w:type="character" w:customStyle="1" w:styleId="Eslogan">
    <w:name w:val="Eslogan"/>
    <w:basedOn w:val="DefaultParagraphFont"/>
    <w:rPr>
      <w:i/>
      <w:spacing w:val="70"/>
    </w:rPr>
  </w:style>
  <w:style w:type="paragraph" w:customStyle="1" w:styleId="Piedepginaimpar">
    <w:name w:val="Pie de página impar"/>
    <w:basedOn w:val="Footer"/>
  </w:style>
  <w:style w:type="paragraph" w:customStyle="1" w:styleId="Piedepginapar">
    <w:name w:val="Pie de página par"/>
    <w:basedOn w:val="Footer"/>
  </w:style>
  <w:style w:type="paragraph" w:customStyle="1" w:styleId="Piedepginaprimera">
    <w:name w:val="Pie de página primera"/>
    <w:basedOn w:val="Footer"/>
  </w:style>
  <w:style w:type="paragraph" w:styleId="EnvelopeReturn">
    <w:name w:val="envelope return"/>
    <w:pPr>
      <w:framePr w:w="8641" w:wrap="notBeside" w:vAnchor="page" w:hAnchor="page" w:x="1730" w:y="14403" w:anchorLock="1"/>
      <w:spacing w:line="240" w:lineRule="atLeast"/>
      <w:ind w:right="-238"/>
      <w:jc w:val="center"/>
    </w:pPr>
    <w:rPr>
      <w:rFonts w:ascii="Garamond" w:hAnsi="Garamond"/>
      <w:caps/>
      <w:spacing w:val="30"/>
      <w:sz w:val="14"/>
      <w:lang w:val="es-ES" w:eastAsia="es-ES"/>
    </w:rPr>
  </w:style>
  <w:style w:type="character" w:customStyle="1" w:styleId="Rtuloconnfasis">
    <w:name w:val="Rótulo con énfasis"/>
    <w:rPr>
      <w:caps/>
      <w:sz w:val="18"/>
    </w:rPr>
  </w:style>
  <w:style w:type="character" w:customStyle="1" w:styleId="Superndice">
    <w:name w:val="Superíndice"/>
    <w:rPr>
      <w:vertAlign w:val="superscript"/>
    </w:rPr>
  </w:style>
  <w:style w:type="paragraph" w:customStyle="1" w:styleId="Ecuacin">
    <w:name w:val="Ecuación"/>
    <w:basedOn w:val="Normal"/>
    <w:rsid w:val="000C3D5C"/>
    <w:pPr>
      <w:tabs>
        <w:tab w:val="center" w:pos="4536"/>
        <w:tab w:val="right" w:pos="9072"/>
      </w:tabs>
      <w:spacing w:after="240"/>
      <w:ind w:firstLine="0"/>
    </w:pPr>
  </w:style>
  <w:style w:type="paragraph" w:customStyle="1" w:styleId="Listaconletras2">
    <w:name w:val="Lista con letras 2"/>
    <w:basedOn w:val="ListNumber2"/>
    <w:pPr>
      <w:numPr>
        <w:numId w:val="5"/>
      </w:numPr>
    </w:pPr>
  </w:style>
  <w:style w:type="paragraph" w:customStyle="1" w:styleId="Listaconnmerosromanos">
    <w:name w:val="Lista con números romanos"/>
    <w:basedOn w:val="ListNumber"/>
    <w:pPr>
      <w:numPr>
        <w:numId w:val="1"/>
      </w:numPr>
      <w:tabs>
        <w:tab w:val="left" w:pos="851"/>
      </w:tabs>
    </w:pPr>
  </w:style>
  <w:style w:type="paragraph" w:styleId="TOC6">
    <w:name w:val="toc 6"/>
    <w:basedOn w:val="Normal"/>
    <w:next w:val="Normal"/>
    <w:autoRedefine/>
    <w:semiHidden/>
    <w:pPr>
      <w:spacing w:after="0"/>
      <w:ind w:left="1200"/>
    </w:pPr>
    <w:rPr>
      <w:sz w:val="20"/>
    </w:rPr>
  </w:style>
  <w:style w:type="paragraph" w:styleId="TOC7">
    <w:name w:val="toc 7"/>
    <w:basedOn w:val="Normal"/>
    <w:next w:val="Normal"/>
    <w:autoRedefine/>
    <w:semiHidden/>
    <w:pPr>
      <w:spacing w:after="0"/>
      <w:ind w:left="1440"/>
    </w:pPr>
    <w:rPr>
      <w:sz w:val="20"/>
    </w:rPr>
  </w:style>
  <w:style w:type="paragraph" w:styleId="TOC8">
    <w:name w:val="toc 8"/>
    <w:basedOn w:val="Normal"/>
    <w:next w:val="Normal"/>
    <w:autoRedefine/>
    <w:semiHidden/>
    <w:pPr>
      <w:spacing w:after="0"/>
      <w:ind w:left="1680"/>
    </w:pPr>
    <w:rPr>
      <w:sz w:val="20"/>
    </w:rPr>
  </w:style>
  <w:style w:type="paragraph" w:styleId="TOC9">
    <w:name w:val="toc 9"/>
    <w:basedOn w:val="Normal"/>
    <w:next w:val="Normal"/>
    <w:autoRedefine/>
    <w:semiHidden/>
    <w:pPr>
      <w:spacing w:after="0"/>
      <w:ind w:left="1920"/>
    </w:pPr>
    <w:rPr>
      <w:sz w:val="20"/>
    </w:rPr>
  </w:style>
  <w:style w:type="paragraph" w:customStyle="1" w:styleId="Bibliografa">
    <w:name w:val="Bibliografía"/>
    <w:basedOn w:val="Normal"/>
    <w:rsid w:val="005716CC"/>
    <w:pPr>
      <w:numPr>
        <w:numId w:val="9"/>
      </w:numPr>
    </w:pPr>
  </w:style>
  <w:style w:type="paragraph" w:customStyle="1" w:styleId="Normalindentado">
    <w:name w:val="Normal indentado"/>
    <w:basedOn w:val="Normal"/>
    <w:pPr>
      <w:spacing w:line="480" w:lineRule="auto"/>
      <w:ind w:left="567" w:right="567"/>
    </w:pPr>
  </w:style>
  <w:style w:type="paragraph" w:customStyle="1" w:styleId="Listaconletras">
    <w:name w:val="Lista con letras"/>
    <w:basedOn w:val="ListNumber"/>
    <w:rsid w:val="001843CC"/>
    <w:pPr>
      <w:numPr>
        <w:numId w:val="3"/>
      </w:numPr>
    </w:pPr>
  </w:style>
  <w:style w:type="paragraph" w:customStyle="1" w:styleId="Normal-continuacindeprrafo">
    <w:name w:val="Normal - continuación de párrafo"/>
    <w:basedOn w:val="Normal"/>
    <w:rsid w:val="00F14F0C"/>
    <w:pPr>
      <w:ind w:firstLine="0"/>
    </w:pPr>
    <w:rPr>
      <w:szCs w:val="20"/>
    </w:rPr>
  </w:style>
  <w:style w:type="paragraph" w:customStyle="1" w:styleId="Default">
    <w:name w:val="Default"/>
    <w:rsid w:val="00B144DC"/>
    <w:pPr>
      <w:autoSpaceDE w:val="0"/>
      <w:autoSpaceDN w:val="0"/>
      <w:adjustRightInd w:val="0"/>
    </w:pPr>
    <w:rPr>
      <w:color w:val="000000"/>
      <w:sz w:val="24"/>
      <w:szCs w:val="24"/>
    </w:rPr>
  </w:style>
  <w:style w:type="paragraph" w:styleId="ListParagraph">
    <w:name w:val="List Paragraph"/>
    <w:basedOn w:val="Normal"/>
    <w:uiPriority w:val="34"/>
    <w:qFormat/>
    <w:rsid w:val="00FD7D58"/>
    <w:pPr>
      <w:ind w:left="720"/>
      <w:contextualSpacing/>
    </w:pPr>
  </w:style>
  <w:style w:type="character" w:styleId="Hyperlink">
    <w:name w:val="Hyperlink"/>
    <w:basedOn w:val="DefaultParagraphFont"/>
    <w:uiPriority w:val="99"/>
    <w:unhideWhenUsed/>
    <w:rsid w:val="00FD7D58"/>
    <w:rPr>
      <w:color w:val="0563C1" w:themeColor="hyperlink"/>
      <w:u w:val="single"/>
    </w:rPr>
  </w:style>
  <w:style w:type="paragraph" w:styleId="TOCHeading">
    <w:name w:val="TOC Heading"/>
    <w:basedOn w:val="Heading1"/>
    <w:next w:val="Normal"/>
    <w:uiPriority w:val="39"/>
    <w:unhideWhenUsed/>
    <w:qFormat/>
    <w:rsid w:val="00FD7D58"/>
    <w:pPr>
      <w:pageBreakBefore w:val="0"/>
      <w:numPr>
        <w:numId w:val="0"/>
      </w:numPr>
      <w:spacing w:before="240" w:after="0" w:line="259" w:lineRule="auto"/>
      <w:outlineLvl w:val="9"/>
    </w:pPr>
    <w:rPr>
      <w:rFonts w:asciiTheme="majorHAnsi" w:eastAsiaTheme="majorEastAsia" w:hAnsiTheme="majorHAnsi" w:cstheme="majorBidi"/>
      <w:b w:val="0"/>
      <w:color w:val="2F5496" w:themeColor="accent1" w:themeShade="BF"/>
      <w:spacing w:val="0"/>
      <w:kern w:val="0"/>
      <w:sz w:val="32"/>
      <w:szCs w:val="32"/>
      <w:lang w:val="en-US" w:eastAsia="en-US"/>
    </w:rPr>
  </w:style>
  <w:style w:type="table" w:styleId="TableGridLight">
    <w:name w:val="Grid Table Light"/>
    <w:basedOn w:val="TableNormal"/>
    <w:uiPriority w:val="40"/>
    <w:rsid w:val="00AC086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AC0869"/>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79378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9378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5Dark-Accent6">
    <w:name w:val="Grid Table 5 Dark Accent 6"/>
    <w:basedOn w:val="TableNormal"/>
    <w:uiPriority w:val="50"/>
    <w:rsid w:val="007937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5Dark-Accent5">
    <w:name w:val="Grid Table 5 Dark Accent 5"/>
    <w:basedOn w:val="TableNormal"/>
    <w:uiPriority w:val="50"/>
    <w:rsid w:val="0079378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styleId="UnresolvedMention">
    <w:name w:val="Unresolved Mention"/>
    <w:basedOn w:val="DefaultParagraphFont"/>
    <w:uiPriority w:val="99"/>
    <w:semiHidden/>
    <w:unhideWhenUsed/>
    <w:rsid w:val="00521C74"/>
    <w:rPr>
      <w:color w:val="808080"/>
      <w:shd w:val="clear" w:color="auto" w:fill="E6E6E6"/>
    </w:rPr>
  </w:style>
  <w:style w:type="paragraph" w:customStyle="1" w:styleId="ametextfinal">
    <w:name w:val="ametextfinal"/>
    <w:basedOn w:val="Normal"/>
    <w:rsid w:val="0030735D"/>
    <w:pPr>
      <w:spacing w:before="100" w:beforeAutospacing="1" w:after="100" w:afterAutospacing="1" w:line="240" w:lineRule="auto"/>
      <w:ind w:firstLine="0"/>
      <w:jc w:val="left"/>
    </w:pPr>
    <w:rPr>
      <w:lang w:val="es-CO" w:eastAsia="es-CO"/>
    </w:rPr>
  </w:style>
  <w:style w:type="character" w:customStyle="1" w:styleId="c-5">
    <w:name w:val="c-5"/>
    <w:basedOn w:val="DefaultParagraphFont"/>
    <w:rsid w:val="0030735D"/>
  </w:style>
  <w:style w:type="character" w:styleId="PlaceholderText">
    <w:name w:val="Placeholder Text"/>
    <w:basedOn w:val="DefaultParagraphFont"/>
    <w:uiPriority w:val="99"/>
    <w:semiHidden/>
    <w:rsid w:val="00493F6A"/>
    <w:rPr>
      <w:color w:val="808080"/>
    </w:rPr>
  </w:style>
  <w:style w:type="paragraph" w:styleId="CommentSubject">
    <w:name w:val="annotation subject"/>
    <w:basedOn w:val="CommentText"/>
    <w:next w:val="CommentText"/>
    <w:link w:val="CommentSubjectChar"/>
    <w:rsid w:val="0073408B"/>
    <w:pPr>
      <w:keepLines w:val="0"/>
      <w:spacing w:line="240" w:lineRule="auto"/>
      <w:ind w:firstLine="357"/>
    </w:pPr>
    <w:rPr>
      <w:b/>
      <w:bCs/>
      <w:sz w:val="20"/>
      <w:szCs w:val="20"/>
    </w:rPr>
  </w:style>
  <w:style w:type="character" w:customStyle="1" w:styleId="BodyTextChar">
    <w:name w:val="Body Text Char"/>
    <w:basedOn w:val="DefaultParagraphFont"/>
    <w:link w:val="BodyText"/>
    <w:rsid w:val="0073408B"/>
    <w:rPr>
      <w:sz w:val="24"/>
      <w:szCs w:val="24"/>
      <w:lang w:val="es-ES" w:eastAsia="es-ES"/>
    </w:rPr>
  </w:style>
  <w:style w:type="character" w:customStyle="1" w:styleId="Notaalpie-baseChar">
    <w:name w:val="Nota al pie - base Char"/>
    <w:basedOn w:val="BodyTextChar"/>
    <w:link w:val="Notaalpie-base"/>
    <w:rsid w:val="0073408B"/>
    <w:rPr>
      <w:sz w:val="22"/>
      <w:szCs w:val="24"/>
      <w:lang w:val="es-ES" w:eastAsia="es-ES"/>
    </w:rPr>
  </w:style>
  <w:style w:type="character" w:customStyle="1" w:styleId="CommentTextChar">
    <w:name w:val="Comment Text Char"/>
    <w:basedOn w:val="Notaalpie-baseChar"/>
    <w:link w:val="CommentText"/>
    <w:semiHidden/>
    <w:rsid w:val="0073408B"/>
    <w:rPr>
      <w:sz w:val="22"/>
      <w:szCs w:val="24"/>
      <w:lang w:val="es-ES" w:eastAsia="es-ES"/>
    </w:rPr>
  </w:style>
  <w:style w:type="character" w:customStyle="1" w:styleId="CommentSubjectChar">
    <w:name w:val="Comment Subject Char"/>
    <w:basedOn w:val="CommentTextChar"/>
    <w:link w:val="CommentSubject"/>
    <w:rsid w:val="0073408B"/>
    <w:rPr>
      <w:b/>
      <w:bCs/>
      <w:sz w:val="22"/>
      <w:szCs w:val="24"/>
      <w:lang w:val="es-ES" w:eastAsia="es-ES"/>
    </w:rPr>
  </w:style>
  <w:style w:type="paragraph" w:styleId="BalloonText">
    <w:name w:val="Balloon Text"/>
    <w:basedOn w:val="Normal"/>
    <w:link w:val="BalloonTextChar"/>
    <w:rsid w:val="007340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73408B"/>
    <w:rPr>
      <w:rFonts w:ascii="Segoe UI" w:hAnsi="Segoe UI" w:cs="Segoe UI"/>
      <w:sz w:val="18"/>
      <w:szCs w:val="18"/>
      <w:lang w:val="es-ES" w:eastAsia="es-ES"/>
    </w:rPr>
  </w:style>
  <w:style w:type="table" w:styleId="PlainTable3">
    <w:name w:val="Plain Table 3"/>
    <w:basedOn w:val="TableNormal"/>
    <w:uiPriority w:val="43"/>
    <w:rsid w:val="008641C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3">
    <w:name w:val="Grid Table 4 Accent 3"/>
    <w:basedOn w:val="TableNormal"/>
    <w:uiPriority w:val="49"/>
    <w:rsid w:val="00583AA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848239">
      <w:bodyDiv w:val="1"/>
      <w:marLeft w:val="0"/>
      <w:marRight w:val="0"/>
      <w:marTop w:val="0"/>
      <w:marBottom w:val="0"/>
      <w:divBdr>
        <w:top w:val="none" w:sz="0" w:space="0" w:color="auto"/>
        <w:left w:val="none" w:sz="0" w:space="0" w:color="auto"/>
        <w:bottom w:val="none" w:sz="0" w:space="0" w:color="auto"/>
        <w:right w:val="none" w:sz="0" w:space="0" w:color="auto"/>
      </w:divBdr>
    </w:div>
    <w:div w:id="763115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diagramQuickStyle" Target="diagrams/quickStyle1.xml"/><Relationship Id="rId39" Type="http://schemas.openxmlformats.org/officeDocument/2006/relationships/image" Target="media/image12.png"/><Relationship Id="rId21" Type="http://schemas.openxmlformats.org/officeDocument/2006/relationships/footer" Target="footer3.xml"/><Relationship Id="rId34" Type="http://schemas.openxmlformats.org/officeDocument/2006/relationships/diagramColors" Target="diagrams/colors2.xml"/><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eader" Target="header8.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29" Type="http://schemas.openxmlformats.org/officeDocument/2006/relationships/image" Target="media/image9.png"/><Relationship Id="rId41" Type="http://schemas.openxmlformats.org/officeDocument/2006/relationships/image" Target="media/image14.png"/><Relationship Id="rId54" Type="http://schemas.openxmlformats.org/officeDocument/2006/relationships/header" Target="header7.xml"/><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diagramData" Target="diagrams/data1.xml"/><Relationship Id="rId32" Type="http://schemas.openxmlformats.org/officeDocument/2006/relationships/diagramLayout" Target="diagrams/layout2.xml"/><Relationship Id="rId37" Type="http://schemas.openxmlformats.org/officeDocument/2006/relationships/header" Target="header6.xml"/><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6.png"/><Relationship Id="rId58"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4.xml"/><Relationship Id="rId28" Type="http://schemas.microsoft.com/office/2007/relationships/diagramDrawing" Target="diagrams/drawing1.xml"/><Relationship Id="rId36" Type="http://schemas.openxmlformats.org/officeDocument/2006/relationships/header" Target="header5.xml"/><Relationship Id="rId49" Type="http://schemas.openxmlformats.org/officeDocument/2006/relationships/image" Target="media/image22.png"/><Relationship Id="rId57" Type="http://schemas.openxmlformats.org/officeDocument/2006/relationships/header" Target="header10.xml"/><Relationship Id="rId61" Type="http://schemas.openxmlformats.org/officeDocument/2006/relationships/header" Target="header1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diagramData" Target="diagrams/data2.xml"/><Relationship Id="rId44" Type="http://schemas.openxmlformats.org/officeDocument/2006/relationships/image" Target="media/image17.png"/><Relationship Id="rId52" Type="http://schemas.openxmlformats.org/officeDocument/2006/relationships/image" Target="media/image25.png"/><Relationship Id="rId60" Type="http://schemas.openxmlformats.org/officeDocument/2006/relationships/image" Target="media/image28.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eader" Target="header4.xml"/><Relationship Id="rId27" Type="http://schemas.openxmlformats.org/officeDocument/2006/relationships/diagramColors" Target="diagrams/colors1.xml"/><Relationship Id="rId30" Type="http://schemas.openxmlformats.org/officeDocument/2006/relationships/image" Target="media/image10.png"/><Relationship Id="rId35" Type="http://schemas.microsoft.com/office/2007/relationships/diagramDrawing" Target="diagrams/drawing2.xm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header" Target="header9.xm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diagramLayout" Target="diagrams/layout1.xml"/><Relationship Id="rId33" Type="http://schemas.openxmlformats.org/officeDocument/2006/relationships/diagramQuickStyle" Target="diagrams/quickStyle2.xml"/><Relationship Id="rId38" Type="http://schemas.openxmlformats.org/officeDocument/2006/relationships/image" Target="media/image11.png"/><Relationship Id="rId46" Type="http://schemas.openxmlformats.org/officeDocument/2006/relationships/image" Target="media/image19.png"/><Relationship Id="rId59" Type="http://schemas.openxmlformats.org/officeDocument/2006/relationships/hyperlink" Target="mailto:ccbioetica.entrerios@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Documents\TESIS%20MAESTR&#205;A\Tesis_FIUNER.dot"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7488F8-A5B9-4EC2-A23F-12793058870D}" type="doc">
      <dgm:prSet loTypeId="urn:microsoft.com/office/officeart/2005/8/layout/default" loCatId="list" qsTypeId="urn:microsoft.com/office/officeart/2005/8/quickstyle/simple5" qsCatId="simple" csTypeId="urn:microsoft.com/office/officeart/2005/8/colors/accent1_2" csCatId="accent1" phldr="1"/>
      <dgm:spPr/>
      <dgm:t>
        <a:bodyPr/>
        <a:lstStyle/>
        <a:p>
          <a:endParaRPr lang="en-US"/>
        </a:p>
      </dgm:t>
    </dgm:pt>
    <dgm:pt modelId="{61C08C97-CC55-4BC3-92C4-5B46E0E8EA7A}">
      <dgm:prSet custT="1"/>
      <dgm:spPr>
        <a:solidFill>
          <a:srgbClr val="FF0000"/>
        </a:solidFill>
      </dgm:spPr>
      <dgm:t>
        <a:bodyPr/>
        <a:lstStyle/>
        <a:p>
          <a:r>
            <a:rPr lang="en-US" sz="1100">
              <a:latin typeface="Times New Roman" panose="02020603050405020304" pitchFamily="18" charset="0"/>
              <a:cs typeface="Times New Roman" panose="02020603050405020304" pitchFamily="18" charset="0"/>
            </a:rPr>
            <a:t>Igual rango etario que grupo control. Con o sin antecedentes de hombro doloroso. Realización de actividades que constituyen factores de riesgo</a:t>
          </a:r>
          <a:r>
            <a:rPr lang="en-US" sz="1200">
              <a:latin typeface="Times New Roman" panose="02020603050405020304" pitchFamily="18" charset="0"/>
              <a:cs typeface="Times New Roman" panose="02020603050405020304" pitchFamily="18" charset="0"/>
            </a:rPr>
            <a:t>.</a:t>
          </a:r>
        </a:p>
      </dgm:t>
    </dgm:pt>
    <dgm:pt modelId="{81BDDBFE-F06C-46A5-A10E-0AAE7A29A87C}" type="parTrans" cxnId="{4F1B676A-5B9C-4A18-B08F-0D186D6077B0}">
      <dgm:prSet/>
      <dgm:spPr/>
      <dgm:t>
        <a:bodyPr/>
        <a:lstStyle/>
        <a:p>
          <a:endParaRPr lang="en-US"/>
        </a:p>
      </dgm:t>
    </dgm:pt>
    <dgm:pt modelId="{245091F3-E99F-4D8E-B574-7C2A2F4A8135}" type="sibTrans" cxnId="{4F1B676A-5B9C-4A18-B08F-0D186D6077B0}">
      <dgm:prSet/>
      <dgm:spPr/>
      <dgm:t>
        <a:bodyPr/>
        <a:lstStyle/>
        <a:p>
          <a:endParaRPr lang="en-US"/>
        </a:p>
      </dgm:t>
    </dgm:pt>
    <dgm:pt modelId="{3E3033F0-7B6C-472F-BDDC-2294B97BC325}">
      <dgm:prSet custT="1"/>
      <dgm:spPr/>
      <dgm:t>
        <a:bodyPr/>
        <a:lstStyle/>
        <a:p>
          <a:r>
            <a:rPr lang="en-US" sz="1100">
              <a:latin typeface="Times New Roman" panose="02020603050405020304" pitchFamily="18" charset="0"/>
              <a:cs typeface="Times New Roman" panose="02020603050405020304" pitchFamily="18" charset="0"/>
            </a:rPr>
            <a:t>Mayores de 40 años, sin antecedentes de hombro doloroso. Sin realización frecuente de actividades repetitivas por encima del nivel del hombro, ni trabajos manuales con elementos pesados.</a:t>
          </a:r>
        </a:p>
      </dgm:t>
    </dgm:pt>
    <dgm:pt modelId="{EEA94B0A-CB69-45CF-A90A-64DFD62F5FDC}" type="sibTrans" cxnId="{96A4327D-8D3F-40AA-B2E0-4344110646E4}">
      <dgm:prSet/>
      <dgm:spPr/>
      <dgm:t>
        <a:bodyPr/>
        <a:lstStyle/>
        <a:p>
          <a:endParaRPr lang="en-US"/>
        </a:p>
      </dgm:t>
    </dgm:pt>
    <dgm:pt modelId="{848C9D8D-B9EC-4A4D-BC8B-088858152E58}" type="parTrans" cxnId="{96A4327D-8D3F-40AA-B2E0-4344110646E4}">
      <dgm:prSet/>
      <dgm:spPr/>
      <dgm:t>
        <a:bodyPr/>
        <a:lstStyle/>
        <a:p>
          <a:endParaRPr lang="en-US"/>
        </a:p>
      </dgm:t>
    </dgm:pt>
    <dgm:pt modelId="{7B4DE3BE-CE73-4191-BAD0-A490D4F9C6D9}">
      <dgm:prSet phldrT="[Text]" custT="1"/>
      <dgm:spPr>
        <a:solidFill>
          <a:srgbClr val="FF0000"/>
        </a:solidFill>
      </dgm:spPr>
      <dgm:t>
        <a:bodyPr/>
        <a:lstStyle/>
        <a:p>
          <a:r>
            <a:rPr lang="en-US" sz="2400"/>
            <a:t>RIESGO</a:t>
          </a:r>
        </a:p>
      </dgm:t>
    </dgm:pt>
    <dgm:pt modelId="{BE9E14E6-E74B-4E4F-AA74-284C3D4CC179}" type="sibTrans" cxnId="{F810F6B3-8C72-42FC-8DEA-8FB661EE7739}">
      <dgm:prSet/>
      <dgm:spPr/>
      <dgm:t>
        <a:bodyPr/>
        <a:lstStyle/>
        <a:p>
          <a:endParaRPr lang="en-US"/>
        </a:p>
      </dgm:t>
    </dgm:pt>
    <dgm:pt modelId="{A71217D3-2935-415A-8189-44959CC4E241}" type="parTrans" cxnId="{F810F6B3-8C72-42FC-8DEA-8FB661EE7739}">
      <dgm:prSet/>
      <dgm:spPr/>
      <dgm:t>
        <a:bodyPr/>
        <a:lstStyle/>
        <a:p>
          <a:endParaRPr lang="en-US"/>
        </a:p>
      </dgm:t>
    </dgm:pt>
    <dgm:pt modelId="{C460407E-2968-45B1-97C7-3235AFC25C8C}">
      <dgm:prSet phldrT="[Text]" custT="1"/>
      <dgm:spPr/>
      <dgm:t>
        <a:bodyPr/>
        <a:lstStyle/>
        <a:p>
          <a:r>
            <a:rPr lang="en-US" sz="2000" baseline="0"/>
            <a:t>CONTROL</a:t>
          </a:r>
        </a:p>
      </dgm:t>
    </dgm:pt>
    <dgm:pt modelId="{23F435BB-1433-463B-B7F1-BC5EF614487A}" type="sibTrans" cxnId="{279A248D-AAA6-4DC5-91CB-758529F723D8}">
      <dgm:prSet/>
      <dgm:spPr/>
      <dgm:t>
        <a:bodyPr/>
        <a:lstStyle/>
        <a:p>
          <a:endParaRPr lang="en-US"/>
        </a:p>
      </dgm:t>
    </dgm:pt>
    <dgm:pt modelId="{02227E83-1F85-4E82-B582-03924A27F43F}" type="parTrans" cxnId="{279A248D-AAA6-4DC5-91CB-758529F723D8}">
      <dgm:prSet/>
      <dgm:spPr/>
      <dgm:t>
        <a:bodyPr/>
        <a:lstStyle/>
        <a:p>
          <a:endParaRPr lang="en-US"/>
        </a:p>
      </dgm:t>
    </dgm:pt>
    <dgm:pt modelId="{5E484890-3AF4-4717-B1CD-CBAC9081BC73}" type="pres">
      <dgm:prSet presAssocID="{837488F8-A5B9-4EC2-A23F-12793058870D}" presName="diagram" presStyleCnt="0">
        <dgm:presLayoutVars>
          <dgm:dir/>
          <dgm:resizeHandles val="exact"/>
        </dgm:presLayoutVars>
      </dgm:prSet>
      <dgm:spPr/>
    </dgm:pt>
    <dgm:pt modelId="{AB63D582-F3FB-46A6-BC38-302CF94EAAC7}" type="pres">
      <dgm:prSet presAssocID="{C460407E-2968-45B1-97C7-3235AFC25C8C}" presName="node" presStyleLbl="node1" presStyleIdx="0" presStyleCnt="4" custScaleY="48241">
        <dgm:presLayoutVars>
          <dgm:bulletEnabled val="1"/>
        </dgm:presLayoutVars>
      </dgm:prSet>
      <dgm:spPr/>
    </dgm:pt>
    <dgm:pt modelId="{51ED0452-E69E-4194-BC77-B33E99C58D44}" type="pres">
      <dgm:prSet presAssocID="{23F435BB-1433-463B-B7F1-BC5EF614487A}" presName="sibTrans" presStyleCnt="0"/>
      <dgm:spPr/>
    </dgm:pt>
    <dgm:pt modelId="{87919E03-4FEE-4289-9139-30DC71ACAE6E}" type="pres">
      <dgm:prSet presAssocID="{7B4DE3BE-CE73-4191-BAD0-A490D4F9C6D9}" presName="node" presStyleLbl="node1" presStyleIdx="1" presStyleCnt="4" custScaleY="54729">
        <dgm:presLayoutVars>
          <dgm:bulletEnabled val="1"/>
        </dgm:presLayoutVars>
      </dgm:prSet>
      <dgm:spPr/>
    </dgm:pt>
    <dgm:pt modelId="{DB47B218-DF1D-4221-9B1F-884264C98BD2}" type="pres">
      <dgm:prSet presAssocID="{BE9E14E6-E74B-4E4F-AA74-284C3D4CC179}" presName="sibTrans" presStyleCnt="0"/>
      <dgm:spPr/>
    </dgm:pt>
    <dgm:pt modelId="{07078222-1354-42A9-8166-9D8D7663289F}" type="pres">
      <dgm:prSet presAssocID="{3E3033F0-7B6C-472F-BDDC-2294B97BC325}" presName="node" presStyleLbl="node1" presStyleIdx="2" presStyleCnt="4">
        <dgm:presLayoutVars>
          <dgm:bulletEnabled val="1"/>
        </dgm:presLayoutVars>
      </dgm:prSet>
      <dgm:spPr/>
    </dgm:pt>
    <dgm:pt modelId="{7FC794D3-C18F-4F68-A8D0-D38FBB87B22F}" type="pres">
      <dgm:prSet presAssocID="{EEA94B0A-CB69-45CF-A90A-64DFD62F5FDC}" presName="sibTrans" presStyleCnt="0"/>
      <dgm:spPr/>
    </dgm:pt>
    <dgm:pt modelId="{86299B1D-6B73-4EB7-9A0A-E14C7DB76919}" type="pres">
      <dgm:prSet presAssocID="{61C08C97-CC55-4BC3-92C4-5B46E0E8EA7A}" presName="node" presStyleLbl="node1" presStyleIdx="3" presStyleCnt="4">
        <dgm:presLayoutVars>
          <dgm:bulletEnabled val="1"/>
        </dgm:presLayoutVars>
      </dgm:prSet>
      <dgm:spPr/>
    </dgm:pt>
  </dgm:ptLst>
  <dgm:cxnLst>
    <dgm:cxn modelId="{47640007-26DE-496D-AD41-769F33F1BBB2}" type="presOf" srcId="{3E3033F0-7B6C-472F-BDDC-2294B97BC325}" destId="{07078222-1354-42A9-8166-9D8D7663289F}" srcOrd="0" destOrd="0" presId="urn:microsoft.com/office/officeart/2005/8/layout/default"/>
    <dgm:cxn modelId="{3D1D3F18-CAE1-4C6C-83A8-B968D738C57E}" type="presOf" srcId="{7B4DE3BE-CE73-4191-BAD0-A490D4F9C6D9}" destId="{87919E03-4FEE-4289-9139-30DC71ACAE6E}" srcOrd="0" destOrd="0" presId="urn:microsoft.com/office/officeart/2005/8/layout/default"/>
    <dgm:cxn modelId="{50ED4B33-E477-4BE1-9A8F-B05F7C677921}" type="presOf" srcId="{C460407E-2968-45B1-97C7-3235AFC25C8C}" destId="{AB63D582-F3FB-46A6-BC38-302CF94EAAC7}" srcOrd="0" destOrd="0" presId="urn:microsoft.com/office/officeart/2005/8/layout/default"/>
    <dgm:cxn modelId="{4F1B676A-5B9C-4A18-B08F-0D186D6077B0}" srcId="{837488F8-A5B9-4EC2-A23F-12793058870D}" destId="{61C08C97-CC55-4BC3-92C4-5B46E0E8EA7A}" srcOrd="3" destOrd="0" parTransId="{81BDDBFE-F06C-46A5-A10E-0AAE7A29A87C}" sibTransId="{245091F3-E99F-4D8E-B574-7C2A2F4A8135}"/>
    <dgm:cxn modelId="{96A4327D-8D3F-40AA-B2E0-4344110646E4}" srcId="{837488F8-A5B9-4EC2-A23F-12793058870D}" destId="{3E3033F0-7B6C-472F-BDDC-2294B97BC325}" srcOrd="2" destOrd="0" parTransId="{848C9D8D-B9EC-4A4D-BC8B-088858152E58}" sibTransId="{EEA94B0A-CB69-45CF-A90A-64DFD62F5FDC}"/>
    <dgm:cxn modelId="{279A248D-AAA6-4DC5-91CB-758529F723D8}" srcId="{837488F8-A5B9-4EC2-A23F-12793058870D}" destId="{C460407E-2968-45B1-97C7-3235AFC25C8C}" srcOrd="0" destOrd="0" parTransId="{02227E83-1F85-4E82-B582-03924A27F43F}" sibTransId="{23F435BB-1433-463B-B7F1-BC5EF614487A}"/>
    <dgm:cxn modelId="{B294D294-499E-4359-ADED-80F163F6854C}" type="presOf" srcId="{61C08C97-CC55-4BC3-92C4-5B46E0E8EA7A}" destId="{86299B1D-6B73-4EB7-9A0A-E14C7DB76919}" srcOrd="0" destOrd="0" presId="urn:microsoft.com/office/officeart/2005/8/layout/default"/>
    <dgm:cxn modelId="{F810F6B3-8C72-42FC-8DEA-8FB661EE7739}" srcId="{837488F8-A5B9-4EC2-A23F-12793058870D}" destId="{7B4DE3BE-CE73-4191-BAD0-A490D4F9C6D9}" srcOrd="1" destOrd="0" parTransId="{A71217D3-2935-415A-8189-44959CC4E241}" sibTransId="{BE9E14E6-E74B-4E4F-AA74-284C3D4CC179}"/>
    <dgm:cxn modelId="{045D5BDF-208F-4421-B04D-5D84068F4269}" type="presOf" srcId="{837488F8-A5B9-4EC2-A23F-12793058870D}" destId="{5E484890-3AF4-4717-B1CD-CBAC9081BC73}" srcOrd="0" destOrd="0" presId="urn:microsoft.com/office/officeart/2005/8/layout/default"/>
    <dgm:cxn modelId="{1AB85727-1952-4E9F-B7C2-952AE656DF29}" type="presParOf" srcId="{5E484890-3AF4-4717-B1CD-CBAC9081BC73}" destId="{AB63D582-F3FB-46A6-BC38-302CF94EAAC7}" srcOrd="0" destOrd="0" presId="urn:microsoft.com/office/officeart/2005/8/layout/default"/>
    <dgm:cxn modelId="{27BD9A51-59C3-4981-8562-6DA0572A1865}" type="presParOf" srcId="{5E484890-3AF4-4717-B1CD-CBAC9081BC73}" destId="{51ED0452-E69E-4194-BC77-B33E99C58D44}" srcOrd="1" destOrd="0" presId="urn:microsoft.com/office/officeart/2005/8/layout/default"/>
    <dgm:cxn modelId="{9E82B23F-D928-418B-9E7A-52BB0C3288C8}" type="presParOf" srcId="{5E484890-3AF4-4717-B1CD-CBAC9081BC73}" destId="{87919E03-4FEE-4289-9139-30DC71ACAE6E}" srcOrd="2" destOrd="0" presId="urn:microsoft.com/office/officeart/2005/8/layout/default"/>
    <dgm:cxn modelId="{0235EE12-523B-4987-AB6E-2CE6FC0FBB71}" type="presParOf" srcId="{5E484890-3AF4-4717-B1CD-CBAC9081BC73}" destId="{DB47B218-DF1D-4221-9B1F-884264C98BD2}" srcOrd="3" destOrd="0" presId="urn:microsoft.com/office/officeart/2005/8/layout/default"/>
    <dgm:cxn modelId="{46BBF450-5FAB-43D9-8D97-57C6C3DA46ED}" type="presParOf" srcId="{5E484890-3AF4-4717-B1CD-CBAC9081BC73}" destId="{07078222-1354-42A9-8166-9D8D7663289F}" srcOrd="4" destOrd="0" presId="urn:microsoft.com/office/officeart/2005/8/layout/default"/>
    <dgm:cxn modelId="{94C78BF2-5EEA-4426-B07D-E234D0E24C08}" type="presParOf" srcId="{5E484890-3AF4-4717-B1CD-CBAC9081BC73}" destId="{7FC794D3-C18F-4F68-A8D0-D38FBB87B22F}" srcOrd="5" destOrd="0" presId="urn:microsoft.com/office/officeart/2005/8/layout/default"/>
    <dgm:cxn modelId="{0BBE6BE4-2371-4A7A-886C-DA9F6ACC7940}" type="presParOf" srcId="{5E484890-3AF4-4717-B1CD-CBAC9081BC73}" destId="{86299B1D-6B73-4EB7-9A0A-E14C7DB76919}" srcOrd="6" destOrd="0" presId="urn:microsoft.com/office/officeart/2005/8/layout/default"/>
  </dgm:cxnLst>
  <dgm:bg/>
  <dgm:whole/>
  <dgm:extLst>
    <a:ext uri="http://schemas.microsoft.com/office/drawing/2008/diagram">
      <dsp:dataModelExt xmlns:dsp="http://schemas.microsoft.com/office/drawing/2008/diagram" relId="rId28"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C4D12D9D-45C6-4761-8D6E-AF78D18B1342}" type="doc">
      <dgm:prSet loTypeId="urn:microsoft.com/office/officeart/2005/8/layout/StepDownProcess" loCatId="process" qsTypeId="urn:microsoft.com/office/officeart/2005/8/quickstyle/simple5" qsCatId="simple" csTypeId="urn:microsoft.com/office/officeart/2005/8/colors/colorful1#1" csCatId="colorful" phldr="1"/>
      <dgm:spPr/>
      <dgm:t>
        <a:bodyPr/>
        <a:lstStyle/>
        <a:p>
          <a:endParaRPr lang="en-US"/>
        </a:p>
      </dgm:t>
    </dgm:pt>
    <dgm:pt modelId="{675EE49C-7538-4C4E-A85B-5087087C2937}">
      <dgm:prSet phldrT="[Text]" custT="1"/>
      <dgm:spPr/>
      <dgm:t>
        <a:bodyPr/>
        <a:lstStyle/>
        <a:p>
          <a:r>
            <a:rPr lang="en-US" sz="900"/>
            <a:t>Ubicación</a:t>
          </a:r>
        </a:p>
      </dgm:t>
    </dgm:pt>
    <dgm:pt modelId="{88026F1D-C91E-4345-AD2F-9D19D510101F}" type="parTrans" cxnId="{FB65CC90-3756-4B2D-A6D6-09AEECA3DC22}">
      <dgm:prSet/>
      <dgm:spPr/>
      <dgm:t>
        <a:bodyPr/>
        <a:lstStyle/>
        <a:p>
          <a:endParaRPr lang="en-US"/>
        </a:p>
      </dgm:t>
    </dgm:pt>
    <dgm:pt modelId="{88A147E1-357A-4E4F-A587-84B3399A95E4}" type="sibTrans" cxnId="{FB65CC90-3756-4B2D-A6D6-09AEECA3DC22}">
      <dgm:prSet/>
      <dgm:spPr/>
      <dgm:t>
        <a:bodyPr/>
        <a:lstStyle/>
        <a:p>
          <a:endParaRPr lang="en-US"/>
        </a:p>
      </dgm:t>
    </dgm:pt>
    <dgm:pt modelId="{EC5BD3E8-2A62-4113-9D03-136BB0807D8A}">
      <dgm:prSet phldrT="[Text]" custT="1"/>
      <dgm:spPr/>
      <dgm:t>
        <a:bodyPr/>
        <a:lstStyle/>
        <a:p>
          <a:r>
            <a:rPr lang="en-US" sz="900"/>
            <a:t>Extensión+aducción. Postura de electrodos.</a:t>
          </a:r>
        </a:p>
      </dgm:t>
    </dgm:pt>
    <dgm:pt modelId="{B60C31C2-E028-414F-8469-1A1094D480BF}" type="parTrans" cxnId="{8FEBBC91-448B-4C47-9B23-7412D2A393F7}">
      <dgm:prSet/>
      <dgm:spPr/>
      <dgm:t>
        <a:bodyPr/>
        <a:lstStyle/>
        <a:p>
          <a:endParaRPr lang="en-US"/>
        </a:p>
      </dgm:t>
    </dgm:pt>
    <dgm:pt modelId="{D779408D-CAAD-4336-9FEB-1E2F1CBE1B11}" type="sibTrans" cxnId="{8FEBBC91-448B-4C47-9B23-7412D2A393F7}">
      <dgm:prSet/>
      <dgm:spPr/>
      <dgm:t>
        <a:bodyPr/>
        <a:lstStyle/>
        <a:p>
          <a:endParaRPr lang="en-US"/>
        </a:p>
      </dgm:t>
    </dgm:pt>
    <dgm:pt modelId="{6361266A-60EE-44A5-B013-4037E4FCD249}">
      <dgm:prSet phldrT="[Text]" custT="1"/>
      <dgm:spPr/>
      <dgm:t>
        <a:bodyPr/>
        <a:lstStyle/>
        <a:p>
          <a:r>
            <a:rPr lang="en-US" sz="900"/>
            <a:t>Test de Jobe</a:t>
          </a:r>
        </a:p>
      </dgm:t>
    </dgm:pt>
    <dgm:pt modelId="{297E25F8-CB47-474A-ACF3-192D25E186BE}" type="parTrans" cxnId="{1C3C478A-8DDB-461E-9415-CA82CF5EB911}">
      <dgm:prSet/>
      <dgm:spPr/>
      <dgm:t>
        <a:bodyPr/>
        <a:lstStyle/>
        <a:p>
          <a:endParaRPr lang="en-US"/>
        </a:p>
      </dgm:t>
    </dgm:pt>
    <dgm:pt modelId="{E0207B14-A83E-4DBA-9304-73D020CE9327}" type="sibTrans" cxnId="{1C3C478A-8DDB-461E-9415-CA82CF5EB911}">
      <dgm:prSet/>
      <dgm:spPr/>
      <dgm:t>
        <a:bodyPr/>
        <a:lstStyle/>
        <a:p>
          <a:endParaRPr lang="en-US"/>
        </a:p>
      </dgm:t>
    </dgm:pt>
    <dgm:pt modelId="{3CCE7280-D708-411B-8E01-D3D04D10D5D0}">
      <dgm:prSet phldrT="[Text]" custT="1"/>
      <dgm:spPr/>
      <dgm:t>
        <a:bodyPr/>
        <a:lstStyle/>
        <a:p>
          <a:r>
            <a:rPr lang="en-US" sz="900"/>
            <a:t>Test de Jobe (registro para MCV) durante 5 s.</a:t>
          </a:r>
        </a:p>
      </dgm:t>
    </dgm:pt>
    <dgm:pt modelId="{CE2CFC62-F6A3-465C-B459-BB521B4AA04B}" type="parTrans" cxnId="{D20A76CA-1BC8-43EB-8E47-5BFC6D0C32B2}">
      <dgm:prSet/>
      <dgm:spPr/>
      <dgm:t>
        <a:bodyPr/>
        <a:lstStyle/>
        <a:p>
          <a:endParaRPr lang="en-US"/>
        </a:p>
      </dgm:t>
    </dgm:pt>
    <dgm:pt modelId="{AA7F3749-D1D1-4A6C-B8F9-5B491F1E325E}" type="sibTrans" cxnId="{D20A76CA-1BC8-43EB-8E47-5BFC6D0C32B2}">
      <dgm:prSet/>
      <dgm:spPr/>
      <dgm:t>
        <a:bodyPr/>
        <a:lstStyle/>
        <a:p>
          <a:endParaRPr lang="en-US"/>
        </a:p>
      </dgm:t>
    </dgm:pt>
    <dgm:pt modelId="{3F4BDD90-5720-4487-ADF3-8A9AF96EC724}">
      <dgm:prSet custT="1"/>
      <dgm:spPr/>
      <dgm:t>
        <a:bodyPr/>
        <a:lstStyle/>
        <a:p>
          <a:r>
            <a:rPr lang="en-US" sz="900"/>
            <a:t>Abducción (180</a:t>
          </a:r>
          <a:r>
            <a:rPr lang="en-US" sz="900">
              <a:latin typeface="Arial" panose="020B0604020202020204" pitchFamily="34" charset="0"/>
              <a:cs typeface="Arial" panose="020B0604020202020204" pitchFamily="34" charset="0"/>
            </a:rPr>
            <a:t>º)</a:t>
          </a:r>
          <a:r>
            <a:rPr lang="en-US" sz="900"/>
            <a:t> + aducción (10 s.). 20 repeticiones.</a:t>
          </a:r>
        </a:p>
      </dgm:t>
    </dgm:pt>
    <dgm:pt modelId="{5F5BA396-1331-4E85-804D-6907E99084D6}" type="parTrans" cxnId="{67CCAB7E-BB60-4641-AA37-32BB0B0B882D}">
      <dgm:prSet/>
      <dgm:spPr/>
      <dgm:t>
        <a:bodyPr/>
        <a:lstStyle/>
        <a:p>
          <a:endParaRPr lang="en-US"/>
        </a:p>
      </dgm:t>
    </dgm:pt>
    <dgm:pt modelId="{128ECA9A-A14E-437C-B8C8-111EB5BF2773}" type="sibTrans" cxnId="{67CCAB7E-BB60-4641-AA37-32BB0B0B882D}">
      <dgm:prSet/>
      <dgm:spPr/>
      <dgm:t>
        <a:bodyPr/>
        <a:lstStyle/>
        <a:p>
          <a:endParaRPr lang="en-US"/>
        </a:p>
      </dgm:t>
    </dgm:pt>
    <dgm:pt modelId="{2E63FCF9-92C2-4FD6-86DF-BAE925426106}">
      <dgm:prSet custT="1"/>
      <dgm:spPr/>
      <dgm:t>
        <a:bodyPr/>
        <a:lstStyle/>
        <a:p>
          <a:r>
            <a:rPr lang="en-US" sz="900"/>
            <a:t> Registro con Test de Jobe</a:t>
          </a:r>
        </a:p>
      </dgm:t>
    </dgm:pt>
    <dgm:pt modelId="{A5DE7DD4-7F96-49BE-896E-D5E32DCBD11F}" type="parTrans" cxnId="{AF9425E2-4B71-43BE-9FE1-6D45B8A1C22F}">
      <dgm:prSet/>
      <dgm:spPr/>
      <dgm:t>
        <a:bodyPr/>
        <a:lstStyle/>
        <a:p>
          <a:endParaRPr lang="en-US"/>
        </a:p>
      </dgm:t>
    </dgm:pt>
    <dgm:pt modelId="{84043925-5A73-41EE-89EF-5B703658DC1B}" type="sibTrans" cxnId="{AF9425E2-4B71-43BE-9FE1-6D45B8A1C22F}">
      <dgm:prSet/>
      <dgm:spPr/>
      <dgm:t>
        <a:bodyPr/>
        <a:lstStyle/>
        <a:p>
          <a:endParaRPr lang="en-US"/>
        </a:p>
      </dgm:t>
    </dgm:pt>
    <dgm:pt modelId="{2B0350DE-D939-45C7-A011-353D88E91350}">
      <dgm:prSet custT="1"/>
      <dgm:spPr/>
      <dgm:t>
        <a:bodyPr/>
        <a:lstStyle/>
        <a:p>
          <a:r>
            <a:rPr lang="en-US" sz="900"/>
            <a:t>Fatiga</a:t>
          </a:r>
        </a:p>
      </dgm:t>
    </dgm:pt>
    <dgm:pt modelId="{0634BD64-880D-41D8-B9DF-1F3728DD8CD2}" type="parTrans" cxnId="{A7653F27-A795-4C9B-A40B-9FEFFB93920D}">
      <dgm:prSet/>
      <dgm:spPr/>
      <dgm:t>
        <a:bodyPr/>
        <a:lstStyle/>
        <a:p>
          <a:endParaRPr lang="en-US"/>
        </a:p>
      </dgm:t>
    </dgm:pt>
    <dgm:pt modelId="{6651BB9D-7F54-4089-BBAE-81FF1C02576D}" type="sibTrans" cxnId="{A7653F27-A795-4C9B-A40B-9FEFFB93920D}">
      <dgm:prSet/>
      <dgm:spPr/>
      <dgm:t>
        <a:bodyPr/>
        <a:lstStyle/>
        <a:p>
          <a:endParaRPr lang="en-US"/>
        </a:p>
      </dgm:t>
    </dgm:pt>
    <dgm:pt modelId="{04C60C76-6A5F-4B7F-9C06-6B901311744A}">
      <dgm:prSet custT="1"/>
      <dgm:spPr/>
      <dgm:t>
        <a:bodyPr/>
        <a:lstStyle/>
        <a:p>
          <a:r>
            <a:rPr lang="en-US" sz="900"/>
            <a:t>Pos-fatiga</a:t>
          </a:r>
        </a:p>
      </dgm:t>
    </dgm:pt>
    <dgm:pt modelId="{7B6FFA06-EE82-4308-A418-F83E3487D3AE}" type="parTrans" cxnId="{90DECFF3-8D87-450B-98C1-249556C6A6F1}">
      <dgm:prSet/>
      <dgm:spPr/>
      <dgm:t>
        <a:bodyPr/>
        <a:lstStyle/>
        <a:p>
          <a:endParaRPr lang="en-US"/>
        </a:p>
      </dgm:t>
    </dgm:pt>
    <dgm:pt modelId="{5E01C6DB-5214-4A81-BFF0-9FE5B4F71E19}" type="sibTrans" cxnId="{90DECFF3-8D87-450B-98C1-249556C6A6F1}">
      <dgm:prSet/>
      <dgm:spPr/>
      <dgm:t>
        <a:bodyPr/>
        <a:lstStyle/>
        <a:p>
          <a:endParaRPr lang="en-US"/>
        </a:p>
      </dgm:t>
    </dgm:pt>
    <dgm:pt modelId="{75F94091-ECD2-42DF-8A96-12AA7078346C}">
      <dgm:prSet custT="1"/>
      <dgm:spPr/>
      <dgm:t>
        <a:bodyPr/>
        <a:lstStyle/>
        <a:p>
          <a:r>
            <a:rPr lang="en-US" sz="900"/>
            <a:t>Abducción (180</a:t>
          </a:r>
          <a:r>
            <a:rPr lang="en-US" sz="900">
              <a:latin typeface="Rockwell" panose="02060603020205020403" pitchFamily="18" charset="0"/>
            </a:rPr>
            <a:t>°)</a:t>
          </a:r>
          <a:r>
            <a:rPr lang="en-US" sz="900"/>
            <a:t> + aducción (10 s.). 20 repeticiones</a:t>
          </a:r>
        </a:p>
      </dgm:t>
    </dgm:pt>
    <dgm:pt modelId="{E43180BC-D505-438C-A84B-3BCBFE8AB0D9}" type="parTrans" cxnId="{37504A7F-040D-4D45-8967-86A8AA2DF44A}">
      <dgm:prSet/>
      <dgm:spPr/>
      <dgm:t>
        <a:bodyPr/>
        <a:lstStyle/>
        <a:p>
          <a:endParaRPr lang="en-US"/>
        </a:p>
      </dgm:t>
    </dgm:pt>
    <dgm:pt modelId="{5CEE918B-6A6D-422B-8BC0-B86270A9603C}" type="sibTrans" cxnId="{37504A7F-040D-4D45-8967-86A8AA2DF44A}">
      <dgm:prSet/>
      <dgm:spPr/>
      <dgm:t>
        <a:bodyPr/>
        <a:lstStyle/>
        <a:p>
          <a:endParaRPr lang="en-US"/>
        </a:p>
      </dgm:t>
    </dgm:pt>
    <dgm:pt modelId="{7F2A3621-41A8-4758-B66A-DED9D27D0F01}">
      <dgm:prSet custT="1"/>
      <dgm:spPr/>
      <dgm:t>
        <a:bodyPr/>
        <a:lstStyle/>
        <a:p>
          <a:r>
            <a:rPr lang="en-US" sz="900"/>
            <a:t>Pre-fatiga</a:t>
          </a:r>
        </a:p>
      </dgm:t>
    </dgm:pt>
    <dgm:pt modelId="{1DD0853C-5B41-4661-BA35-DE01B7FFCA15}" type="sibTrans" cxnId="{87673DD9-3614-4333-B256-DB5F87E2F030}">
      <dgm:prSet/>
      <dgm:spPr/>
      <dgm:t>
        <a:bodyPr/>
        <a:lstStyle/>
        <a:p>
          <a:endParaRPr lang="en-US"/>
        </a:p>
      </dgm:t>
    </dgm:pt>
    <dgm:pt modelId="{71C5B979-D0F2-40B6-AB43-53DFACF05BC7}" type="parTrans" cxnId="{87673DD9-3614-4333-B256-DB5F87E2F030}">
      <dgm:prSet/>
      <dgm:spPr/>
      <dgm:t>
        <a:bodyPr/>
        <a:lstStyle/>
        <a:p>
          <a:endParaRPr lang="en-US"/>
        </a:p>
      </dgm:t>
    </dgm:pt>
    <dgm:pt modelId="{1F7603EB-E2EB-4D0F-8003-F351E30E7EA2}" type="pres">
      <dgm:prSet presAssocID="{C4D12D9D-45C6-4761-8D6E-AF78D18B1342}" presName="rootnode" presStyleCnt="0">
        <dgm:presLayoutVars>
          <dgm:chMax/>
          <dgm:chPref/>
          <dgm:dir/>
          <dgm:animLvl val="lvl"/>
        </dgm:presLayoutVars>
      </dgm:prSet>
      <dgm:spPr/>
    </dgm:pt>
    <dgm:pt modelId="{E623AB64-53E4-4CDB-9E68-937BA20ED9EC}" type="pres">
      <dgm:prSet presAssocID="{675EE49C-7538-4C4E-A85B-5087087C2937}" presName="composite" presStyleCnt="0"/>
      <dgm:spPr/>
    </dgm:pt>
    <dgm:pt modelId="{4E3D0563-1EDB-459A-811E-8C39E327F77A}" type="pres">
      <dgm:prSet presAssocID="{675EE49C-7538-4C4E-A85B-5087087C2937}" presName="bentUpArrow1" presStyleLbl="alignImgPlace1" presStyleIdx="0" presStyleCnt="4"/>
      <dgm:spPr/>
    </dgm:pt>
    <dgm:pt modelId="{81234E1F-699C-4C1E-A98C-DEFCFD6D0AAB}" type="pres">
      <dgm:prSet presAssocID="{675EE49C-7538-4C4E-A85B-5087087C2937}" presName="ParentText" presStyleLbl="node1" presStyleIdx="0" presStyleCnt="5">
        <dgm:presLayoutVars>
          <dgm:chMax val="1"/>
          <dgm:chPref val="1"/>
          <dgm:bulletEnabled val="1"/>
        </dgm:presLayoutVars>
      </dgm:prSet>
      <dgm:spPr/>
    </dgm:pt>
    <dgm:pt modelId="{8D85CC44-3416-40A8-8E09-6AC6775D48EB}" type="pres">
      <dgm:prSet presAssocID="{675EE49C-7538-4C4E-A85B-5087087C2937}" presName="ChildText" presStyleLbl="revTx" presStyleIdx="0" presStyleCnt="5" custScaleX="212047" custLinFactNeighborX="53187">
        <dgm:presLayoutVars>
          <dgm:chMax val="0"/>
          <dgm:chPref val="0"/>
          <dgm:bulletEnabled val="1"/>
        </dgm:presLayoutVars>
      </dgm:prSet>
      <dgm:spPr/>
    </dgm:pt>
    <dgm:pt modelId="{3D8DC74D-6436-47E0-89D4-3D329823F85C}" type="pres">
      <dgm:prSet presAssocID="{88A147E1-357A-4E4F-A587-84B3399A95E4}" presName="sibTrans" presStyleCnt="0"/>
      <dgm:spPr/>
    </dgm:pt>
    <dgm:pt modelId="{84523A64-01C0-489B-85A4-4D79C21D1C68}" type="pres">
      <dgm:prSet presAssocID="{6361266A-60EE-44A5-B013-4037E4FCD249}" presName="composite" presStyleCnt="0"/>
      <dgm:spPr/>
    </dgm:pt>
    <dgm:pt modelId="{F02D1F73-32CB-47ED-B1D6-BDDA4442D9C1}" type="pres">
      <dgm:prSet presAssocID="{6361266A-60EE-44A5-B013-4037E4FCD249}" presName="bentUpArrow1" presStyleLbl="alignImgPlace1" presStyleIdx="1" presStyleCnt="4"/>
      <dgm:spPr/>
    </dgm:pt>
    <dgm:pt modelId="{31F9FFB3-3718-477E-AD64-BF3E1802F21C}" type="pres">
      <dgm:prSet presAssocID="{6361266A-60EE-44A5-B013-4037E4FCD249}" presName="ParentText" presStyleLbl="node1" presStyleIdx="1" presStyleCnt="5" custScaleX="126483" custLinFactNeighborX="-22601">
        <dgm:presLayoutVars>
          <dgm:chMax val="1"/>
          <dgm:chPref val="1"/>
          <dgm:bulletEnabled val="1"/>
        </dgm:presLayoutVars>
      </dgm:prSet>
      <dgm:spPr/>
    </dgm:pt>
    <dgm:pt modelId="{531DB6AF-22D8-455E-A60E-17D084097BE8}" type="pres">
      <dgm:prSet presAssocID="{6361266A-60EE-44A5-B013-4037E4FCD249}" presName="ChildText" presStyleLbl="revTx" presStyleIdx="1" presStyleCnt="5" custScaleX="196802" custLinFactNeighborX="45589">
        <dgm:presLayoutVars>
          <dgm:chMax val="0"/>
          <dgm:chPref val="0"/>
          <dgm:bulletEnabled val="1"/>
        </dgm:presLayoutVars>
      </dgm:prSet>
      <dgm:spPr/>
    </dgm:pt>
    <dgm:pt modelId="{CAB966E5-7E2B-45C2-B796-F907606A7392}" type="pres">
      <dgm:prSet presAssocID="{E0207B14-A83E-4DBA-9304-73D020CE9327}" presName="sibTrans" presStyleCnt="0"/>
      <dgm:spPr/>
    </dgm:pt>
    <dgm:pt modelId="{4AE3D574-CF91-45C6-85BF-E0EDFC2160C1}" type="pres">
      <dgm:prSet presAssocID="{7F2A3621-41A8-4758-B66A-DED9D27D0F01}" presName="composite" presStyleCnt="0"/>
      <dgm:spPr/>
    </dgm:pt>
    <dgm:pt modelId="{76E57691-B622-4531-A55E-C6B6725047A9}" type="pres">
      <dgm:prSet presAssocID="{7F2A3621-41A8-4758-B66A-DED9D27D0F01}" presName="bentUpArrow1" presStyleLbl="alignImgPlace1" presStyleIdx="2" presStyleCnt="4"/>
      <dgm:spPr/>
    </dgm:pt>
    <dgm:pt modelId="{72C709AA-0E8B-4F75-8A55-F2B2D1DAF00E}" type="pres">
      <dgm:prSet presAssocID="{7F2A3621-41A8-4758-B66A-DED9D27D0F01}" presName="ParentText" presStyleLbl="node1" presStyleIdx="2" presStyleCnt="5">
        <dgm:presLayoutVars>
          <dgm:chMax val="1"/>
          <dgm:chPref val="1"/>
          <dgm:bulletEnabled val="1"/>
        </dgm:presLayoutVars>
      </dgm:prSet>
      <dgm:spPr/>
    </dgm:pt>
    <dgm:pt modelId="{FE5566AA-AB46-4159-8B1C-A3F3B6918F5F}" type="pres">
      <dgm:prSet presAssocID="{7F2A3621-41A8-4758-B66A-DED9D27D0F01}" presName="ChildText" presStyleLbl="revTx" presStyleIdx="2" presStyleCnt="5" custScaleX="166788" custLinFactNeighborX="28474">
        <dgm:presLayoutVars>
          <dgm:chMax val="0"/>
          <dgm:chPref val="0"/>
          <dgm:bulletEnabled val="1"/>
        </dgm:presLayoutVars>
      </dgm:prSet>
      <dgm:spPr/>
    </dgm:pt>
    <dgm:pt modelId="{204B416A-B5D1-4F51-AB48-024D305C4A84}" type="pres">
      <dgm:prSet presAssocID="{1DD0853C-5B41-4661-BA35-DE01B7FFCA15}" presName="sibTrans" presStyleCnt="0"/>
      <dgm:spPr/>
    </dgm:pt>
    <dgm:pt modelId="{7E3531AC-E683-48AC-9F9B-29E59FD0B249}" type="pres">
      <dgm:prSet presAssocID="{2B0350DE-D939-45C7-A011-353D88E91350}" presName="composite" presStyleCnt="0"/>
      <dgm:spPr/>
    </dgm:pt>
    <dgm:pt modelId="{A6286826-B550-485E-8D0D-857CC52D81EC}" type="pres">
      <dgm:prSet presAssocID="{2B0350DE-D939-45C7-A011-353D88E91350}" presName="bentUpArrow1" presStyleLbl="alignImgPlace1" presStyleIdx="3" presStyleCnt="4"/>
      <dgm:spPr/>
    </dgm:pt>
    <dgm:pt modelId="{1A88F8E4-5F6A-46E6-81C0-CA452FA08FCD}" type="pres">
      <dgm:prSet presAssocID="{2B0350DE-D939-45C7-A011-353D88E91350}" presName="ParentText" presStyleLbl="node1" presStyleIdx="3" presStyleCnt="5">
        <dgm:presLayoutVars>
          <dgm:chMax val="1"/>
          <dgm:chPref val="1"/>
          <dgm:bulletEnabled val="1"/>
        </dgm:presLayoutVars>
      </dgm:prSet>
      <dgm:spPr/>
    </dgm:pt>
    <dgm:pt modelId="{ECB4A2E2-7688-4BAE-9475-E12214A616A1}" type="pres">
      <dgm:prSet presAssocID="{2B0350DE-D939-45C7-A011-353D88E91350}" presName="ChildText" presStyleLbl="revTx" presStyleIdx="3" presStyleCnt="5">
        <dgm:presLayoutVars>
          <dgm:chMax val="0"/>
          <dgm:chPref val="0"/>
          <dgm:bulletEnabled val="1"/>
        </dgm:presLayoutVars>
      </dgm:prSet>
      <dgm:spPr/>
    </dgm:pt>
    <dgm:pt modelId="{D0B5CED1-DFFD-4515-AEFC-57A03620E02B}" type="pres">
      <dgm:prSet presAssocID="{6651BB9D-7F54-4089-BBAE-81FF1C02576D}" presName="sibTrans" presStyleCnt="0"/>
      <dgm:spPr/>
    </dgm:pt>
    <dgm:pt modelId="{8FF092C1-2BD9-416C-B302-18CB9DF0ADFA}" type="pres">
      <dgm:prSet presAssocID="{04C60C76-6A5F-4B7F-9C06-6B901311744A}" presName="composite" presStyleCnt="0"/>
      <dgm:spPr/>
    </dgm:pt>
    <dgm:pt modelId="{4D97528D-F344-4504-896A-70CCDD511BB7}" type="pres">
      <dgm:prSet presAssocID="{04C60C76-6A5F-4B7F-9C06-6B901311744A}" presName="ParentText" presStyleLbl="node1" presStyleIdx="4" presStyleCnt="5">
        <dgm:presLayoutVars>
          <dgm:chMax val="1"/>
          <dgm:chPref val="1"/>
          <dgm:bulletEnabled val="1"/>
        </dgm:presLayoutVars>
      </dgm:prSet>
      <dgm:spPr/>
    </dgm:pt>
    <dgm:pt modelId="{7B36457B-8DE1-4F98-B411-B50B1C47358B}" type="pres">
      <dgm:prSet presAssocID="{04C60C76-6A5F-4B7F-9C06-6B901311744A}" presName="FinalChildText" presStyleLbl="revTx" presStyleIdx="4" presStyleCnt="5" custScaleX="129676" custLinFactNeighborX="20827">
        <dgm:presLayoutVars>
          <dgm:chMax val="0"/>
          <dgm:chPref val="0"/>
          <dgm:bulletEnabled val="1"/>
        </dgm:presLayoutVars>
      </dgm:prSet>
      <dgm:spPr/>
    </dgm:pt>
  </dgm:ptLst>
  <dgm:cxnLst>
    <dgm:cxn modelId="{D9660202-A60B-4298-99AF-2262DAAE00DF}" type="presOf" srcId="{2E63FCF9-92C2-4FD6-86DF-BAE925426106}" destId="{ECB4A2E2-7688-4BAE-9475-E12214A616A1}" srcOrd="0" destOrd="0" presId="urn:microsoft.com/office/officeart/2005/8/layout/StepDownProcess"/>
    <dgm:cxn modelId="{FD33ED13-33A0-4BBE-BAFF-DEE7D817C12E}" type="presOf" srcId="{3F4BDD90-5720-4487-ADF3-8A9AF96EC724}" destId="{FE5566AA-AB46-4159-8B1C-A3F3B6918F5F}" srcOrd="0" destOrd="0" presId="urn:microsoft.com/office/officeart/2005/8/layout/StepDownProcess"/>
    <dgm:cxn modelId="{3183AB22-1541-448C-97B0-E452D052887B}" type="presOf" srcId="{EC5BD3E8-2A62-4113-9D03-136BB0807D8A}" destId="{8D85CC44-3416-40A8-8E09-6AC6775D48EB}" srcOrd="0" destOrd="0" presId="urn:microsoft.com/office/officeart/2005/8/layout/StepDownProcess"/>
    <dgm:cxn modelId="{A7653F27-A795-4C9B-A40B-9FEFFB93920D}" srcId="{C4D12D9D-45C6-4761-8D6E-AF78D18B1342}" destId="{2B0350DE-D939-45C7-A011-353D88E91350}" srcOrd="3" destOrd="0" parTransId="{0634BD64-880D-41D8-B9DF-1F3728DD8CD2}" sibTransId="{6651BB9D-7F54-4089-BBAE-81FF1C02576D}"/>
    <dgm:cxn modelId="{D31D136E-81F3-4A5B-912A-E30F37D6571D}" type="presOf" srcId="{7F2A3621-41A8-4758-B66A-DED9D27D0F01}" destId="{72C709AA-0E8B-4F75-8A55-F2B2D1DAF00E}" srcOrd="0" destOrd="0" presId="urn:microsoft.com/office/officeart/2005/8/layout/StepDownProcess"/>
    <dgm:cxn modelId="{DE8CF359-7AA6-481A-AE8C-E8E8C2168DAE}" type="presOf" srcId="{04C60C76-6A5F-4B7F-9C06-6B901311744A}" destId="{4D97528D-F344-4504-896A-70CCDD511BB7}" srcOrd="0" destOrd="0" presId="urn:microsoft.com/office/officeart/2005/8/layout/StepDownProcess"/>
    <dgm:cxn modelId="{67CCAB7E-BB60-4641-AA37-32BB0B0B882D}" srcId="{7F2A3621-41A8-4758-B66A-DED9D27D0F01}" destId="{3F4BDD90-5720-4487-ADF3-8A9AF96EC724}" srcOrd="0" destOrd="0" parTransId="{5F5BA396-1331-4E85-804D-6907E99084D6}" sibTransId="{128ECA9A-A14E-437C-B8C8-111EB5BF2773}"/>
    <dgm:cxn modelId="{37504A7F-040D-4D45-8967-86A8AA2DF44A}" srcId="{04C60C76-6A5F-4B7F-9C06-6B901311744A}" destId="{75F94091-ECD2-42DF-8A96-12AA7078346C}" srcOrd="0" destOrd="0" parTransId="{E43180BC-D505-438C-A84B-3BCBFE8AB0D9}" sibTransId="{5CEE918B-6A6D-422B-8BC0-B86270A9603C}"/>
    <dgm:cxn modelId="{1C3C478A-8DDB-461E-9415-CA82CF5EB911}" srcId="{C4D12D9D-45C6-4761-8D6E-AF78D18B1342}" destId="{6361266A-60EE-44A5-B013-4037E4FCD249}" srcOrd="1" destOrd="0" parTransId="{297E25F8-CB47-474A-ACF3-192D25E186BE}" sibTransId="{E0207B14-A83E-4DBA-9304-73D020CE9327}"/>
    <dgm:cxn modelId="{C0D1028D-D215-4BFC-B14E-518DF30873EC}" type="presOf" srcId="{75F94091-ECD2-42DF-8A96-12AA7078346C}" destId="{7B36457B-8DE1-4F98-B411-B50B1C47358B}" srcOrd="0" destOrd="0" presId="urn:microsoft.com/office/officeart/2005/8/layout/StepDownProcess"/>
    <dgm:cxn modelId="{FB65CC90-3756-4B2D-A6D6-09AEECA3DC22}" srcId="{C4D12D9D-45C6-4761-8D6E-AF78D18B1342}" destId="{675EE49C-7538-4C4E-A85B-5087087C2937}" srcOrd="0" destOrd="0" parTransId="{88026F1D-C91E-4345-AD2F-9D19D510101F}" sibTransId="{88A147E1-357A-4E4F-A587-84B3399A95E4}"/>
    <dgm:cxn modelId="{8FEBBC91-448B-4C47-9B23-7412D2A393F7}" srcId="{675EE49C-7538-4C4E-A85B-5087087C2937}" destId="{EC5BD3E8-2A62-4113-9D03-136BB0807D8A}" srcOrd="0" destOrd="0" parTransId="{B60C31C2-E028-414F-8469-1A1094D480BF}" sibTransId="{D779408D-CAAD-4336-9FEB-1E2F1CBE1B11}"/>
    <dgm:cxn modelId="{52E243A9-A17F-45D9-8D07-4FFBDCBE9216}" type="presOf" srcId="{3CCE7280-D708-411B-8E01-D3D04D10D5D0}" destId="{531DB6AF-22D8-455E-A60E-17D084097BE8}" srcOrd="0" destOrd="0" presId="urn:microsoft.com/office/officeart/2005/8/layout/StepDownProcess"/>
    <dgm:cxn modelId="{74B7B4AF-7881-4C88-956F-A25F959269DF}" type="presOf" srcId="{2B0350DE-D939-45C7-A011-353D88E91350}" destId="{1A88F8E4-5F6A-46E6-81C0-CA452FA08FCD}" srcOrd="0" destOrd="0" presId="urn:microsoft.com/office/officeart/2005/8/layout/StepDownProcess"/>
    <dgm:cxn modelId="{B54DE8B3-C4E4-4F79-8024-673C003F25B7}" type="presOf" srcId="{6361266A-60EE-44A5-B013-4037E4FCD249}" destId="{31F9FFB3-3718-477E-AD64-BF3E1802F21C}" srcOrd="0" destOrd="0" presId="urn:microsoft.com/office/officeart/2005/8/layout/StepDownProcess"/>
    <dgm:cxn modelId="{D20A76CA-1BC8-43EB-8E47-5BFC6D0C32B2}" srcId="{6361266A-60EE-44A5-B013-4037E4FCD249}" destId="{3CCE7280-D708-411B-8E01-D3D04D10D5D0}" srcOrd="0" destOrd="0" parTransId="{CE2CFC62-F6A3-465C-B459-BB521B4AA04B}" sibTransId="{AA7F3749-D1D1-4A6C-B8F9-5B491F1E325E}"/>
    <dgm:cxn modelId="{6C9CEED3-7BE8-4F01-9585-58A1865F8D7E}" type="presOf" srcId="{675EE49C-7538-4C4E-A85B-5087087C2937}" destId="{81234E1F-699C-4C1E-A98C-DEFCFD6D0AAB}" srcOrd="0" destOrd="0" presId="urn:microsoft.com/office/officeart/2005/8/layout/StepDownProcess"/>
    <dgm:cxn modelId="{87673DD9-3614-4333-B256-DB5F87E2F030}" srcId="{C4D12D9D-45C6-4761-8D6E-AF78D18B1342}" destId="{7F2A3621-41A8-4758-B66A-DED9D27D0F01}" srcOrd="2" destOrd="0" parTransId="{71C5B979-D0F2-40B6-AB43-53DFACF05BC7}" sibTransId="{1DD0853C-5B41-4661-BA35-DE01B7FFCA15}"/>
    <dgm:cxn modelId="{AF9425E2-4B71-43BE-9FE1-6D45B8A1C22F}" srcId="{2B0350DE-D939-45C7-A011-353D88E91350}" destId="{2E63FCF9-92C2-4FD6-86DF-BAE925426106}" srcOrd="0" destOrd="0" parTransId="{A5DE7DD4-7F96-49BE-896E-D5E32DCBD11F}" sibTransId="{84043925-5A73-41EE-89EF-5B703658DC1B}"/>
    <dgm:cxn modelId="{E2CFB3EF-71BF-4514-B5E3-1F9478204507}" type="presOf" srcId="{C4D12D9D-45C6-4761-8D6E-AF78D18B1342}" destId="{1F7603EB-E2EB-4D0F-8003-F351E30E7EA2}" srcOrd="0" destOrd="0" presId="urn:microsoft.com/office/officeart/2005/8/layout/StepDownProcess"/>
    <dgm:cxn modelId="{90DECFF3-8D87-450B-98C1-249556C6A6F1}" srcId="{C4D12D9D-45C6-4761-8D6E-AF78D18B1342}" destId="{04C60C76-6A5F-4B7F-9C06-6B901311744A}" srcOrd="4" destOrd="0" parTransId="{7B6FFA06-EE82-4308-A418-F83E3487D3AE}" sibTransId="{5E01C6DB-5214-4A81-BFF0-9FE5B4F71E19}"/>
    <dgm:cxn modelId="{3B161EF1-606B-40AE-8357-FA2C5B074B60}" type="presParOf" srcId="{1F7603EB-E2EB-4D0F-8003-F351E30E7EA2}" destId="{E623AB64-53E4-4CDB-9E68-937BA20ED9EC}" srcOrd="0" destOrd="0" presId="urn:microsoft.com/office/officeart/2005/8/layout/StepDownProcess"/>
    <dgm:cxn modelId="{8D353E82-8DF0-4124-8281-9D644545DB73}" type="presParOf" srcId="{E623AB64-53E4-4CDB-9E68-937BA20ED9EC}" destId="{4E3D0563-1EDB-459A-811E-8C39E327F77A}" srcOrd="0" destOrd="0" presId="urn:microsoft.com/office/officeart/2005/8/layout/StepDownProcess"/>
    <dgm:cxn modelId="{F334F9A7-0E44-48E4-8B3E-A810775B684C}" type="presParOf" srcId="{E623AB64-53E4-4CDB-9E68-937BA20ED9EC}" destId="{81234E1F-699C-4C1E-A98C-DEFCFD6D0AAB}" srcOrd="1" destOrd="0" presId="urn:microsoft.com/office/officeart/2005/8/layout/StepDownProcess"/>
    <dgm:cxn modelId="{E59E78E6-C028-4D14-87B8-AE105CD9D67D}" type="presParOf" srcId="{E623AB64-53E4-4CDB-9E68-937BA20ED9EC}" destId="{8D85CC44-3416-40A8-8E09-6AC6775D48EB}" srcOrd="2" destOrd="0" presId="urn:microsoft.com/office/officeart/2005/8/layout/StepDownProcess"/>
    <dgm:cxn modelId="{30716FCC-92CE-4F97-9F6C-82FFD7B1A813}" type="presParOf" srcId="{1F7603EB-E2EB-4D0F-8003-F351E30E7EA2}" destId="{3D8DC74D-6436-47E0-89D4-3D329823F85C}" srcOrd="1" destOrd="0" presId="urn:microsoft.com/office/officeart/2005/8/layout/StepDownProcess"/>
    <dgm:cxn modelId="{3510605B-6D43-488F-AFC2-FEC72F1FA904}" type="presParOf" srcId="{1F7603EB-E2EB-4D0F-8003-F351E30E7EA2}" destId="{84523A64-01C0-489B-85A4-4D79C21D1C68}" srcOrd="2" destOrd="0" presId="urn:microsoft.com/office/officeart/2005/8/layout/StepDownProcess"/>
    <dgm:cxn modelId="{7D633579-D87A-44AA-8495-F1A176CD38B6}" type="presParOf" srcId="{84523A64-01C0-489B-85A4-4D79C21D1C68}" destId="{F02D1F73-32CB-47ED-B1D6-BDDA4442D9C1}" srcOrd="0" destOrd="0" presId="urn:microsoft.com/office/officeart/2005/8/layout/StepDownProcess"/>
    <dgm:cxn modelId="{71D48793-11A8-4A86-86E3-D24165914A99}" type="presParOf" srcId="{84523A64-01C0-489B-85A4-4D79C21D1C68}" destId="{31F9FFB3-3718-477E-AD64-BF3E1802F21C}" srcOrd="1" destOrd="0" presId="urn:microsoft.com/office/officeart/2005/8/layout/StepDownProcess"/>
    <dgm:cxn modelId="{E56CBFB3-371B-40B4-88B7-D9E417258E60}" type="presParOf" srcId="{84523A64-01C0-489B-85A4-4D79C21D1C68}" destId="{531DB6AF-22D8-455E-A60E-17D084097BE8}" srcOrd="2" destOrd="0" presId="urn:microsoft.com/office/officeart/2005/8/layout/StepDownProcess"/>
    <dgm:cxn modelId="{669C3B2B-E0E7-447B-913A-214A755D8D6D}" type="presParOf" srcId="{1F7603EB-E2EB-4D0F-8003-F351E30E7EA2}" destId="{CAB966E5-7E2B-45C2-B796-F907606A7392}" srcOrd="3" destOrd="0" presId="urn:microsoft.com/office/officeart/2005/8/layout/StepDownProcess"/>
    <dgm:cxn modelId="{55FDD073-0C24-46B9-B9E7-B133CF486A9E}" type="presParOf" srcId="{1F7603EB-E2EB-4D0F-8003-F351E30E7EA2}" destId="{4AE3D574-CF91-45C6-85BF-E0EDFC2160C1}" srcOrd="4" destOrd="0" presId="urn:microsoft.com/office/officeart/2005/8/layout/StepDownProcess"/>
    <dgm:cxn modelId="{8CD5298A-74B0-492B-A256-94B296EFF114}" type="presParOf" srcId="{4AE3D574-CF91-45C6-85BF-E0EDFC2160C1}" destId="{76E57691-B622-4531-A55E-C6B6725047A9}" srcOrd="0" destOrd="0" presId="urn:microsoft.com/office/officeart/2005/8/layout/StepDownProcess"/>
    <dgm:cxn modelId="{60AAF6D6-F664-4FF9-8304-9D096E1CBF15}" type="presParOf" srcId="{4AE3D574-CF91-45C6-85BF-E0EDFC2160C1}" destId="{72C709AA-0E8B-4F75-8A55-F2B2D1DAF00E}" srcOrd="1" destOrd="0" presId="urn:microsoft.com/office/officeart/2005/8/layout/StepDownProcess"/>
    <dgm:cxn modelId="{46BBE8D8-5CB3-4D3A-91AC-AA4E29914C58}" type="presParOf" srcId="{4AE3D574-CF91-45C6-85BF-E0EDFC2160C1}" destId="{FE5566AA-AB46-4159-8B1C-A3F3B6918F5F}" srcOrd="2" destOrd="0" presId="urn:microsoft.com/office/officeart/2005/8/layout/StepDownProcess"/>
    <dgm:cxn modelId="{BEF41E93-DE6B-4713-8A29-7A14F446B7C1}" type="presParOf" srcId="{1F7603EB-E2EB-4D0F-8003-F351E30E7EA2}" destId="{204B416A-B5D1-4F51-AB48-024D305C4A84}" srcOrd="5" destOrd="0" presId="urn:microsoft.com/office/officeart/2005/8/layout/StepDownProcess"/>
    <dgm:cxn modelId="{1D8BF9FC-D633-462E-BD8C-5962C488A696}" type="presParOf" srcId="{1F7603EB-E2EB-4D0F-8003-F351E30E7EA2}" destId="{7E3531AC-E683-48AC-9F9B-29E59FD0B249}" srcOrd="6" destOrd="0" presId="urn:microsoft.com/office/officeart/2005/8/layout/StepDownProcess"/>
    <dgm:cxn modelId="{6BFD7424-82EA-422A-84E3-7E2B70D43F95}" type="presParOf" srcId="{7E3531AC-E683-48AC-9F9B-29E59FD0B249}" destId="{A6286826-B550-485E-8D0D-857CC52D81EC}" srcOrd="0" destOrd="0" presId="urn:microsoft.com/office/officeart/2005/8/layout/StepDownProcess"/>
    <dgm:cxn modelId="{1F76169A-5FED-4177-9868-24455ACA5DA5}" type="presParOf" srcId="{7E3531AC-E683-48AC-9F9B-29E59FD0B249}" destId="{1A88F8E4-5F6A-46E6-81C0-CA452FA08FCD}" srcOrd="1" destOrd="0" presId="urn:microsoft.com/office/officeart/2005/8/layout/StepDownProcess"/>
    <dgm:cxn modelId="{78814B2D-5946-47D9-86CF-5FB12C7E900C}" type="presParOf" srcId="{7E3531AC-E683-48AC-9F9B-29E59FD0B249}" destId="{ECB4A2E2-7688-4BAE-9475-E12214A616A1}" srcOrd="2" destOrd="0" presId="urn:microsoft.com/office/officeart/2005/8/layout/StepDownProcess"/>
    <dgm:cxn modelId="{EABA43BC-1CFE-4CD6-A063-660D6DBB5D91}" type="presParOf" srcId="{1F7603EB-E2EB-4D0F-8003-F351E30E7EA2}" destId="{D0B5CED1-DFFD-4515-AEFC-57A03620E02B}" srcOrd="7" destOrd="0" presId="urn:microsoft.com/office/officeart/2005/8/layout/StepDownProcess"/>
    <dgm:cxn modelId="{33BC28AC-B29C-4939-AA05-E9A5A60ABF43}" type="presParOf" srcId="{1F7603EB-E2EB-4D0F-8003-F351E30E7EA2}" destId="{8FF092C1-2BD9-416C-B302-18CB9DF0ADFA}" srcOrd="8" destOrd="0" presId="urn:microsoft.com/office/officeart/2005/8/layout/StepDownProcess"/>
    <dgm:cxn modelId="{2665FA5B-FF37-40D6-A4F5-89EF6E059BEF}" type="presParOf" srcId="{8FF092C1-2BD9-416C-B302-18CB9DF0ADFA}" destId="{4D97528D-F344-4504-896A-70CCDD511BB7}" srcOrd="0" destOrd="0" presId="urn:microsoft.com/office/officeart/2005/8/layout/StepDownProcess"/>
    <dgm:cxn modelId="{152883CE-3260-4AB4-842D-A3915454667A}" type="presParOf" srcId="{8FF092C1-2BD9-416C-B302-18CB9DF0ADFA}" destId="{7B36457B-8DE1-4F98-B411-B50B1C47358B}" srcOrd="1" destOrd="0" presId="urn:microsoft.com/office/officeart/2005/8/layout/StepDownProcess"/>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63D582-F3FB-46A6-BC38-302CF94EAAC7}">
      <dsp:nvSpPr>
        <dsp:cNvPr id="0" name=""/>
        <dsp:cNvSpPr/>
      </dsp:nvSpPr>
      <dsp:spPr>
        <a:xfrm>
          <a:off x="525" y="102479"/>
          <a:ext cx="2049230" cy="593141"/>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baseline="0"/>
            <a:t>CONTROL</a:t>
          </a:r>
        </a:p>
      </dsp:txBody>
      <dsp:txXfrm>
        <a:off x="525" y="102479"/>
        <a:ext cx="2049230" cy="593141"/>
      </dsp:txXfrm>
    </dsp:sp>
    <dsp:sp modelId="{87919E03-4FEE-4289-9139-30DC71ACAE6E}">
      <dsp:nvSpPr>
        <dsp:cNvPr id="0" name=""/>
        <dsp:cNvSpPr/>
      </dsp:nvSpPr>
      <dsp:spPr>
        <a:xfrm>
          <a:off x="2254678" y="62593"/>
          <a:ext cx="2049230" cy="672913"/>
        </a:xfrm>
        <a:prstGeom prst="rect">
          <a:avLst/>
        </a:prstGeom>
        <a:solidFill>
          <a:srgbClr val="FF0000"/>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ctr" defTabSz="1066800">
            <a:lnSpc>
              <a:spcPct val="90000"/>
            </a:lnSpc>
            <a:spcBef>
              <a:spcPct val="0"/>
            </a:spcBef>
            <a:spcAft>
              <a:spcPct val="35000"/>
            </a:spcAft>
            <a:buNone/>
          </a:pPr>
          <a:r>
            <a:rPr lang="en-US" sz="2400" kern="1200"/>
            <a:t>RIESGO</a:t>
          </a:r>
        </a:p>
      </dsp:txBody>
      <dsp:txXfrm>
        <a:off x="2254678" y="62593"/>
        <a:ext cx="2049230" cy="672913"/>
      </dsp:txXfrm>
    </dsp:sp>
    <dsp:sp modelId="{07078222-1354-42A9-8166-9D8D7663289F}">
      <dsp:nvSpPr>
        <dsp:cNvPr id="0" name=""/>
        <dsp:cNvSpPr/>
      </dsp:nvSpPr>
      <dsp:spPr>
        <a:xfrm>
          <a:off x="525" y="940429"/>
          <a:ext cx="2049230" cy="122953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Mayores de 40 años, sin antecedentes de hombro doloroso. Sin realización frecuente de actividades repetitivas por encima del nivel del hombro, ni trabajos manuales con elementos pesados.</a:t>
          </a:r>
        </a:p>
      </dsp:txBody>
      <dsp:txXfrm>
        <a:off x="525" y="940429"/>
        <a:ext cx="2049230" cy="1229538"/>
      </dsp:txXfrm>
    </dsp:sp>
    <dsp:sp modelId="{86299B1D-6B73-4EB7-9A0A-E14C7DB76919}">
      <dsp:nvSpPr>
        <dsp:cNvPr id="0" name=""/>
        <dsp:cNvSpPr/>
      </dsp:nvSpPr>
      <dsp:spPr>
        <a:xfrm>
          <a:off x="2254678" y="940429"/>
          <a:ext cx="2049230" cy="1229538"/>
        </a:xfrm>
        <a:prstGeom prst="rect">
          <a:avLst/>
        </a:prstGeom>
        <a:solidFill>
          <a:srgbClr val="FF0000"/>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latin typeface="Times New Roman" panose="02020603050405020304" pitchFamily="18" charset="0"/>
              <a:cs typeface="Times New Roman" panose="02020603050405020304" pitchFamily="18" charset="0"/>
            </a:rPr>
            <a:t>Igual rango etario que grupo control. Con o sin antecedentes de hombro doloroso. Realización de actividades que constituyen factores de riesgo</a:t>
          </a:r>
          <a:r>
            <a:rPr lang="en-US" sz="1200" kern="1200">
              <a:latin typeface="Times New Roman" panose="02020603050405020304" pitchFamily="18" charset="0"/>
              <a:cs typeface="Times New Roman" panose="02020603050405020304" pitchFamily="18" charset="0"/>
            </a:rPr>
            <a:t>.</a:t>
          </a:r>
        </a:p>
      </dsp:txBody>
      <dsp:txXfrm>
        <a:off x="2254678" y="940429"/>
        <a:ext cx="2049230" cy="122953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E3D0563-1EDB-459A-811E-8C39E327F77A}">
      <dsp:nvSpPr>
        <dsp:cNvPr id="0" name=""/>
        <dsp:cNvSpPr/>
      </dsp:nvSpPr>
      <dsp:spPr>
        <a:xfrm rot="5400000">
          <a:off x="400877" y="579462"/>
          <a:ext cx="504297" cy="574124"/>
        </a:xfrm>
        <a:prstGeom prst="bentUpArrow">
          <a:avLst>
            <a:gd name="adj1" fmla="val 32840"/>
            <a:gd name="adj2" fmla="val 25000"/>
            <a:gd name="adj3" fmla="val 35780"/>
          </a:avLst>
        </a:prstGeom>
        <a:solidFill>
          <a:schemeClr val="accent1">
            <a:tint val="50000"/>
            <a:hueOff val="0"/>
            <a:satOff val="0"/>
            <a:lumOff val="0"/>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81234E1F-699C-4C1E-A98C-DEFCFD6D0AAB}">
      <dsp:nvSpPr>
        <dsp:cNvPr id="0" name=""/>
        <dsp:cNvSpPr/>
      </dsp:nvSpPr>
      <dsp:spPr>
        <a:xfrm>
          <a:off x="267268" y="20438"/>
          <a:ext cx="848939" cy="594230"/>
        </a:xfrm>
        <a:prstGeom prst="roundRect">
          <a:avLst>
            <a:gd name="adj" fmla="val 16670"/>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Ubicación</a:t>
          </a:r>
        </a:p>
      </dsp:txBody>
      <dsp:txXfrm>
        <a:off x="296281" y="49451"/>
        <a:ext cx="790913" cy="536204"/>
      </dsp:txXfrm>
    </dsp:sp>
    <dsp:sp modelId="{8D85CC44-3416-40A8-8E09-6AC6775D48EB}">
      <dsp:nvSpPr>
        <dsp:cNvPr id="0" name=""/>
        <dsp:cNvSpPr/>
      </dsp:nvSpPr>
      <dsp:spPr>
        <a:xfrm>
          <a:off x="1098695" y="77111"/>
          <a:ext cx="1309258" cy="48028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en-US" sz="900" kern="1200"/>
            <a:t>Extensión+aducción. Postura de electrodos.</a:t>
          </a:r>
        </a:p>
      </dsp:txBody>
      <dsp:txXfrm>
        <a:off x="1098695" y="77111"/>
        <a:ext cx="1309258" cy="480283"/>
      </dsp:txXfrm>
    </dsp:sp>
    <dsp:sp modelId="{F02D1F73-32CB-47ED-B1D6-BDDA4442D9C1}">
      <dsp:nvSpPr>
        <dsp:cNvPr id="0" name=""/>
        <dsp:cNvSpPr/>
      </dsp:nvSpPr>
      <dsp:spPr>
        <a:xfrm rot="5400000">
          <a:off x="1383187" y="1246979"/>
          <a:ext cx="504297" cy="574124"/>
        </a:xfrm>
        <a:prstGeom prst="bentUpArrow">
          <a:avLst>
            <a:gd name="adj1" fmla="val 32840"/>
            <a:gd name="adj2" fmla="val 25000"/>
            <a:gd name="adj3" fmla="val 35780"/>
          </a:avLst>
        </a:prstGeom>
        <a:solidFill>
          <a:schemeClr val="accent1">
            <a:tint val="50000"/>
            <a:hueOff val="-4239688"/>
            <a:satOff val="11358"/>
            <a:lumOff val="4125"/>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31F9FFB3-3718-477E-AD64-BF3E1802F21C}">
      <dsp:nvSpPr>
        <dsp:cNvPr id="0" name=""/>
        <dsp:cNvSpPr/>
      </dsp:nvSpPr>
      <dsp:spPr>
        <a:xfrm>
          <a:off x="945298" y="687955"/>
          <a:ext cx="1073764" cy="594230"/>
        </a:xfrm>
        <a:prstGeom prst="roundRect">
          <a:avLst>
            <a:gd name="adj" fmla="val 16670"/>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Test de Jobe</a:t>
          </a:r>
        </a:p>
      </dsp:txBody>
      <dsp:txXfrm>
        <a:off x="974311" y="716968"/>
        <a:ext cx="1015738" cy="536204"/>
      </dsp:txXfrm>
    </dsp:sp>
    <dsp:sp modelId="{531DB6AF-22D8-455E-A60E-17D084097BE8}">
      <dsp:nvSpPr>
        <dsp:cNvPr id="0" name=""/>
        <dsp:cNvSpPr/>
      </dsp:nvSpPr>
      <dsp:spPr>
        <a:xfrm>
          <a:off x="2081157" y="744628"/>
          <a:ext cx="1215130" cy="48028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en-US" sz="900" kern="1200"/>
            <a:t>Test de Jobe (registro para MCV) durante 5 s.</a:t>
          </a:r>
        </a:p>
      </dsp:txBody>
      <dsp:txXfrm>
        <a:off x="2081157" y="744628"/>
        <a:ext cx="1215130" cy="480283"/>
      </dsp:txXfrm>
    </dsp:sp>
    <dsp:sp modelId="{76E57691-B622-4531-A55E-C6B6725047A9}">
      <dsp:nvSpPr>
        <dsp:cNvPr id="0" name=""/>
        <dsp:cNvSpPr/>
      </dsp:nvSpPr>
      <dsp:spPr>
        <a:xfrm rot="5400000">
          <a:off x="2140673" y="1914496"/>
          <a:ext cx="504297" cy="574124"/>
        </a:xfrm>
        <a:prstGeom prst="bentUpArrow">
          <a:avLst>
            <a:gd name="adj1" fmla="val 32840"/>
            <a:gd name="adj2" fmla="val 25000"/>
            <a:gd name="adj3" fmla="val 35780"/>
          </a:avLst>
        </a:prstGeom>
        <a:solidFill>
          <a:schemeClr val="accent1">
            <a:tint val="50000"/>
            <a:hueOff val="-8479376"/>
            <a:satOff val="22717"/>
            <a:lumOff val="8251"/>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72C709AA-0E8B-4F75-8A55-F2B2D1DAF00E}">
      <dsp:nvSpPr>
        <dsp:cNvPr id="0" name=""/>
        <dsp:cNvSpPr/>
      </dsp:nvSpPr>
      <dsp:spPr>
        <a:xfrm>
          <a:off x="2007065" y="1355472"/>
          <a:ext cx="848939" cy="594230"/>
        </a:xfrm>
        <a:prstGeom prst="roundRect">
          <a:avLst>
            <a:gd name="adj" fmla="val 16670"/>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Pre-fatiga</a:t>
          </a:r>
        </a:p>
      </dsp:txBody>
      <dsp:txXfrm>
        <a:off x="2036078" y="1384485"/>
        <a:ext cx="790913" cy="536204"/>
      </dsp:txXfrm>
    </dsp:sp>
    <dsp:sp modelId="{FE5566AA-AB46-4159-8B1C-A3F3B6918F5F}">
      <dsp:nvSpPr>
        <dsp:cNvPr id="0" name=""/>
        <dsp:cNvSpPr/>
      </dsp:nvSpPr>
      <dsp:spPr>
        <a:xfrm>
          <a:off x="2825627" y="1412145"/>
          <a:ext cx="1029812" cy="48028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en-US" sz="900" kern="1200"/>
            <a:t>Abducción (180</a:t>
          </a:r>
          <a:r>
            <a:rPr lang="en-US" sz="900" kern="1200">
              <a:latin typeface="Arial" panose="020B0604020202020204" pitchFamily="34" charset="0"/>
              <a:cs typeface="Arial" panose="020B0604020202020204" pitchFamily="34" charset="0"/>
            </a:rPr>
            <a:t>º)</a:t>
          </a:r>
          <a:r>
            <a:rPr lang="en-US" sz="900" kern="1200"/>
            <a:t> + aducción (10 s.). 20 repeticiones.</a:t>
          </a:r>
        </a:p>
      </dsp:txBody>
      <dsp:txXfrm>
        <a:off x="2825627" y="1412145"/>
        <a:ext cx="1029812" cy="480283"/>
      </dsp:txXfrm>
    </dsp:sp>
    <dsp:sp modelId="{A6286826-B550-485E-8D0D-857CC52D81EC}">
      <dsp:nvSpPr>
        <dsp:cNvPr id="0" name=""/>
        <dsp:cNvSpPr/>
      </dsp:nvSpPr>
      <dsp:spPr>
        <a:xfrm rot="5400000">
          <a:off x="3010572" y="2582012"/>
          <a:ext cx="504297" cy="574124"/>
        </a:xfrm>
        <a:prstGeom prst="bentUpArrow">
          <a:avLst>
            <a:gd name="adj1" fmla="val 32840"/>
            <a:gd name="adj2" fmla="val 25000"/>
            <a:gd name="adj3" fmla="val 35780"/>
          </a:avLst>
        </a:prstGeom>
        <a:solidFill>
          <a:schemeClr val="accent1">
            <a:tint val="50000"/>
            <a:hueOff val="-12719064"/>
            <a:satOff val="34075"/>
            <a:lumOff val="12376"/>
            <a:alphaOff val="0"/>
          </a:schemeClr>
        </a:solidFill>
        <a:ln>
          <a:noFill/>
        </a:ln>
        <a:effectLst>
          <a:outerShdw blurRad="57150" dist="19050" dir="5400000" algn="ctr" rotWithShape="0">
            <a:srgbClr val="000000">
              <a:alpha val="63000"/>
            </a:srgbClr>
          </a:outerShdw>
        </a:effectLst>
      </dsp:spPr>
      <dsp:style>
        <a:lnRef idx="0">
          <a:scrgbClr r="0" g="0" b="0"/>
        </a:lnRef>
        <a:fillRef idx="1">
          <a:scrgbClr r="0" g="0" b="0"/>
        </a:fillRef>
        <a:effectRef idx="3">
          <a:scrgbClr r="0" g="0" b="0"/>
        </a:effectRef>
        <a:fontRef idx="minor"/>
      </dsp:style>
    </dsp:sp>
    <dsp:sp modelId="{1A88F8E4-5F6A-46E6-81C0-CA452FA08FCD}">
      <dsp:nvSpPr>
        <dsp:cNvPr id="0" name=""/>
        <dsp:cNvSpPr/>
      </dsp:nvSpPr>
      <dsp:spPr>
        <a:xfrm>
          <a:off x="2876964" y="2022989"/>
          <a:ext cx="848939" cy="594230"/>
        </a:xfrm>
        <a:prstGeom prst="roundRect">
          <a:avLst>
            <a:gd name="adj" fmla="val 16670"/>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Fatiga</a:t>
          </a:r>
        </a:p>
      </dsp:txBody>
      <dsp:txXfrm>
        <a:off x="2905977" y="2052002"/>
        <a:ext cx="790913" cy="536204"/>
      </dsp:txXfrm>
    </dsp:sp>
    <dsp:sp modelId="{ECB4A2E2-7688-4BAE-9475-E12214A616A1}">
      <dsp:nvSpPr>
        <dsp:cNvPr id="0" name=""/>
        <dsp:cNvSpPr/>
      </dsp:nvSpPr>
      <dsp:spPr>
        <a:xfrm>
          <a:off x="3725904" y="2079662"/>
          <a:ext cx="617438" cy="48028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en-US" sz="900" kern="1200"/>
            <a:t> Registro con Test de Jobe</a:t>
          </a:r>
        </a:p>
      </dsp:txBody>
      <dsp:txXfrm>
        <a:off x="3725904" y="2079662"/>
        <a:ext cx="617438" cy="480283"/>
      </dsp:txXfrm>
    </dsp:sp>
    <dsp:sp modelId="{4D97528D-F344-4504-896A-70CCDD511BB7}">
      <dsp:nvSpPr>
        <dsp:cNvPr id="0" name=""/>
        <dsp:cNvSpPr/>
      </dsp:nvSpPr>
      <dsp:spPr>
        <a:xfrm>
          <a:off x="3746862" y="2690506"/>
          <a:ext cx="848939" cy="594230"/>
        </a:xfrm>
        <a:prstGeom prst="roundRect">
          <a:avLst>
            <a:gd name="adj" fmla="val 16670"/>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n-US" sz="900" kern="1200"/>
            <a:t>Pos-fatiga</a:t>
          </a:r>
        </a:p>
      </dsp:txBody>
      <dsp:txXfrm>
        <a:off x="3775875" y="2719519"/>
        <a:ext cx="790913" cy="536204"/>
      </dsp:txXfrm>
    </dsp:sp>
    <dsp:sp modelId="{7B36457B-8DE1-4F98-B411-B50B1C47358B}">
      <dsp:nvSpPr>
        <dsp:cNvPr id="0" name=""/>
        <dsp:cNvSpPr/>
      </dsp:nvSpPr>
      <dsp:spPr>
        <a:xfrm>
          <a:off x="4632780" y="2747179"/>
          <a:ext cx="800668" cy="48028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en-US" sz="900" kern="1200"/>
            <a:t>Abducción (180</a:t>
          </a:r>
          <a:r>
            <a:rPr lang="en-US" sz="900" kern="1200">
              <a:latin typeface="Rockwell" panose="02060603020205020403" pitchFamily="18" charset="0"/>
            </a:rPr>
            <a:t>°)</a:t>
          </a:r>
          <a:r>
            <a:rPr lang="en-US" sz="900" kern="1200"/>
            <a:t> + aducción (10 s.). 20 repeticiones</a:t>
          </a:r>
        </a:p>
      </dsp:txBody>
      <dsp:txXfrm>
        <a:off x="4632780" y="2747179"/>
        <a:ext cx="800668" cy="480283"/>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B37CC0-C152-4409-872C-882A8F4F7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Tesis_FIUNER</Template>
  <TotalTime>21220</TotalTime>
  <Pages>70</Pages>
  <Words>83225</Words>
  <Characters>457738</Characters>
  <Application>Microsoft Office Word</Application>
  <DocSecurity>0</DocSecurity>
  <Lines>3814</Lines>
  <Paragraphs>1079</Paragraphs>
  <ScaleCrop>false</ScaleCrop>
  <HeadingPairs>
    <vt:vector size="2" baseType="variant">
      <vt:variant>
        <vt:lpstr>Title</vt:lpstr>
      </vt:variant>
      <vt:variant>
        <vt:i4>1</vt:i4>
      </vt:variant>
    </vt:vector>
  </HeadingPairs>
  <TitlesOfParts>
    <vt:vector size="1" baseType="lpstr">
      <vt:lpstr>Informe</vt:lpstr>
    </vt:vector>
  </TitlesOfParts>
  <Company/>
  <LinksUpToDate>false</LinksUpToDate>
  <CharactersWithSpaces>539884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dc:title>
  <dc:subject/>
  <dc:creator>DELL</dc:creator>
  <cp:keywords/>
  <dc:description/>
  <cp:lastModifiedBy>DELL</cp:lastModifiedBy>
  <cp:revision>715</cp:revision>
  <cp:lastPrinted>2017-12-16T22:34:00Z</cp:lastPrinted>
  <dcterms:created xsi:type="dcterms:W3CDTF">2017-07-07T17:26:00Z</dcterms:created>
  <dcterms:modified xsi:type="dcterms:W3CDTF">2017-12-16T22:34:00Z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edfb5109-8fdd-3686-a70d-f9a29f7d522a</vt:lpwstr>
  </property>
  <property fmtid="{D5CDD505-2E9C-101B-9397-08002B2CF9AE}" pid="24" name="Mendeley Citation Style_1">
    <vt:lpwstr>http://www.zotero.org/styles/ieee</vt:lpwstr>
  </property>
</Properties>
</file>