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82"/>
        <w:jc w:val="center"/>
        <w:rPr>
          <w:rFonts w:ascii="Tahoma" w:hAnsi="Tahoma" w:cs="Tahoma"/>
          <w:color w:val="auto"/>
          <w:sz w:val="22"/>
          <w:szCs w:val="22"/>
        </w:rPr>
      </w:pPr>
    </w:p>
    <w:p>
      <w:pPr>
        <w:pStyle w:val="182"/>
        <w:jc w:val="center"/>
        <w:rPr>
          <w:rFonts w:hint="default" w:ascii="Tahoma" w:hAnsi="Tahoma" w:cs="Tahoma"/>
          <w:color w:val="auto"/>
          <w:sz w:val="22"/>
          <w:szCs w:val="22"/>
          <w:lang w:val="pt-BR"/>
        </w:rPr>
      </w:pPr>
      <w:r>
        <w:rPr>
          <w:rFonts w:ascii="Tahoma" w:hAnsi="Tahoma" w:cs="Tahoma"/>
          <w:color w:val="auto"/>
          <w:sz w:val="22"/>
          <w:szCs w:val="22"/>
        </w:rPr>
        <w:t xml:space="preserve">RESOLUÇÃO </w:t>
      </w:r>
      <w:r>
        <w:rPr>
          <w:rFonts w:hint="default" w:ascii="Tahoma" w:hAnsi="Tahoma" w:cs="Tahoma"/>
          <w:color w:val="auto"/>
          <w:sz w:val="22"/>
          <w:szCs w:val="22"/>
          <w:lang w:val="pt-BR"/>
        </w:rPr>
        <w:t>CONFERÊNCIA, nº 19/2023 (2)</w:t>
      </w:r>
    </w:p>
    <w:p>
      <w:pPr>
        <w:jc w:val="both"/>
        <w:rPr>
          <w:rFonts w:ascii="Tahoma" w:hAnsi="Tahoma" w:cs="Tahoma"/>
          <w:color w:val="000000"/>
        </w:rPr>
      </w:pPr>
    </w:p>
    <w:p>
      <w:pPr>
        <w:spacing w:after="0"/>
        <w:ind w:left="4193" w:leftChars="1900" w:hanging="13" w:hangingChars="6"/>
        <w:jc w:val="both"/>
        <w:rPr>
          <w:rFonts w:hint="default" w:ascii="Tahoma" w:hAnsi="Tahoma" w:eastAsia="SimSun" w:cs="Tahoma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</w:rPr>
        <w:t xml:space="preserve">Aprova a convocação da </w:t>
      </w:r>
      <w:r>
        <w:rPr>
          <w:rFonts w:hint="default" w:ascii="Tahoma" w:hAnsi="Tahoma" w:eastAsia="SimSun" w:cs="Tahoma"/>
          <w:sz w:val="22"/>
          <w:szCs w:val="22"/>
          <w:lang w:val="pt-BR"/>
        </w:rPr>
        <w:t>XIVª</w:t>
      </w:r>
      <w:r>
        <w:rPr>
          <w:rFonts w:hint="default" w:ascii="Tahoma" w:hAnsi="Tahoma" w:eastAsia="SimSun" w:cs="Tahoma"/>
          <w:sz w:val="22"/>
          <w:szCs w:val="22"/>
        </w:rPr>
        <w:t xml:space="preserve"> Conferência Municipal de Assistência Social </w:t>
      </w:r>
      <w:r>
        <w:rPr>
          <w:rFonts w:hint="default" w:ascii="Tahoma" w:hAnsi="Tahoma" w:eastAsia="SimSun" w:cs="Tahoma"/>
          <w:sz w:val="22"/>
          <w:szCs w:val="22"/>
          <w:lang w:val="pt-BR"/>
        </w:rPr>
        <w:t>do municipio de Arroio dos Ratos,</w:t>
      </w:r>
      <w:r>
        <w:rPr>
          <w:rFonts w:hint="default" w:ascii="Tahoma" w:hAnsi="Tahoma" w:eastAsia="SimSun" w:cs="Tahoma"/>
          <w:sz w:val="22"/>
          <w:szCs w:val="22"/>
        </w:rPr>
        <w:t xml:space="preserve">l e nomeia a </w:t>
      </w:r>
      <w:r>
        <w:rPr>
          <w:rFonts w:hint="default" w:ascii="Tahoma" w:hAnsi="Tahoma" w:eastAsia="SimSun" w:cs="Tahoma"/>
          <w:sz w:val="22"/>
          <w:szCs w:val="22"/>
          <w:lang w:val="pt-BR"/>
        </w:rPr>
        <w:t>C</w:t>
      </w:r>
      <w:r>
        <w:rPr>
          <w:rFonts w:hint="default" w:ascii="Tahoma" w:hAnsi="Tahoma" w:eastAsia="SimSun" w:cs="Tahoma"/>
          <w:sz w:val="22"/>
          <w:szCs w:val="22"/>
        </w:rPr>
        <w:t xml:space="preserve">omissão </w:t>
      </w:r>
      <w:r>
        <w:rPr>
          <w:rFonts w:hint="default" w:ascii="Tahoma" w:hAnsi="Tahoma" w:eastAsia="SimSun" w:cs="Tahoma"/>
          <w:sz w:val="22"/>
          <w:szCs w:val="22"/>
          <w:lang w:val="pt-BR"/>
        </w:rPr>
        <w:t>O</w:t>
      </w:r>
      <w:r>
        <w:rPr>
          <w:rFonts w:hint="default" w:ascii="Tahoma" w:hAnsi="Tahoma" w:eastAsia="SimSun" w:cs="Tahoma"/>
          <w:sz w:val="22"/>
          <w:szCs w:val="22"/>
        </w:rPr>
        <w:t>rganizadora deste evento.</w:t>
      </w:r>
    </w:p>
    <w:p>
      <w:pPr>
        <w:spacing w:after="0"/>
        <w:jc w:val="center"/>
        <w:rPr>
          <w:rFonts w:hint="default" w:ascii="Tahoma" w:hAnsi="Tahoma" w:eastAsia="SimSun" w:cs="Tahoma"/>
          <w:sz w:val="22"/>
          <w:szCs w:val="22"/>
        </w:rPr>
      </w:pPr>
    </w:p>
    <w:p>
      <w:pPr>
        <w:spacing w:after="0"/>
        <w:jc w:val="center"/>
        <w:rPr>
          <w:rFonts w:hint="default" w:ascii="Tahoma" w:hAnsi="Tahoma" w:eastAsia="SimSun" w:cs="Tahoma"/>
          <w:sz w:val="22"/>
          <w:szCs w:val="22"/>
        </w:rPr>
      </w:pPr>
    </w:p>
    <w:p>
      <w:pPr>
        <w:spacing w:after="0"/>
        <w:jc w:val="both"/>
        <w:rPr>
          <w:rFonts w:hint="default" w:ascii="Tahoma" w:hAnsi="Tahoma" w:cs="Tahoma"/>
          <w:lang w:val="pt-BR"/>
        </w:rPr>
      </w:pPr>
      <w:r>
        <w:rPr>
          <w:rFonts w:ascii="Tahoma" w:hAnsi="Tahoma" w:cs="Tahoma"/>
        </w:rPr>
        <w:t xml:space="preserve">O Conselho Municipal de Assistência Social - CMAS de Arroio dos Ratos/RS, </w:t>
      </w:r>
      <w:r>
        <w:rPr>
          <w:rFonts w:hint="default" w:ascii="Tahoma" w:hAnsi="Tahoma" w:cs="Tahoma"/>
          <w:lang w:val="pt-BR"/>
        </w:rPr>
        <w:t xml:space="preserve">no uso de atribuições legais que lhe são conferidas pela Lei nº 8.742/1993 - </w:t>
      </w:r>
      <w:r>
        <w:rPr>
          <w:rFonts w:hint="default" w:ascii="Tahoma" w:hAnsi="Tahoma" w:eastAsia="SimSun" w:cs="Tahoma"/>
          <w:sz w:val="22"/>
          <w:szCs w:val="22"/>
        </w:rPr>
        <w:t>Lei Orgânica da Assistência Social – LOAS</w:t>
      </w:r>
      <w:r>
        <w:rPr>
          <w:rFonts w:hint="default" w:ascii="Tahoma" w:hAnsi="Tahoma" w:eastAsia="SimSun" w:cs="Tahoma"/>
          <w:sz w:val="22"/>
          <w:szCs w:val="22"/>
          <w:lang w:val="pt-BR"/>
        </w:rPr>
        <w:t xml:space="preserve"> e pela</w:t>
      </w:r>
      <w:r>
        <w:rPr>
          <w:rFonts w:ascii="Tahoma" w:hAnsi="Tahoma" w:cs="Tahoma"/>
        </w:rPr>
        <w:t xml:space="preserve"> Lei Municipal nº 1.404/1995 e suas alterações nas Leis Municipais n</w:t>
      </w:r>
      <w:r>
        <w:rPr>
          <w:rFonts w:hint="default" w:ascii="Tahoma" w:hAnsi="Tahoma" w:cs="Tahoma"/>
          <w:lang w:val="pt-BR"/>
        </w:rPr>
        <w:t>º</w:t>
      </w:r>
      <w:r>
        <w:rPr>
          <w:rFonts w:ascii="Tahoma" w:hAnsi="Tahoma" w:cs="Tahoma"/>
        </w:rPr>
        <w:t xml:space="preserve"> 1.484/1996, 2.987/2008 e 3.673/2014, </w:t>
      </w:r>
      <w:r>
        <w:rPr>
          <w:rFonts w:hint="default" w:ascii="Tahoma" w:hAnsi="Tahoma" w:cs="Tahoma"/>
          <w:lang w:val="pt-BR"/>
        </w:rPr>
        <w:t xml:space="preserve">dispõem: </w:t>
      </w:r>
    </w:p>
    <w:p>
      <w:pPr>
        <w:spacing w:after="0"/>
        <w:jc w:val="both"/>
        <w:rPr>
          <w:rFonts w:hint="default" w:ascii="Tahoma" w:hAnsi="Tahoma" w:cs="Tahoma"/>
          <w:lang w:val="pt-BR"/>
        </w:rPr>
      </w:pP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</w:rPr>
        <w:t>CONSIDERANDO, que a participação direta dos usuários(as) da Política de Assistência Social, trabalhadores do SUAS e entidades da rede socioassistencial é fundamento do Estado Democrático Brasileiro, conforme Art. 1º da Constituição Federal;</w:t>
      </w: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</w:rPr>
        <w:t>CONSIDERANDO, que as Conferências estão previstas na Lei Orgânica da Assistência Social – LOAS, Lei 8.742, de 07 de dezembro de 1993, com a atribuição de avaliar e conferir a Política Municipal de Assistência Social e definir propostas para o aprimoramento e implementação do SUAS, no âmbito municipal, estadual e nacional;</w:t>
      </w: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</w:rPr>
        <w:t>CONSIDERANDO, que o fortalecimento da relação democrática entre estado e sociedade civil se constitui como uma das diretrizes estruturantes da gestão do SUAS, conforme art. 5º da NOB SUAS 2012;</w:t>
      </w: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</w:rPr>
        <w:t xml:space="preserve">CONSIDERANDO, que as Conferências de Assistência Social estão previstas no Art. 12 da NOB SUAS, parágrafo VIII que descreve as responsabilidades comuns à União, Estados, Distrito Federal e Municípios, a realização, em conjunto com os conselhos de Assistência Social, das conferências de Assistência Social; </w:t>
      </w: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</w:rPr>
        <w:t>CONSIDERANDO, que o processo conferencial fortalece o diálogo entre governo e sociedade civil, bem como o Conselho Municipal de Assistência Social e o controle social, e que exige trazer a participação dos usuários(as) para a centralidade do debate da Política da Assistência Social;</w:t>
      </w: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</w:rPr>
        <w:t>CONSIDERANDO, a Convocação da 13ª Conferência Nacional de Assistência Social, que terá como tema: “Reconstrução do SUAS: O SUAS que temos e o SUAS que queremos”, convocada pelo CNAS através da Resolução CNAS/MC Nº 90 de 2022;</w:t>
      </w: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</w:rPr>
        <w:t xml:space="preserve">CONSIDERANDO, a Convocação da </w:t>
      </w:r>
      <w:r>
        <w:rPr>
          <w:rFonts w:hint="default" w:ascii="Tahoma" w:hAnsi="Tahoma" w:eastAsia="SimSun" w:cs="Tahoma"/>
          <w:sz w:val="22"/>
          <w:szCs w:val="22"/>
          <w:lang w:val="pt-BR"/>
        </w:rPr>
        <w:t>15ª</w:t>
      </w:r>
      <w:r>
        <w:rPr>
          <w:rFonts w:hint="default" w:ascii="Tahoma" w:hAnsi="Tahoma" w:eastAsia="SimSun" w:cs="Tahoma"/>
          <w:sz w:val="22"/>
          <w:szCs w:val="22"/>
        </w:rPr>
        <w:t xml:space="preserve"> Conferência Estadual de Assistência Social, convocada pelo CEAS</w:t>
      </w:r>
      <w:r>
        <w:rPr>
          <w:rFonts w:hint="default" w:ascii="Tahoma" w:hAnsi="Tahoma" w:eastAsia="SimSun" w:cs="Tahoma"/>
          <w:sz w:val="22"/>
          <w:szCs w:val="22"/>
          <w:lang w:val="pt-BR"/>
        </w:rPr>
        <w:t>/RS</w:t>
      </w:r>
      <w:r>
        <w:rPr>
          <w:rFonts w:hint="default" w:ascii="Tahoma" w:hAnsi="Tahoma" w:eastAsia="SimSun" w:cs="Tahoma"/>
          <w:sz w:val="22"/>
          <w:szCs w:val="22"/>
        </w:rPr>
        <w:t xml:space="preserve">, </w:t>
      </w:r>
      <w:r>
        <w:rPr>
          <w:rFonts w:hint="default" w:ascii="Tahoma" w:hAnsi="Tahoma" w:eastAsia="SimSun" w:cs="Tahoma"/>
          <w:b/>
          <w:bCs/>
          <w:sz w:val="22"/>
          <w:szCs w:val="22"/>
        </w:rPr>
        <w:t xml:space="preserve">Resolução </w:t>
      </w:r>
      <w:r>
        <w:rPr>
          <w:rFonts w:hint="default" w:ascii="Tahoma" w:hAnsi="Tahoma" w:eastAsia="SimSun" w:cs="Tahoma"/>
          <w:b/>
          <w:bCs/>
          <w:sz w:val="22"/>
          <w:szCs w:val="22"/>
          <w:lang w:val="pt-BR"/>
        </w:rPr>
        <w:t>CEAS, nº 01/2023 de 13 de Fevereiro de 2023;</w:t>
      </w: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  <w:lang w:val="pt-BR"/>
        </w:rPr>
      </w:pPr>
      <w:r>
        <w:rPr>
          <w:rFonts w:hint="default" w:ascii="Tahoma" w:hAnsi="Tahoma" w:eastAsia="SimSun" w:cs="Tahoma"/>
          <w:sz w:val="22"/>
          <w:szCs w:val="22"/>
        </w:rPr>
        <w:t xml:space="preserve">CONSIDERANDO, a reunião ordinária do CMAS, de </w:t>
      </w:r>
      <w:r>
        <w:rPr>
          <w:rFonts w:hint="default" w:ascii="Tahoma" w:hAnsi="Tahoma" w:eastAsia="SimSun" w:cs="Tahoma"/>
          <w:sz w:val="22"/>
          <w:szCs w:val="22"/>
          <w:lang w:val="pt-BR"/>
        </w:rPr>
        <w:t>18 de Abril</w:t>
      </w:r>
      <w:r>
        <w:rPr>
          <w:rFonts w:hint="default" w:ascii="Tahoma" w:hAnsi="Tahoma" w:eastAsia="SimSun" w:cs="Tahoma"/>
          <w:sz w:val="22"/>
          <w:szCs w:val="22"/>
        </w:rPr>
        <w:t xml:space="preserve"> de 2023, que deliberou a organização da </w:t>
      </w:r>
      <w:r>
        <w:rPr>
          <w:rFonts w:hint="default" w:ascii="Tahoma" w:hAnsi="Tahoma" w:eastAsia="SimSun" w:cs="Tahoma"/>
          <w:sz w:val="22"/>
          <w:szCs w:val="22"/>
          <w:lang w:val="pt-BR"/>
        </w:rPr>
        <w:t>XIVª</w:t>
      </w:r>
      <w:r>
        <w:rPr>
          <w:rFonts w:hint="default" w:ascii="Tahoma" w:hAnsi="Tahoma" w:eastAsia="SimSun" w:cs="Tahoma"/>
          <w:sz w:val="22"/>
          <w:szCs w:val="22"/>
        </w:rPr>
        <w:t xml:space="preserve"> Conferência Municipal de Assistência Social de </w:t>
      </w:r>
      <w:r>
        <w:rPr>
          <w:rFonts w:hint="default" w:ascii="Tahoma" w:hAnsi="Tahoma" w:eastAsia="SimSun" w:cs="Tahoma"/>
          <w:sz w:val="22"/>
          <w:szCs w:val="22"/>
          <w:lang w:val="pt-BR"/>
        </w:rPr>
        <w:t>Arroio dos Ratos;</w:t>
      </w: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</w:rPr>
        <w:t>RESOLVE:</w:t>
      </w: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</w:rPr>
        <w:t xml:space="preserve">Art. 1º - Convocar a </w:t>
      </w:r>
      <w:r>
        <w:rPr>
          <w:rFonts w:hint="default" w:ascii="Tahoma" w:hAnsi="Tahoma" w:eastAsia="SimSun" w:cs="Tahoma"/>
          <w:sz w:val="22"/>
          <w:szCs w:val="22"/>
          <w:lang w:val="pt-BR"/>
        </w:rPr>
        <w:t>XIVª</w:t>
      </w:r>
      <w:r>
        <w:rPr>
          <w:rFonts w:hint="default" w:ascii="Tahoma" w:hAnsi="Tahoma" w:eastAsia="SimSun" w:cs="Tahoma"/>
          <w:sz w:val="22"/>
          <w:szCs w:val="22"/>
        </w:rPr>
        <w:t xml:space="preserve"> Conferência Municipal de Assistência Social, com a atribuição de avaliar e conferir a execução e implementação da Política Municipal de Assistência Social, em relação aos equipamentos, recursos humanos, oferta dos serviços socioassistenciais, financiamento, participação social entre outros.</w:t>
      </w: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  <w:lang w:val="pt-BR"/>
        </w:rPr>
        <w:t>10 de Julho de 2023, das 08 às 13h</w:t>
      </w:r>
      <w:r>
        <w:rPr>
          <w:rFonts w:hint="default" w:ascii="Tahoma" w:hAnsi="Tahoma" w:eastAsia="SimSun" w:cs="Tahoma"/>
          <w:sz w:val="22"/>
          <w:szCs w:val="22"/>
        </w:rPr>
        <w:t xml:space="preserve">, nas dependências </w:t>
      </w:r>
      <w:r>
        <w:rPr>
          <w:rFonts w:hint="default" w:ascii="Tahoma" w:hAnsi="Tahoma" w:eastAsia="SimSun" w:cs="Tahoma"/>
          <w:sz w:val="22"/>
          <w:szCs w:val="22"/>
          <w:lang w:val="pt-BR"/>
        </w:rPr>
        <w:t xml:space="preserve">da Associação Comunitária Cristã Ebenezer, </w:t>
      </w:r>
      <w:r>
        <w:rPr>
          <w:rFonts w:hint="default" w:ascii="Tahoma" w:hAnsi="Tahoma" w:eastAsia="SimSun" w:cs="Tahoma"/>
          <w:sz w:val="22"/>
          <w:szCs w:val="22"/>
        </w:rPr>
        <w:t xml:space="preserve">conforme programação que será divulgada e publicizada pela Comissão Organizadora da </w:t>
      </w:r>
      <w:r>
        <w:rPr>
          <w:rFonts w:hint="default" w:ascii="Tahoma" w:hAnsi="Tahoma" w:eastAsia="SimSun" w:cs="Tahoma"/>
          <w:sz w:val="22"/>
          <w:szCs w:val="22"/>
          <w:lang w:val="pt-BR"/>
        </w:rPr>
        <w:t>XIVª</w:t>
      </w:r>
      <w:r>
        <w:rPr>
          <w:rFonts w:hint="default" w:ascii="Tahoma" w:hAnsi="Tahoma" w:eastAsia="SimSun" w:cs="Tahoma"/>
          <w:sz w:val="22"/>
          <w:szCs w:val="22"/>
        </w:rPr>
        <w:t xml:space="preserve"> Conferência Municipal de Assistência Social de </w:t>
      </w:r>
      <w:r>
        <w:rPr>
          <w:rFonts w:hint="default" w:ascii="Tahoma" w:hAnsi="Tahoma" w:eastAsia="SimSun" w:cs="Tahoma"/>
          <w:sz w:val="22"/>
          <w:szCs w:val="22"/>
          <w:lang w:val="pt-BR"/>
        </w:rPr>
        <w:t>Arroio dos Ratos.</w:t>
      </w: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</w:p>
    <w:p>
      <w:p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</w:rPr>
        <w:t xml:space="preserve">Art. 3º - A </w:t>
      </w:r>
      <w:r>
        <w:rPr>
          <w:rFonts w:hint="default" w:ascii="Tahoma" w:hAnsi="Tahoma" w:eastAsia="SimSun" w:cs="Tahoma"/>
          <w:sz w:val="22"/>
          <w:szCs w:val="22"/>
          <w:lang w:val="pt-BR"/>
        </w:rPr>
        <w:t>XIVª</w:t>
      </w:r>
      <w:r>
        <w:rPr>
          <w:rFonts w:hint="default" w:ascii="Tahoma" w:hAnsi="Tahoma" w:eastAsia="SimSun" w:cs="Tahoma"/>
          <w:sz w:val="22"/>
          <w:szCs w:val="22"/>
        </w:rPr>
        <w:t xml:space="preserve"> Conferência Municipal de Assistência Social terá como tema “Reconstrução do SUAS: O SUAS que temos e o SUAS que queremos”; Os trabalhos serão dividido em cinco eixos:</w:t>
      </w:r>
    </w:p>
    <w:p>
      <w:pPr>
        <w:numPr>
          <w:ilvl w:val="0"/>
          <w:numId w:val="1"/>
        </w:numPr>
        <w:spacing w:after="0"/>
        <w:jc w:val="both"/>
        <w:rPr>
          <w:rFonts w:hint="default" w:ascii="Tahoma" w:hAnsi="Tahoma" w:eastAsia="SimSun" w:cs="Tahoma"/>
          <w:b/>
          <w:bCs/>
          <w:sz w:val="22"/>
          <w:szCs w:val="22"/>
        </w:rPr>
      </w:pPr>
      <w:r>
        <w:rPr>
          <w:rFonts w:hint="default" w:ascii="Tahoma" w:hAnsi="Tahoma" w:eastAsia="SimSun" w:cs="Tahoma"/>
          <w:b/>
          <w:bCs/>
          <w:sz w:val="22"/>
          <w:szCs w:val="22"/>
        </w:rPr>
        <w:t>EIXO 1 - FINANCIAMENTO: Financiamento e orçamento de natureza obrigatória, como instrumento para uma gestão de compromisso e responsabilidades dos entes federativos para garantia dos direitos socioassistenciais contemplando as especificidades regionais do país;</w:t>
      </w:r>
    </w:p>
    <w:p>
      <w:pPr>
        <w:numPr>
          <w:ilvl w:val="0"/>
          <w:numId w:val="1"/>
        </w:numPr>
        <w:spacing w:after="0"/>
        <w:jc w:val="both"/>
        <w:rPr>
          <w:rFonts w:hint="default" w:ascii="Tahoma" w:hAnsi="Tahoma" w:cs="Tahoma"/>
          <w:b/>
          <w:bCs/>
          <w:color w:val="000000"/>
          <w:sz w:val="22"/>
          <w:szCs w:val="22"/>
        </w:rPr>
      </w:pPr>
      <w:r>
        <w:rPr>
          <w:rFonts w:hint="default" w:ascii="Tahoma" w:hAnsi="Tahoma" w:eastAsia="SimSun" w:cs="Tahoma"/>
          <w:b/>
          <w:bCs/>
          <w:sz w:val="22"/>
          <w:szCs w:val="22"/>
        </w:rPr>
        <w:t>EIXO 2 - CONTROLE SOCIAL: Qualificação e estruturação das instâncias de Controle Social com diretrizes democráticas e participativas;</w:t>
      </w:r>
    </w:p>
    <w:p>
      <w:pPr>
        <w:numPr>
          <w:ilvl w:val="0"/>
          <w:numId w:val="1"/>
        </w:numPr>
        <w:spacing w:after="0"/>
        <w:jc w:val="both"/>
        <w:rPr>
          <w:rFonts w:hint="default" w:ascii="Tahoma" w:hAnsi="Tahoma" w:cs="Tahoma"/>
          <w:b/>
          <w:bCs/>
          <w:color w:val="000000"/>
          <w:sz w:val="22"/>
          <w:szCs w:val="22"/>
        </w:rPr>
      </w:pPr>
      <w:r>
        <w:rPr>
          <w:rFonts w:hint="default" w:ascii="Tahoma" w:hAnsi="Tahoma" w:eastAsia="SimSun" w:cs="Tahoma"/>
          <w:b/>
          <w:bCs/>
          <w:sz w:val="22"/>
          <w:szCs w:val="22"/>
        </w:rPr>
        <w:t xml:space="preserve">EIXO 3 - ARTICULAÇÃO ENTRE OS SEGMENTOS: Como potencializar a participação social no SUAS? </w:t>
      </w:r>
    </w:p>
    <w:p>
      <w:pPr>
        <w:numPr>
          <w:ilvl w:val="0"/>
          <w:numId w:val="1"/>
        </w:numPr>
        <w:spacing w:after="0"/>
        <w:jc w:val="both"/>
        <w:rPr>
          <w:rFonts w:hint="default" w:ascii="Tahoma" w:hAnsi="Tahoma" w:cs="Tahoma"/>
          <w:b/>
          <w:bCs/>
          <w:color w:val="000000"/>
          <w:sz w:val="22"/>
          <w:szCs w:val="22"/>
        </w:rPr>
      </w:pPr>
      <w:r>
        <w:rPr>
          <w:rFonts w:hint="default" w:ascii="Tahoma" w:hAnsi="Tahoma" w:eastAsia="SimSun" w:cs="Tahoma"/>
          <w:b/>
          <w:bCs/>
          <w:sz w:val="22"/>
          <w:szCs w:val="22"/>
        </w:rPr>
        <w:t xml:space="preserve">EIXO 4 - SERVIÇOS, PROGRAMAS E PROJETOS: Universalização do acesso e a integração das ofertas dos serviços e direitos no SUAS; e </w:t>
      </w:r>
    </w:p>
    <w:p>
      <w:pPr>
        <w:numPr>
          <w:ilvl w:val="0"/>
          <w:numId w:val="1"/>
        </w:numPr>
        <w:spacing w:after="0"/>
        <w:jc w:val="both"/>
        <w:rPr>
          <w:rFonts w:hint="default" w:ascii="Tahoma" w:hAnsi="Tahoma" w:cs="Tahoma"/>
          <w:b/>
          <w:bCs/>
          <w:color w:val="000000"/>
          <w:sz w:val="22"/>
          <w:szCs w:val="22"/>
        </w:rPr>
      </w:pPr>
      <w:r>
        <w:rPr>
          <w:rFonts w:hint="default" w:ascii="Tahoma" w:hAnsi="Tahoma" w:eastAsia="SimSun" w:cs="Tahoma"/>
          <w:b/>
          <w:bCs/>
          <w:sz w:val="22"/>
          <w:szCs w:val="22"/>
        </w:rPr>
        <w:t>EIXO 5 - BENEFÍCIO E TRANSFERÊNCIA DE RENDA: A importância dos benefícios socioassistenciais e o direito à garantia de renda como proteção social na reconfiguração do SUAS.</w:t>
      </w:r>
    </w:p>
    <w:p>
      <w:pPr>
        <w:numPr>
          <w:numId w:val="0"/>
        </w:numPr>
        <w:spacing w:after="0"/>
        <w:jc w:val="both"/>
        <w:rPr>
          <w:rFonts w:hint="default" w:ascii="Tahoma" w:hAnsi="Tahoma" w:cs="Tahoma"/>
          <w:color w:val="000000"/>
          <w:sz w:val="22"/>
          <w:szCs w:val="22"/>
        </w:rPr>
      </w:pPr>
    </w:p>
    <w:p>
      <w:pPr>
        <w:numPr>
          <w:numId w:val="0"/>
        </w:num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</w:rPr>
        <w:t>Art. 4º - Elenca os nomes dos representant</w:t>
      </w:r>
      <w:bookmarkStart w:id="0" w:name="_GoBack"/>
      <w:bookmarkEnd w:id="0"/>
      <w:r>
        <w:rPr>
          <w:rFonts w:hint="default" w:ascii="Tahoma" w:hAnsi="Tahoma" w:eastAsia="SimSun" w:cs="Tahoma"/>
          <w:sz w:val="22"/>
          <w:szCs w:val="22"/>
        </w:rPr>
        <w:t xml:space="preserve">es que compõem a Comissão Organizadora da </w:t>
      </w:r>
      <w:r>
        <w:rPr>
          <w:rFonts w:hint="default" w:ascii="Tahoma" w:hAnsi="Tahoma" w:eastAsia="SimSun" w:cs="Tahoma"/>
          <w:sz w:val="22"/>
          <w:szCs w:val="22"/>
          <w:lang w:val="pt-BR"/>
        </w:rPr>
        <w:t>XIVª</w:t>
      </w:r>
      <w:r>
        <w:rPr>
          <w:rFonts w:hint="default" w:ascii="Tahoma" w:hAnsi="Tahoma" w:eastAsia="SimSun" w:cs="Tahoma"/>
          <w:sz w:val="22"/>
          <w:szCs w:val="22"/>
        </w:rPr>
        <w:t xml:space="preserve"> Conferência Municipal de Assistência Social, sendo:</w:t>
      </w:r>
    </w:p>
    <w:p>
      <w:pPr>
        <w:numPr>
          <w:numId w:val="0"/>
        </w:numPr>
        <w:spacing w:after="0"/>
        <w:jc w:val="both"/>
        <w:rPr>
          <w:rFonts w:hint="default" w:ascii="Tahoma" w:hAnsi="Tahoma" w:eastAsia="SimSun" w:cs="Tahoma"/>
          <w:b/>
          <w:bCs/>
          <w:sz w:val="22"/>
          <w:szCs w:val="22"/>
          <w:lang w:val="pt-BR"/>
        </w:rPr>
      </w:pPr>
      <w:r>
        <w:rPr>
          <w:rFonts w:hint="default" w:ascii="Tahoma" w:hAnsi="Tahoma" w:eastAsia="SimSun" w:cs="Tahoma"/>
          <w:sz w:val="22"/>
          <w:szCs w:val="22"/>
        </w:rPr>
        <w:t xml:space="preserve">I - Dois representantes governamentais: </w:t>
      </w:r>
      <w:r>
        <w:rPr>
          <w:rFonts w:hint="default" w:ascii="Tahoma" w:hAnsi="Tahoma" w:eastAsia="SimSun" w:cs="Tahoma"/>
          <w:b/>
          <w:bCs/>
          <w:sz w:val="22"/>
          <w:szCs w:val="22"/>
          <w:lang w:val="pt-BR"/>
        </w:rPr>
        <w:t>ROSITA GUEDES COELHO e MAGALI VIEGAS SOARES</w:t>
      </w:r>
    </w:p>
    <w:p>
      <w:pPr>
        <w:numPr>
          <w:numId w:val="0"/>
        </w:numPr>
        <w:spacing w:after="0"/>
        <w:jc w:val="both"/>
        <w:rPr>
          <w:rFonts w:hint="default" w:ascii="Tahoma" w:hAnsi="Tahoma" w:eastAsia="SimSun" w:cs="Tahoma"/>
          <w:b/>
          <w:bCs/>
          <w:sz w:val="22"/>
          <w:szCs w:val="22"/>
          <w:lang w:val="pt-BR"/>
        </w:rPr>
      </w:pPr>
      <w:r>
        <w:rPr>
          <w:rFonts w:hint="default" w:ascii="Tahoma" w:hAnsi="Tahoma" w:eastAsia="SimSun" w:cs="Tahoma"/>
          <w:sz w:val="22"/>
          <w:szCs w:val="22"/>
        </w:rPr>
        <w:t xml:space="preserve">II - </w:t>
      </w:r>
      <w:r>
        <w:rPr>
          <w:rFonts w:hint="default" w:ascii="Tahoma" w:hAnsi="Tahoma" w:eastAsia="SimSun" w:cs="Tahoma"/>
          <w:sz w:val="22"/>
          <w:szCs w:val="22"/>
          <w:lang w:val="pt-BR"/>
        </w:rPr>
        <w:t>Dois</w:t>
      </w:r>
      <w:r>
        <w:rPr>
          <w:rFonts w:hint="default" w:ascii="Tahoma" w:hAnsi="Tahoma" w:eastAsia="SimSun" w:cs="Tahoma"/>
          <w:sz w:val="22"/>
          <w:szCs w:val="22"/>
        </w:rPr>
        <w:t xml:space="preserve"> representante</w:t>
      </w:r>
      <w:r>
        <w:rPr>
          <w:rFonts w:hint="default" w:ascii="Tahoma" w:hAnsi="Tahoma" w:eastAsia="SimSun" w:cs="Tahoma"/>
          <w:sz w:val="22"/>
          <w:szCs w:val="22"/>
          <w:lang w:val="pt-BR"/>
        </w:rPr>
        <w:t>s</w:t>
      </w:r>
      <w:r>
        <w:rPr>
          <w:rFonts w:hint="default" w:ascii="Tahoma" w:hAnsi="Tahoma" w:eastAsia="SimSun" w:cs="Tahoma"/>
          <w:sz w:val="22"/>
          <w:szCs w:val="22"/>
        </w:rPr>
        <w:t xml:space="preserve"> de Usuários do SUAS: </w:t>
      </w:r>
      <w:r>
        <w:rPr>
          <w:rFonts w:hint="default" w:ascii="Tahoma" w:hAnsi="Tahoma" w:eastAsia="SimSun" w:cs="Tahoma"/>
          <w:b/>
          <w:bCs/>
          <w:sz w:val="22"/>
          <w:szCs w:val="22"/>
          <w:lang w:val="pt-BR"/>
        </w:rPr>
        <w:t xml:space="preserve"> GILMA COUTINHO NASS e KETLYN SOUTO PORTO</w:t>
      </w:r>
    </w:p>
    <w:p>
      <w:pPr>
        <w:numPr>
          <w:numId w:val="0"/>
        </w:numPr>
        <w:spacing w:after="0"/>
        <w:jc w:val="both"/>
        <w:rPr>
          <w:rFonts w:hint="default" w:ascii="Tahoma" w:hAnsi="Tahoma" w:eastAsia="SimSun" w:cs="Tahoma"/>
          <w:b/>
          <w:bCs/>
          <w:sz w:val="22"/>
          <w:szCs w:val="22"/>
          <w:lang w:val="pt-BR"/>
        </w:rPr>
      </w:pPr>
      <w:r>
        <w:rPr>
          <w:rFonts w:hint="default" w:ascii="Tahoma" w:hAnsi="Tahoma" w:eastAsia="SimSun" w:cs="Tahoma"/>
          <w:sz w:val="22"/>
          <w:szCs w:val="22"/>
        </w:rPr>
        <w:t xml:space="preserve">III - </w:t>
      </w:r>
      <w:r>
        <w:rPr>
          <w:rFonts w:hint="default" w:ascii="Tahoma" w:hAnsi="Tahoma" w:eastAsia="SimSun" w:cs="Tahoma"/>
          <w:sz w:val="22"/>
          <w:szCs w:val="22"/>
          <w:lang w:val="pt-BR"/>
        </w:rPr>
        <w:t xml:space="preserve">Dois </w:t>
      </w:r>
      <w:r>
        <w:rPr>
          <w:rFonts w:hint="default" w:ascii="Tahoma" w:hAnsi="Tahoma" w:eastAsia="SimSun" w:cs="Tahoma"/>
          <w:sz w:val="22"/>
          <w:szCs w:val="22"/>
        </w:rPr>
        <w:t>representante</w:t>
      </w:r>
      <w:r>
        <w:rPr>
          <w:rFonts w:hint="default" w:ascii="Tahoma" w:hAnsi="Tahoma" w:eastAsia="SimSun" w:cs="Tahoma"/>
          <w:sz w:val="22"/>
          <w:szCs w:val="22"/>
          <w:lang w:val="pt-BR"/>
        </w:rPr>
        <w:t>s</w:t>
      </w:r>
      <w:r>
        <w:rPr>
          <w:rFonts w:hint="default" w:ascii="Tahoma" w:hAnsi="Tahoma" w:eastAsia="SimSun" w:cs="Tahoma"/>
          <w:sz w:val="22"/>
          <w:szCs w:val="22"/>
        </w:rPr>
        <w:t xml:space="preserve"> dos Trabalhadores do SUAS: </w:t>
      </w:r>
      <w:r>
        <w:rPr>
          <w:rFonts w:hint="default" w:ascii="Tahoma" w:hAnsi="Tahoma" w:eastAsia="SimSun" w:cs="Tahoma"/>
          <w:b/>
          <w:bCs/>
          <w:sz w:val="22"/>
          <w:szCs w:val="22"/>
          <w:lang w:val="pt-BR"/>
        </w:rPr>
        <w:t>LORIANE COSTA DO AMARAL e LILIAN KÉTLI DE SOUZA</w:t>
      </w:r>
    </w:p>
    <w:p>
      <w:pPr>
        <w:numPr>
          <w:numId w:val="0"/>
        </w:numPr>
        <w:spacing w:after="0"/>
        <w:jc w:val="both"/>
        <w:rPr>
          <w:rFonts w:hint="default" w:ascii="Tahoma" w:hAnsi="Tahoma" w:eastAsia="SimSun" w:cs="Tahoma"/>
          <w:b/>
          <w:bCs/>
          <w:sz w:val="22"/>
          <w:szCs w:val="22"/>
          <w:lang w:val="pt-BR"/>
        </w:rPr>
      </w:pPr>
      <w:r>
        <w:rPr>
          <w:rFonts w:hint="default" w:ascii="Tahoma" w:hAnsi="Tahoma" w:eastAsia="SimSun" w:cs="Tahoma"/>
          <w:sz w:val="22"/>
          <w:szCs w:val="22"/>
        </w:rPr>
        <w:t xml:space="preserve">IV - </w:t>
      </w:r>
      <w:r>
        <w:rPr>
          <w:rFonts w:hint="default" w:ascii="Tahoma" w:hAnsi="Tahoma" w:eastAsia="SimSun" w:cs="Tahoma"/>
          <w:sz w:val="22"/>
          <w:szCs w:val="22"/>
          <w:lang w:val="pt-BR"/>
        </w:rPr>
        <w:t xml:space="preserve">Dois representantes das Entidades: </w:t>
      </w:r>
      <w:r>
        <w:rPr>
          <w:rFonts w:hint="default" w:ascii="Tahoma" w:hAnsi="Tahoma" w:eastAsia="SimSun" w:cs="Tahoma"/>
          <w:b/>
          <w:bCs/>
          <w:sz w:val="22"/>
          <w:szCs w:val="22"/>
          <w:lang w:val="pt-BR"/>
        </w:rPr>
        <w:t>JAMIR FORTUNATO DALENOGARE e ALINE SILVEIRA BARRETO</w:t>
      </w:r>
    </w:p>
    <w:p>
      <w:pPr>
        <w:numPr>
          <w:numId w:val="0"/>
        </w:num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  <w:lang w:val="pt-BR"/>
        </w:rPr>
        <w:t xml:space="preserve">V- </w:t>
      </w:r>
      <w:r>
        <w:rPr>
          <w:rFonts w:hint="default" w:ascii="Tahoma" w:hAnsi="Tahoma" w:eastAsia="SimSun" w:cs="Tahoma"/>
          <w:sz w:val="22"/>
          <w:szCs w:val="22"/>
        </w:rPr>
        <w:t>Convidadas</w:t>
      </w:r>
      <w:r>
        <w:rPr>
          <w:rFonts w:hint="default" w:ascii="Tahoma" w:hAnsi="Tahoma" w:eastAsia="SimSun" w:cs="Tahoma"/>
          <w:sz w:val="22"/>
          <w:szCs w:val="22"/>
          <w:lang w:val="pt-BR"/>
        </w:rPr>
        <w:t xml:space="preserve">: </w:t>
      </w:r>
      <w:r>
        <w:rPr>
          <w:rFonts w:hint="default" w:ascii="Tahoma" w:hAnsi="Tahoma" w:eastAsia="SimSun" w:cs="Tahoma"/>
          <w:b/>
          <w:bCs/>
          <w:sz w:val="22"/>
          <w:szCs w:val="22"/>
          <w:lang w:val="pt-BR"/>
        </w:rPr>
        <w:t>TÂNIA BEATRIZ DE FREITAS PIRES</w:t>
      </w:r>
      <w:r>
        <w:rPr>
          <w:rFonts w:hint="default" w:ascii="Tahoma" w:hAnsi="Tahoma" w:eastAsia="SimSun" w:cs="Tahoma"/>
          <w:sz w:val="22"/>
          <w:szCs w:val="22"/>
          <w:lang w:val="pt-BR"/>
        </w:rPr>
        <w:t xml:space="preserve"> - Secretária Municipal de Cidadania e Assistência Social e </w:t>
      </w:r>
      <w:r>
        <w:rPr>
          <w:rFonts w:hint="default" w:ascii="Tahoma" w:hAnsi="Tahoma" w:eastAsia="SimSun" w:cs="Tahoma"/>
          <w:b/>
          <w:bCs/>
          <w:sz w:val="22"/>
          <w:szCs w:val="22"/>
          <w:lang w:val="pt-BR"/>
        </w:rPr>
        <w:t>JULIANA SILVEIRA DE ABREU</w:t>
      </w:r>
      <w:r>
        <w:rPr>
          <w:rFonts w:hint="default" w:ascii="Tahoma" w:hAnsi="Tahoma" w:eastAsia="SimSun" w:cs="Tahoma"/>
          <w:sz w:val="22"/>
          <w:szCs w:val="22"/>
          <w:lang w:val="pt-BR"/>
        </w:rPr>
        <w:t xml:space="preserve"> - Secretária Executiva do CMAS.</w:t>
      </w:r>
      <w:r>
        <w:rPr>
          <w:rFonts w:hint="default" w:ascii="Tahoma" w:hAnsi="Tahoma" w:eastAsia="SimSun" w:cs="Tahoma"/>
          <w:sz w:val="22"/>
          <w:szCs w:val="22"/>
        </w:rPr>
        <w:t xml:space="preserve"> </w:t>
      </w:r>
    </w:p>
    <w:p>
      <w:pPr>
        <w:numPr>
          <w:numId w:val="0"/>
        </w:numPr>
        <w:spacing w:after="0"/>
        <w:jc w:val="both"/>
        <w:rPr>
          <w:rFonts w:hint="default" w:ascii="Tahoma" w:hAnsi="Tahoma" w:eastAsia="SimSun" w:cs="Tahoma"/>
          <w:sz w:val="22"/>
          <w:szCs w:val="22"/>
        </w:rPr>
      </w:pPr>
    </w:p>
    <w:p>
      <w:pPr>
        <w:numPr>
          <w:numId w:val="0"/>
        </w:numPr>
        <w:spacing w:after="0"/>
        <w:jc w:val="both"/>
        <w:rPr>
          <w:rFonts w:hint="default" w:ascii="Tahoma" w:hAnsi="Tahoma" w:cs="Tahoma"/>
          <w:color w:val="000000"/>
          <w:sz w:val="22"/>
          <w:szCs w:val="22"/>
        </w:rPr>
      </w:pPr>
      <w:r>
        <w:rPr>
          <w:rFonts w:hint="default" w:ascii="Tahoma" w:hAnsi="Tahoma" w:eastAsia="SimSun" w:cs="Tahoma"/>
          <w:sz w:val="22"/>
          <w:szCs w:val="22"/>
        </w:rPr>
        <w:t xml:space="preserve">Art. 5º - Esta Resolução entra em vigor na data de sua aprovação. </w:t>
      </w:r>
    </w:p>
    <w:p>
      <w:pPr>
        <w:spacing w:after="0"/>
        <w:jc w:val="right"/>
        <w:rPr>
          <w:rFonts w:ascii="Tahoma" w:hAnsi="Tahoma" w:cs="Tahoma"/>
          <w:color w:val="000000"/>
        </w:rPr>
      </w:pPr>
    </w:p>
    <w:p>
      <w:pPr>
        <w:spacing w:after="0"/>
        <w:jc w:val="right"/>
        <w:rPr>
          <w:rFonts w:hint="default" w:ascii="Tahoma" w:hAnsi="Tahoma" w:cs="Tahoma"/>
          <w:color w:val="000000"/>
          <w:lang w:val="pt-BR"/>
        </w:rPr>
      </w:pPr>
      <w:r>
        <w:rPr>
          <w:rFonts w:hint="default" w:ascii="Tahoma" w:hAnsi="Tahoma" w:cs="Tahoma"/>
          <w:color w:val="000000"/>
          <w:lang w:val="pt-BR"/>
        </w:rPr>
        <w:t>Arroio dos Ratos, 18 de Abril de 2023</w:t>
      </w:r>
    </w:p>
    <w:p>
      <w:pPr>
        <w:spacing w:after="0"/>
        <w:jc w:val="right"/>
        <w:rPr>
          <w:rFonts w:hint="default" w:ascii="Tahoma" w:hAnsi="Tahoma" w:cs="Tahoma"/>
          <w:color w:val="000000"/>
          <w:lang w:val="pt-BR"/>
        </w:rPr>
      </w:pPr>
    </w:p>
    <w:p>
      <w:pPr>
        <w:spacing w:after="0"/>
        <w:jc w:val="center"/>
        <w:rPr>
          <w:rFonts w:hint="default" w:ascii="Tahoma" w:hAnsi="Tahoma" w:cs="Tahoma"/>
          <w:color w:val="000000"/>
          <w:lang w:val="pt-BR"/>
        </w:rPr>
      </w:pPr>
    </w:p>
    <w:p>
      <w:pPr>
        <w:spacing w:after="0"/>
        <w:jc w:val="center"/>
        <w:rPr>
          <w:rFonts w:hint="default" w:ascii="Tahoma" w:hAnsi="Tahoma" w:cs="Tahoma"/>
          <w:color w:val="000000"/>
          <w:lang w:val="pt-BR"/>
        </w:rPr>
      </w:pPr>
    </w:p>
    <w:p>
      <w:pPr>
        <w:spacing w:after="0"/>
        <w:jc w:val="center"/>
        <w:rPr>
          <w:rFonts w:hint="default" w:ascii="Tahoma" w:hAnsi="Tahoma" w:cs="Tahoma"/>
          <w:color w:val="000000"/>
          <w:lang w:val="pt-BR"/>
        </w:rPr>
      </w:pPr>
    </w:p>
    <w:p>
      <w:pPr>
        <w:spacing w:after="0"/>
        <w:jc w:val="center"/>
        <w:rPr>
          <w:rFonts w:hint="default" w:ascii="Tahoma" w:hAnsi="Tahoma" w:cs="Tahoma"/>
          <w:b/>
          <w:color w:val="000000"/>
          <w:lang w:val="pt-BR"/>
        </w:rPr>
      </w:pPr>
      <w:r>
        <w:rPr>
          <w:rFonts w:hint="default" w:ascii="Tahoma" w:hAnsi="Tahoma" w:cs="Tahoma"/>
          <w:b/>
          <w:color w:val="000000"/>
          <w:lang w:val="pt-BR"/>
        </w:rPr>
        <w:t>Liéje Guedes</w:t>
      </w:r>
    </w:p>
    <w:p>
      <w:pPr>
        <w:spacing w:after="0"/>
        <w:jc w:val="center"/>
        <w:rPr>
          <w:rFonts w:hint="default" w:ascii="Tahoma" w:hAnsi="Tahoma" w:cs="Tahoma"/>
          <w:b/>
          <w:color w:val="000000"/>
          <w:lang w:val="pt-BR"/>
        </w:rPr>
      </w:pPr>
      <w:r>
        <w:rPr>
          <w:rFonts w:hint="default" w:ascii="Tahoma" w:hAnsi="Tahoma" w:cs="Tahoma"/>
          <w:b/>
          <w:color w:val="000000"/>
          <w:lang w:val="pt-BR"/>
        </w:rPr>
        <w:t>Presidente do CMAS</w:t>
      </w:r>
    </w:p>
    <w:sectPr>
      <w:headerReference r:id="rId5" w:type="default"/>
      <w:footerReference r:id="rId6" w:type="default"/>
      <w:pgSz w:w="11906" w:h="16838"/>
      <w:pgMar w:top="1701" w:right="1134" w:bottom="720" w:left="1701" w:header="454" w:footer="23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Futura Bk BT">
    <w:altName w:val="Candar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7"/>
      <w:jc w:val="center"/>
      <w:rPr>
        <w:rFonts w:ascii="Futura Bk BT" w:hAnsi="Futura Bk BT"/>
        <w:b/>
        <w:sz w:val="24"/>
        <w:szCs w:val="24"/>
      </w:rPr>
    </w:pPr>
    <w:r>
      <w:rPr>
        <w:rFonts w:ascii="Futura Bk BT" w:hAnsi="Futura Bk BT"/>
        <w:b/>
        <w:sz w:val="24"/>
        <w:szCs w:val="24"/>
      </w:rPr>
      <w:t>Rua Joaquim Vicente Maia, 865 – bairro: Centro – Arroio dos Ratos/RS</w:t>
    </w:r>
  </w:p>
  <w:p>
    <w:pPr>
      <w:pStyle w:val="187"/>
      <w:jc w:val="center"/>
      <w:rPr>
        <w:sz w:val="20"/>
        <w:szCs w:val="20"/>
      </w:rPr>
    </w:pPr>
    <w:r>
      <w:rPr>
        <w:rFonts w:ascii="Futura Bk BT" w:hAnsi="Futura Bk BT"/>
        <w:b/>
        <w:sz w:val="24"/>
        <w:szCs w:val="24"/>
      </w:rPr>
      <w:t>Fone: 51 36564341        E-mail: cmas@arroiodosratos.rs.gov.br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5"/>
      <w:tabs>
        <w:tab w:val="left" w:pos="525"/>
      </w:tabs>
      <w:jc w:val="center"/>
      <w:rPr>
        <w:rFonts w:ascii="Century Gothic" w:hAnsi="Century Gothic"/>
        <w:b/>
        <w:sz w:val="24"/>
        <w:szCs w:val="24"/>
      </w:rPr>
    </w:pPr>
    <w:r>
      <w:rPr>
        <w:rFonts w:ascii="Century Gothic" w:hAnsi="Century Gothic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-365125</wp:posOffset>
          </wp:positionH>
          <wp:positionV relativeFrom="paragraph">
            <wp:posOffset>-191770</wp:posOffset>
          </wp:positionV>
          <wp:extent cx="1219200" cy="666750"/>
          <wp:effectExtent l="0" t="0" r="0" b="0"/>
          <wp:wrapTight wrapText="bothSides">
            <wp:wrapPolygon>
              <wp:start x="-338" y="0"/>
              <wp:lineTo x="-338" y="20983"/>
              <wp:lineTo x="21600" y="20983"/>
              <wp:lineTo x="21600" y="0"/>
              <wp:lineTo x="-338" y="0"/>
            </wp:wrapPolygon>
          </wp:wrapTight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00" cy="666750"/>
                  </a:xfrm>
                  <a:prstGeom prst="rect">
                    <a:avLst/>
                  </a:prstGeom>
                  <a:noFill/>
                  <a:ln>
                    <a:noFill/>
                    <a:miter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b/>
        <w:sz w:val="24"/>
        <w:szCs w:val="24"/>
      </w:rPr>
      <w:t>Conselho Municipal de Assistência Social – CMAS</w:t>
    </w:r>
  </w:p>
  <w:p>
    <w:pPr>
      <w:pStyle w:val="185"/>
      <w:jc w:val="center"/>
    </w:pPr>
    <w:r>
      <w:rPr>
        <w:rFonts w:ascii="Century Gothic" w:hAnsi="Century Gothic"/>
        <w:b/>
        <w:sz w:val="24"/>
        <w:szCs w:val="24"/>
      </w:rPr>
      <w:t>Arroio dos Ratos/RS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C173CF"/>
    <w:multiLevelType w:val="singleLevel"/>
    <w:tmpl w:val="00C173CF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2E3"/>
    <w:rsid w:val="004E12E3"/>
    <w:rsid w:val="00B55890"/>
    <w:rsid w:val="00DD68DC"/>
    <w:rsid w:val="03DF01C5"/>
    <w:rsid w:val="06B31034"/>
    <w:rsid w:val="093B0798"/>
    <w:rsid w:val="0C66170A"/>
    <w:rsid w:val="14315DD3"/>
    <w:rsid w:val="20962060"/>
    <w:rsid w:val="22D35427"/>
    <w:rsid w:val="2CDF2C15"/>
    <w:rsid w:val="2F1329F0"/>
    <w:rsid w:val="41A459A6"/>
    <w:rsid w:val="44926CC3"/>
    <w:rsid w:val="45613C79"/>
    <w:rsid w:val="4D277E82"/>
    <w:rsid w:val="50811600"/>
    <w:rsid w:val="531233AE"/>
    <w:rsid w:val="64E36601"/>
    <w:rsid w:val="671B298C"/>
    <w:rsid w:val="6D9B0B51"/>
    <w:rsid w:val="7378101B"/>
    <w:rsid w:val="7560594B"/>
    <w:rsid w:val="75BD6A0C"/>
    <w:rsid w:val="7B185D86"/>
    <w:rsid w:val="7EC5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36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32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32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footnote reference"/>
    <w:unhideWhenUsed/>
    <w:qFormat/>
    <w:uiPriority w:val="99"/>
    <w:rPr>
      <w:vertAlign w:val="superscript"/>
    </w:rPr>
  </w:style>
  <w:style w:type="character" w:styleId="15">
    <w:name w:val="Hyperlink"/>
    <w:qFormat/>
    <w:uiPriority w:val="0"/>
    <w:rPr>
      <w:color w:val="0000FF"/>
      <w:u w:val="single"/>
    </w:rPr>
  </w:style>
  <w:style w:type="paragraph" w:styleId="16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17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18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19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20">
    <w:name w:val="table of figures"/>
    <w:basedOn w:val="1"/>
    <w:next w:val="1"/>
    <w:unhideWhenUsed/>
    <w:qFormat/>
    <w:uiPriority w:val="99"/>
    <w:pPr>
      <w:spacing w:after="0"/>
    </w:pPr>
  </w:style>
  <w:style w:type="paragraph" w:styleId="21">
    <w:name w:val="Title"/>
    <w:basedOn w:val="1"/>
    <w:next w:val="1"/>
    <w:link w:val="45"/>
    <w:qFormat/>
    <w:uiPriority w:val="10"/>
    <w:pPr>
      <w:spacing w:before="300"/>
      <w:contextualSpacing/>
    </w:pPr>
    <w:rPr>
      <w:sz w:val="48"/>
      <w:szCs w:val="48"/>
    </w:rPr>
  </w:style>
  <w:style w:type="paragraph" w:styleId="22">
    <w:name w:val="endnote text"/>
    <w:basedOn w:val="1"/>
    <w:link w:val="180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23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24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5">
    <w:name w:val="header"/>
    <w:basedOn w:val="1"/>
    <w:link w:val="5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6">
    <w:name w:val="footer"/>
    <w:basedOn w:val="1"/>
    <w:link w:val="53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7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8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9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0">
    <w:name w:val="Subtitle"/>
    <w:basedOn w:val="1"/>
    <w:next w:val="1"/>
    <w:link w:val="46"/>
    <w:qFormat/>
    <w:uiPriority w:val="11"/>
    <w:pPr>
      <w:spacing w:before="200"/>
    </w:pPr>
    <w:rPr>
      <w:sz w:val="24"/>
      <w:szCs w:val="24"/>
    </w:rPr>
  </w:style>
  <w:style w:type="paragraph" w:styleId="31">
    <w:name w:val="footnote text"/>
    <w:basedOn w:val="1"/>
    <w:link w:val="179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32">
    <w:name w:val="toc 1"/>
    <w:basedOn w:val="1"/>
    <w:next w:val="1"/>
    <w:unhideWhenUsed/>
    <w:qFormat/>
    <w:uiPriority w:val="39"/>
    <w:pPr>
      <w:spacing w:after="57"/>
    </w:pPr>
  </w:style>
  <w:style w:type="table" w:styleId="33">
    <w:name w:val="Table Grid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">
    <w:name w:val="Título 1 Char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5">
    <w:name w:val="Título 2 Char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6">
    <w:name w:val="Título 3 Char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7">
    <w:name w:val="Título 4 Char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8">
    <w:name w:val="Título 5 Char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39">
    <w:name w:val="Título 6 Char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0">
    <w:name w:val="Título 7 Char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1">
    <w:name w:val="Título 8 Char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2">
    <w:name w:val="Título 9 Char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styleId="44">
    <w:name w:val="No Spacing"/>
    <w:qFormat/>
    <w:uiPriority w:val="1"/>
    <w:rPr>
      <w:rFonts w:ascii="Calibri" w:hAnsi="Calibri" w:eastAsia="Calibri" w:cs="Times New Roman"/>
      <w:lang w:val="pt-BR" w:eastAsia="zh-CN" w:bidi="ar-SA"/>
    </w:rPr>
  </w:style>
  <w:style w:type="character" w:customStyle="1" w:styleId="45">
    <w:name w:val="Título Char"/>
    <w:link w:val="21"/>
    <w:qFormat/>
    <w:uiPriority w:val="10"/>
    <w:rPr>
      <w:sz w:val="48"/>
      <w:szCs w:val="48"/>
    </w:rPr>
  </w:style>
  <w:style w:type="character" w:customStyle="1" w:styleId="46">
    <w:name w:val="Subtítulo Char"/>
    <w:link w:val="30"/>
    <w:qFormat/>
    <w:uiPriority w:val="11"/>
    <w:rPr>
      <w:sz w:val="24"/>
      <w:szCs w:val="24"/>
    </w:rPr>
  </w:style>
  <w:style w:type="paragraph" w:styleId="47">
    <w:name w:val="Quote"/>
    <w:basedOn w:val="1"/>
    <w:next w:val="1"/>
    <w:link w:val="48"/>
    <w:qFormat/>
    <w:uiPriority w:val="29"/>
    <w:pPr>
      <w:ind w:left="720" w:right="720"/>
    </w:pPr>
    <w:rPr>
      <w:i/>
    </w:rPr>
  </w:style>
  <w:style w:type="character" w:customStyle="1" w:styleId="48">
    <w:name w:val="Citação Char"/>
    <w:link w:val="47"/>
    <w:qFormat/>
    <w:uiPriority w:val="29"/>
    <w:rPr>
      <w:i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0">
    <w:name w:val="Citação Intensa Char"/>
    <w:link w:val="49"/>
    <w:qFormat/>
    <w:uiPriority w:val="30"/>
    <w:rPr>
      <w:i/>
    </w:rPr>
  </w:style>
  <w:style w:type="character" w:customStyle="1" w:styleId="51">
    <w:name w:val="Cabeçalho Char1"/>
    <w:link w:val="25"/>
    <w:qFormat/>
    <w:uiPriority w:val="99"/>
  </w:style>
  <w:style w:type="character" w:customStyle="1" w:styleId="52">
    <w:name w:val="Footer Char"/>
    <w:qFormat/>
    <w:uiPriority w:val="99"/>
  </w:style>
  <w:style w:type="character" w:customStyle="1" w:styleId="53">
    <w:name w:val="Rodapé Char1"/>
    <w:link w:val="26"/>
    <w:qFormat/>
    <w:uiPriority w:val="99"/>
  </w:style>
  <w:style w:type="table" w:customStyle="1" w:styleId="54">
    <w:name w:val="Table Grid Light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Simples Tabela 11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6">
    <w:name w:val="Simples Tabela 21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7">
    <w:name w:val="Simples Tabela 3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Tabela Simples 4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Tabela Simples 5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Tabela de Grade 1 Clara1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1">
    <w:name w:val="Grid Table 1 Light - Accent 1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2">
    <w:name w:val="Grid Table 1 Light - Accent 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3">
    <w:name w:val="Grid Table 1 Light - Accent 3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4">
    <w:name w:val="Grid Table 1 Light - Accent 4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5">
    <w:name w:val="Grid Table 1 Light - Accent 5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6">
    <w:name w:val="Grid Table 1 Light - Accent 6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67">
    <w:name w:val="Tabela de Grade 21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8">
    <w:name w:val="Grid Table 2 - Accent 1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69">
    <w:name w:val="Grid Table 2 - Accent 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0">
    <w:name w:val="Grid Table 2 - Accent 3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1">
    <w:name w:val="Grid Table 2 - Accent 4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2">
    <w:name w:val="Grid Table 2 - Accent 5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3">
    <w:name w:val="Grid Table 2 - Accent 6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4">
    <w:name w:val="Tabela de Grade 31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5">
    <w:name w:val="Grid Table 3 - Accent 1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6">
    <w:name w:val="Grid Table 3 - Accent 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7">
    <w:name w:val="Grid Table 3 - Accent 3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8">
    <w:name w:val="Grid Table 3 - Accent 4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9">
    <w:name w:val="Grid Table 3 - Accent 5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0">
    <w:name w:val="Grid Table 3 - Accent 6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1">
    <w:name w:val="Tabela de Grade 41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2">
    <w:name w:val="Grid Table 4 - Accent 1"/>
    <w:qFormat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3">
    <w:name w:val="Grid Table 4 - Accent 2"/>
    <w:qFormat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4">
    <w:name w:val="Grid Table 4 - Accent 3"/>
    <w:qFormat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5">
    <w:name w:val="Grid Table 4 - Accent 4"/>
    <w:qFormat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6">
    <w:name w:val="Grid Table 4 - Accent 5"/>
    <w:qFormat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7">
    <w:name w:val="Grid Table 4 - Accent 6"/>
    <w:qFormat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8">
    <w:name w:val="Tabela de Grade 5 Escura1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9">
    <w:name w:val="Grid Table 5 Dark- Accent 1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90">
    <w:name w:val="Grid Table 5 Dark - Accent 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1">
    <w:name w:val="Grid Table 5 Dark - Accent 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2">
    <w:name w:val="Grid Table 5 Dark- Accent 4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3">
    <w:name w:val="Grid Table 5 Dark - Accent 5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4">
    <w:name w:val="Grid Table 5 Dark - Accent 6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95">
    <w:name w:val="Tabela de Grade 6 Colorida1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1"/>
    <w:qFormat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8">
    <w:name w:val="Grid Table 6 Colorful - Accent 3"/>
    <w:qFormat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BBB59" w:themeColor="accent3"/>
        <w14:textFill>
          <w14:solidFill>
            <w14:schemeClr w14:val="accent3"/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99">
    <w:name w:val="Grid Table 6 Colorful - Accent 4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0">
    <w:name w:val="Grid Table 6 Colorful - Accent 5"/>
    <w:qFormat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1">
    <w:name w:val="Grid Table 6 Colorful - Accent 6"/>
    <w:qFormat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2">
    <w:name w:val="Tabela de Grade 7 Colorida1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1"/>
    <w:qFormat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2"/>
    <w:qFormat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5">
    <w:name w:val="Grid Table 7 Colorful - Accent 3"/>
    <w:qFormat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06">
    <w:name w:val="Grid Table 7 Colorful - Accent 4"/>
    <w:qFormat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7">
    <w:name w:val="Grid Table 7 Colorful - Accent 5"/>
    <w:qFormat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8">
    <w:name w:val="Grid Table 7 Colorful - Accent 6"/>
    <w:qFormat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09">
    <w:name w:val="Tabela de Lista 1 Clara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0">
    <w:name w:val="List Table 1 Light - Accent 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1">
    <w:name w:val="List Table 1 Light - Accent 2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2">
    <w:name w:val="List Table 1 Light - Accent 3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3">
    <w:name w:val="List Table 1 Light - Accent 4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4">
    <w:name w:val="List Table 1 Light - Accent 5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15">
    <w:name w:val="List Table 1 Light - Accent 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16">
    <w:name w:val="Tabela de Lista 21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7">
    <w:name w:val="List Table 2 - Accent 1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18">
    <w:name w:val="List Table 2 - Accent 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19">
    <w:name w:val="List Table 2 - Accent 3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20">
    <w:name w:val="List Table 2 - Accent 4"/>
    <w:qFormat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1">
    <w:name w:val="List Table 2 - Accent 5"/>
    <w:qFormat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2">
    <w:name w:val="List Table 2 - Accent 6"/>
    <w:qFormat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3">
    <w:name w:val="Tabela de Lista 31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4">
    <w:name w:val="List Table 3 - Accent 1"/>
    <w:qFormat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5">
    <w:name w:val="List Table 3 - Accent 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6">
    <w:name w:val="List Table 3 - Accent 3"/>
    <w:qFormat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27">
    <w:name w:val="List Table 3 - Accent 4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28">
    <w:name w:val="List Table 3 - Accent 5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29">
    <w:name w:val="List Table 3 - Accent 6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30">
    <w:name w:val="Tabela de Lista 41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1">
    <w:name w:val="List Table 4 - Accent 1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2">
    <w:name w:val="List Table 4 - Accent 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3">
    <w:name w:val="List Table 4 - Accent 3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4">
    <w:name w:val="List Table 4 - Accent 4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5">
    <w:name w:val="List Table 4 - Accent 5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36">
    <w:name w:val="List Table 4 - Accent 6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37">
    <w:name w:val="Tabela de Lista 5 Escura1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8">
    <w:name w:val="List Table 5 Dark - Accent 1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39">
    <w:name w:val="List Table 5 Dark - Accent 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40">
    <w:name w:val="List Table 5 Dark - Accent 3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1">
    <w:name w:val="List Table 5 Dark - Accent 4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2">
    <w:name w:val="List Table 5 Dark - Accent 5"/>
    <w:qFormat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3">
    <w:name w:val="List Table 5 Dark - Accent 6"/>
    <w:qFormat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4">
    <w:name w:val="Tabela de Lista 6 Colorida1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5">
    <w:name w:val="List Table 6 Colorful - Accent 1"/>
    <w:qFormat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6">
    <w:name w:val="List Table 6 Colorful - Accent 2"/>
    <w:qFormat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7">
    <w:name w:val="List Table 6 Colorful - Accent 3"/>
    <w:qFormat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4"/>
    <w:qFormat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5"/>
    <w:qFormat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6"/>
    <w:qFormat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Tabela de Lista 7 Colorida1"/>
    <w:qFormat/>
    <w:uiPriority w:val="99"/>
    <w:tblPr>
      <w:tblBorders>
        <w:right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2">
    <w:name w:val="List Table 7 Colorful - Accent 1"/>
    <w:qFormat/>
    <w:uiPriority w:val="99"/>
    <w:tblPr>
      <w:tblBorders>
        <w:right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3">
    <w:name w:val="List Table 7 Colorful - Accent 2"/>
    <w:qFormat/>
    <w:uiPriority w:val="99"/>
    <w:tblPr>
      <w:tblBorders>
        <w:right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4">
    <w:name w:val="List Table 7 Colorful - Accent 3"/>
    <w:qFormat/>
    <w:uiPriority w:val="99"/>
    <w:tblPr>
      <w:tblBorders>
        <w:right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4"/>
    <w:qFormat/>
    <w:uiPriority w:val="99"/>
    <w:tblPr>
      <w:tblBorders>
        <w:right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5"/>
    <w:qFormat/>
    <w:uiPriority w:val="99"/>
    <w:tblPr>
      <w:tblBorders>
        <w:right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6"/>
    <w:qFormat/>
    <w:uiPriority w:val="99"/>
    <w:tblPr>
      <w:tblBorders>
        <w:right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ned - Accent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9">
    <w:name w:val="Lined - Accent 1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0">
    <w:name w:val="Lined - Accent 2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1">
    <w:name w:val="Lined - Accent 3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2">
    <w:name w:val="Lined - Accent 4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3">
    <w:name w:val="Lined - Accent 5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4">
    <w:name w:val="Lined - Accent 6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65">
    <w:name w:val="Bordered &amp; Lined - Accent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6">
    <w:name w:val="Bordered &amp; Lined - Accent 1"/>
    <w:qFormat/>
    <w:uiPriority w:val="99"/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7">
    <w:name w:val="Bordered &amp; Lined - Accent 2"/>
    <w:qFormat/>
    <w:uiPriority w:val="99"/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8">
    <w:name w:val="Bordered &amp; Lined - Accent 3"/>
    <w:qFormat/>
    <w:uiPriority w:val="99"/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9">
    <w:name w:val="Bordered &amp; Lined - Accent 4"/>
    <w:qFormat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70">
    <w:name w:val="Bordered &amp; Lined - Accent 5"/>
    <w:qFormat/>
    <w:uiPriority w:val="99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1">
    <w:name w:val="Bordered &amp; Lined - Accent 6"/>
    <w:qFormat/>
    <w:uiPriority w:val="99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2">
    <w:name w:val="Bordered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3">
    <w:name w:val="Bordered - Accent 1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4">
    <w:name w:val="Bordered - Accent 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5">
    <w:name w:val="Bordered - Accent 3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6">
    <w:name w:val="Bordered - Accent 4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77">
    <w:name w:val="Bordered - Accent 5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78">
    <w:name w:val="Bordered - Accent 6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79">
    <w:name w:val="Texto de nota de rodapé Char"/>
    <w:link w:val="31"/>
    <w:qFormat/>
    <w:uiPriority w:val="99"/>
    <w:rPr>
      <w:sz w:val="18"/>
    </w:rPr>
  </w:style>
  <w:style w:type="character" w:customStyle="1" w:styleId="180">
    <w:name w:val="Texto de nota de fim Char"/>
    <w:link w:val="22"/>
    <w:qFormat/>
    <w:uiPriority w:val="99"/>
    <w:rPr>
      <w:sz w:val="20"/>
    </w:rPr>
  </w:style>
  <w:style w:type="paragraph" w:customStyle="1" w:styleId="181">
    <w:name w:val="Cabeçalho do Sumário1"/>
    <w:unhideWhenUsed/>
    <w:qFormat/>
    <w:uiPriority w:val="39"/>
    <w:rPr>
      <w:rFonts w:ascii="Calibri" w:hAnsi="Calibri" w:eastAsia="Calibri" w:cs="Times New Roman"/>
      <w:lang w:val="pt-BR" w:eastAsia="zh-CN" w:bidi="ar-SA"/>
    </w:rPr>
  </w:style>
  <w:style w:type="paragraph" w:customStyle="1" w:styleId="182">
    <w:name w:val="Título 11"/>
    <w:basedOn w:val="1"/>
    <w:next w:val="1"/>
    <w:link w:val="192"/>
    <w:qFormat/>
    <w:uiPriority w:val="0"/>
    <w:pPr>
      <w:keepNext/>
      <w:tabs>
        <w:tab w:val="left" w:pos="1050"/>
      </w:tabs>
      <w:spacing w:after="0" w:line="240" w:lineRule="auto"/>
      <w:outlineLvl w:val="0"/>
    </w:pPr>
    <w:rPr>
      <w:rFonts w:ascii="Times New Roman" w:hAnsi="Times New Roman" w:eastAsia="Times New Roman"/>
      <w:b/>
      <w:bCs/>
      <w:sz w:val="24"/>
      <w:szCs w:val="24"/>
      <w:lang w:val="en-US"/>
    </w:rPr>
  </w:style>
  <w:style w:type="character" w:customStyle="1" w:styleId="183">
    <w:name w:val="Fonte parág. padrão1"/>
    <w:semiHidden/>
    <w:qFormat/>
    <w:uiPriority w:val="0"/>
  </w:style>
  <w:style w:type="table" w:customStyle="1" w:styleId="184">
    <w:name w:val="Tabela normal1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5">
    <w:name w:val="Cabeçalho1"/>
    <w:basedOn w:val="1"/>
    <w:link w:val="186"/>
    <w:qFormat/>
    <w:uiPriority w:val="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186">
    <w:name w:val="Cabeçalho Char"/>
    <w:basedOn w:val="183"/>
    <w:link w:val="185"/>
    <w:qFormat/>
    <w:uiPriority w:val="0"/>
  </w:style>
  <w:style w:type="paragraph" w:customStyle="1" w:styleId="187">
    <w:name w:val="Rodapé1"/>
    <w:basedOn w:val="1"/>
    <w:link w:val="188"/>
    <w:qFormat/>
    <w:uiPriority w:val="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188">
    <w:name w:val="Rodapé Char"/>
    <w:basedOn w:val="183"/>
    <w:link w:val="187"/>
    <w:qFormat/>
    <w:uiPriority w:val="0"/>
  </w:style>
  <w:style w:type="paragraph" w:customStyle="1" w:styleId="189">
    <w:name w:val="Texto de balão1"/>
    <w:basedOn w:val="1"/>
    <w:link w:val="190"/>
    <w:semiHidden/>
    <w:qFormat/>
    <w:uiPriority w:val="0"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190">
    <w:name w:val="Texto de balão Char"/>
    <w:link w:val="189"/>
    <w:semiHidden/>
    <w:qFormat/>
    <w:uiPriority w:val="0"/>
    <w:rPr>
      <w:rFonts w:ascii="Tahoma" w:hAnsi="Tahoma"/>
      <w:sz w:val="16"/>
      <w:szCs w:val="16"/>
    </w:rPr>
  </w:style>
  <w:style w:type="character" w:customStyle="1" w:styleId="191">
    <w:name w:val="Char Char1"/>
    <w:semiHidden/>
    <w:qFormat/>
    <w:uiPriority w:val="0"/>
    <w:rPr>
      <w:rFonts w:ascii="Calibri" w:hAnsi="Calibri" w:eastAsia="Calibri"/>
      <w:sz w:val="22"/>
      <w:szCs w:val="22"/>
      <w:lang w:val="pt-BR" w:eastAsia="en-US" w:bidi="ar-SA"/>
    </w:rPr>
  </w:style>
  <w:style w:type="character" w:customStyle="1" w:styleId="192">
    <w:name w:val="Título 1 Char"/>
    <w:link w:val="182"/>
    <w:qFormat/>
    <w:uiPriority w:val="0"/>
    <w:rPr>
      <w:rFonts w:ascii="Times New Roman" w:hAnsi="Times New Roman" w:eastAsia="Times New Roman"/>
      <w:b/>
      <w:bCs/>
      <w:sz w:val="24"/>
      <w:szCs w:val="24"/>
    </w:rPr>
  </w:style>
  <w:style w:type="paragraph" w:customStyle="1" w:styleId="193">
    <w:name w:val="Corpo de texto 21"/>
    <w:basedOn w:val="1"/>
    <w:link w:val="194"/>
    <w:semiHidden/>
    <w:qFormat/>
    <w:uiPriority w:val="0"/>
    <w:pPr>
      <w:spacing w:after="0" w:line="240" w:lineRule="auto"/>
      <w:jc w:val="both"/>
    </w:pPr>
    <w:rPr>
      <w:rFonts w:ascii="Comic Sans MS" w:hAnsi="Comic Sans MS" w:eastAsia="Times New Roman"/>
      <w:sz w:val="24"/>
      <w:szCs w:val="24"/>
      <w:lang w:val="en-US"/>
    </w:rPr>
  </w:style>
  <w:style w:type="character" w:customStyle="1" w:styleId="194">
    <w:name w:val="Corpo de texto 2 Char"/>
    <w:link w:val="193"/>
    <w:semiHidden/>
    <w:qFormat/>
    <w:uiPriority w:val="0"/>
    <w:rPr>
      <w:rFonts w:ascii="Comic Sans MS" w:hAnsi="Comic Sans MS" w:eastAsia="Times New Roman"/>
      <w:sz w:val="2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152</Words>
  <Characters>821</Characters>
  <Lines>6</Lines>
  <Paragraphs>1</Paragraphs>
  <TotalTime>10</TotalTime>
  <ScaleCrop>false</ScaleCrop>
  <LinksUpToDate>false</LinksUpToDate>
  <CharactersWithSpaces>972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2022-07-24T17:01:00Z</dcterms:created>
  <dc:creator>Assistencia</dc:creator>
  <cp:lastModifiedBy>Juliana</cp:lastModifiedBy>
  <cp:lastPrinted>2023-05-17T13:16:00Z</cp:lastPrinted>
  <dcterms:modified xsi:type="dcterms:W3CDTF">2023-07-19T19:05:09Z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1046-11.2.0.11537</vt:lpwstr>
  </property>
  <property fmtid="{D5CDD505-2E9C-101B-9397-08002B2CF9AE}" pid="3" name="ICV">
    <vt:lpwstr>007F5CB9A7D1403B92DE3FDFFDAE4BB9</vt:lpwstr>
  </property>
</Properties>
</file>