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DCDF7">
      <w:pPr>
        <w:rPr>
          <w:rFonts w:ascii="Century Gothic" w:hAnsi="Century Gothic"/>
          <w:color w:val="FF0000"/>
          <w:sz w:val="20"/>
          <w:szCs w:val="20"/>
          <w:lang w:val="pt"/>
        </w:rPr>
      </w:pPr>
      <w:r>
        <w:rPr>
          <w:rFonts w:ascii="Century Gothic" w:hAnsi="Century Gothic"/>
          <w:color w:val="FF0000"/>
          <w:sz w:val="20"/>
          <w:szCs w:val="20"/>
          <w:lang w:val="pt"/>
        </w:rPr>
        <w:t xml:space="preserve"> </w:t>
      </w:r>
    </w:p>
    <w:p w14:paraId="2493796A">
      <w:pPr>
        <w:jc w:val="center"/>
        <w:rPr>
          <w:rFonts w:ascii="Century Gothic" w:hAnsi="Century Gothic"/>
          <w:b/>
          <w:bCs/>
          <w:sz w:val="20"/>
          <w:szCs w:val="20"/>
          <w:lang w:val="pt-BR"/>
        </w:rPr>
      </w:pPr>
      <w:r>
        <w:rPr>
          <w:rFonts w:ascii="Century Gothic" w:hAnsi="Century Gothic"/>
          <w:b/>
          <w:bCs/>
          <w:sz w:val="20"/>
          <w:szCs w:val="20"/>
          <w:lang w:val="pt"/>
        </w:rPr>
        <w:t xml:space="preserve">ATA n° </w:t>
      </w:r>
      <w:r>
        <w:rPr>
          <w:rFonts w:ascii="Century Gothic" w:hAnsi="Century Gothic"/>
          <w:b/>
          <w:bCs/>
          <w:sz w:val="20"/>
          <w:szCs w:val="20"/>
          <w:lang w:val="pt-BR"/>
        </w:rPr>
        <w:t>002/2025</w:t>
      </w:r>
    </w:p>
    <w:p w14:paraId="48A59493">
      <w:pPr>
        <w:spacing w:before="240"/>
        <w:jc w:val="both"/>
        <w:rPr>
          <w:rFonts w:ascii="Century Gothic" w:hAnsi="Century Gothic"/>
          <w:sz w:val="20"/>
          <w:szCs w:val="20"/>
          <w:highlight w:val="yellow"/>
          <w:lang w:val="pt"/>
        </w:rPr>
      </w:pPr>
      <w:r>
        <w:rPr>
          <w:rFonts w:ascii="Century Gothic" w:hAnsi="Century Gothic"/>
          <w:sz w:val="20"/>
          <w:szCs w:val="20"/>
          <w:lang w:val="pt"/>
        </w:rPr>
        <w:t xml:space="preserve">Aos </w:t>
      </w:r>
      <w:r>
        <w:rPr>
          <w:rFonts w:ascii="Century Gothic" w:hAnsi="Century Gothic"/>
          <w:sz w:val="20"/>
          <w:szCs w:val="20"/>
          <w:lang w:val="pt-BR"/>
        </w:rPr>
        <w:t>dezoito (18)</w:t>
      </w:r>
      <w:r>
        <w:rPr>
          <w:rFonts w:ascii="Century Gothic" w:hAnsi="Century Gothic"/>
          <w:sz w:val="20"/>
          <w:szCs w:val="20"/>
          <w:lang w:val="pt"/>
        </w:rPr>
        <w:t xml:space="preserve"> dias do mês de </w:t>
      </w:r>
      <w:r>
        <w:rPr>
          <w:rFonts w:ascii="Century Gothic" w:hAnsi="Century Gothic"/>
          <w:sz w:val="20"/>
          <w:szCs w:val="20"/>
          <w:lang w:val="pt-BR"/>
        </w:rPr>
        <w:t>março</w:t>
      </w:r>
      <w:r>
        <w:rPr>
          <w:rFonts w:ascii="Century Gothic" w:hAnsi="Century Gothic"/>
          <w:sz w:val="20"/>
          <w:szCs w:val="20"/>
          <w:lang w:val="pt"/>
        </w:rPr>
        <w:t xml:space="preserve">, do ano de Dois Mil e Vinte e Cinco (2025), nas dependências da Sala de Reuniões no Centro de Referência de Assistência Social – CRAS Santa Bárbara, sito a Rua Doutor Roberto Cardoso, número duzentos e treze (213), no bairro Santa Bárbara, no município de Arroio dos Ratos, no Estado do Rio Grande do Sul, realizou-se às nove horas e trinta minutos (09h30min), a plenária ordinária do Conselho Municipal de Assistência Social – CMAS. No ato, estavam presentes os seguintes conselheiros (as): </w:t>
      </w:r>
      <w:r>
        <w:rPr>
          <w:rFonts w:ascii="Century Gothic" w:hAnsi="Century Gothic"/>
          <w:b/>
          <w:bCs/>
          <w:sz w:val="20"/>
          <w:szCs w:val="20"/>
          <w:lang w:val="pt"/>
        </w:rPr>
        <w:t xml:space="preserve">as Senhoras Jurema Teresinha Feiten e Carla Cristina Franke de Siqueira - </w:t>
      </w:r>
      <w:r>
        <w:rPr>
          <w:rFonts w:ascii="Century Gothic" w:hAnsi="Century Gothic"/>
          <w:sz w:val="20"/>
          <w:szCs w:val="20"/>
          <w:lang w:val="pt"/>
        </w:rPr>
        <w:t xml:space="preserve">representantes (Titular e Suplente) da Secretaria Municipal de Cidadania e Assistência Social, </w:t>
      </w:r>
      <w:r>
        <w:rPr>
          <w:rFonts w:ascii="Century Gothic" w:hAnsi="Century Gothic"/>
          <w:b/>
          <w:bCs/>
          <w:sz w:val="20"/>
          <w:szCs w:val="20"/>
          <w:lang w:val="pt"/>
        </w:rPr>
        <w:t xml:space="preserve">a Senhora Juliana Santos Schaun Huff </w:t>
      </w:r>
      <w:r>
        <w:rPr>
          <w:rFonts w:ascii="Century Gothic" w:hAnsi="Century Gothic"/>
          <w:sz w:val="20"/>
          <w:szCs w:val="20"/>
          <w:lang w:val="pt"/>
        </w:rPr>
        <w:t xml:space="preserve"> - representante (Suplente) da Secretaria Municipal de Educação,</w:t>
      </w:r>
      <w:r>
        <w:rPr>
          <w:rFonts w:ascii="Century Gothic" w:hAnsi="Century Gothic"/>
          <w:sz w:val="20"/>
          <w:szCs w:val="20"/>
          <w:lang w:val="pt-BR"/>
        </w:rPr>
        <w:t xml:space="preserve"> a Senhora </w:t>
      </w:r>
      <w:r>
        <w:rPr>
          <w:rFonts w:ascii="Century Gothic" w:hAnsi="Century Gothic"/>
          <w:b/>
          <w:bCs/>
          <w:sz w:val="20"/>
          <w:szCs w:val="20"/>
          <w:lang w:val="pt-BR"/>
        </w:rPr>
        <w:t xml:space="preserve">Darciria Gross Eberhardt </w:t>
      </w:r>
      <w:r>
        <w:rPr>
          <w:rFonts w:ascii="Century Gothic" w:hAnsi="Century Gothic"/>
          <w:sz w:val="20"/>
          <w:szCs w:val="20"/>
          <w:lang w:val="pt-BR"/>
        </w:rPr>
        <w:t>- representante (Suplente</w:t>
      </w:r>
      <w:r>
        <w:rPr>
          <w:rFonts w:hint="default" w:ascii="Century Gothic" w:hAnsi="Century Gothic"/>
          <w:sz w:val="20"/>
          <w:szCs w:val="20"/>
          <w:lang w:val="pt-BR"/>
        </w:rPr>
        <w:t>)</w:t>
      </w:r>
      <w:r>
        <w:rPr>
          <w:rFonts w:ascii="Century Gothic" w:hAnsi="Century Gothic"/>
          <w:sz w:val="20"/>
          <w:szCs w:val="20"/>
          <w:lang w:val="pt-BR"/>
        </w:rPr>
        <w:t xml:space="preserve"> da Secretaria Municipal da Fazenda), </w:t>
      </w:r>
      <w:r>
        <w:rPr>
          <w:rFonts w:ascii="Century Gothic" w:hAnsi="Century Gothic"/>
          <w:b/>
          <w:bCs/>
          <w:sz w:val="20"/>
          <w:szCs w:val="20"/>
          <w:lang w:val="pt"/>
        </w:rPr>
        <w:t xml:space="preserve">a Senhora Gabriela de Souza Alves </w:t>
      </w:r>
      <w:r>
        <w:rPr>
          <w:rFonts w:ascii="Century Gothic" w:hAnsi="Century Gothic"/>
          <w:sz w:val="20"/>
          <w:szCs w:val="20"/>
          <w:lang w:val="pt"/>
        </w:rPr>
        <w:t xml:space="preserve">– representante </w:t>
      </w:r>
      <w:r>
        <w:rPr>
          <w:rFonts w:hint="default" w:ascii="Century Gothic" w:hAnsi="Century Gothic"/>
          <w:sz w:val="20"/>
          <w:szCs w:val="20"/>
          <w:lang w:val="pt-BR"/>
        </w:rPr>
        <w:t xml:space="preserve">(Titular) </w:t>
      </w:r>
      <w:r>
        <w:rPr>
          <w:rFonts w:ascii="Century Gothic" w:hAnsi="Century Gothic"/>
          <w:sz w:val="20"/>
          <w:szCs w:val="20"/>
          <w:lang w:val="pt"/>
        </w:rPr>
        <w:t>do Segmento Pessoa com Deficiência (APAE),</w:t>
      </w:r>
      <w:r>
        <w:rPr>
          <w:rFonts w:ascii="Century Gothic" w:hAnsi="Century Gothic"/>
          <w:b/>
          <w:bCs/>
          <w:sz w:val="20"/>
          <w:szCs w:val="20"/>
          <w:lang w:val="pt"/>
        </w:rPr>
        <w:t xml:space="preserve"> </w:t>
      </w:r>
      <w:r>
        <w:rPr>
          <w:rFonts w:ascii="Century Gothic" w:hAnsi="Century Gothic"/>
          <w:sz w:val="20"/>
          <w:szCs w:val="20"/>
          <w:lang w:val="pt"/>
        </w:rPr>
        <w:t xml:space="preserve">o Senhor </w:t>
      </w:r>
      <w:r>
        <w:rPr>
          <w:rFonts w:ascii="Century Gothic" w:hAnsi="Century Gothic"/>
          <w:b/>
          <w:bCs/>
          <w:sz w:val="20"/>
          <w:szCs w:val="20"/>
          <w:lang w:val="pt"/>
        </w:rPr>
        <w:t>Jamir Fortunato Dalenogare</w:t>
      </w:r>
      <w:r>
        <w:rPr>
          <w:rFonts w:ascii="Century Gothic" w:hAnsi="Century Gothic"/>
          <w:sz w:val="20"/>
          <w:szCs w:val="20"/>
          <w:lang w:val="pt"/>
        </w:rPr>
        <w:t xml:space="preserve"> - representante (Titular) do segmento família (ASCAR/EMATER)</w:t>
      </w:r>
      <w:r>
        <w:rPr>
          <w:rFonts w:ascii="Century Gothic" w:hAnsi="Century Gothic"/>
          <w:sz w:val="20"/>
          <w:szCs w:val="20"/>
          <w:lang w:val="pt-BR"/>
        </w:rPr>
        <w:t xml:space="preserve">, </w:t>
      </w:r>
      <w:r>
        <w:rPr>
          <w:rFonts w:ascii="Century Gothic" w:hAnsi="Century Gothic"/>
          <w:b/>
          <w:bCs/>
          <w:sz w:val="20"/>
          <w:szCs w:val="20"/>
          <w:lang w:val="pt"/>
        </w:rPr>
        <w:t xml:space="preserve">a Senhora Silvia Vaz de Oliveira </w:t>
      </w:r>
      <w:r>
        <w:rPr>
          <w:rFonts w:ascii="Century Gothic" w:hAnsi="Century Gothic"/>
          <w:sz w:val="20"/>
          <w:szCs w:val="20"/>
          <w:lang w:val="pt"/>
        </w:rPr>
        <w:t>– representante (Titular) dos Beneficiários do Programa Bolsa Família,</w:t>
      </w:r>
      <w:r>
        <w:rPr>
          <w:rFonts w:ascii="Century Gothic" w:hAnsi="Century Gothic"/>
          <w:b/>
          <w:bCs/>
          <w:sz w:val="20"/>
          <w:szCs w:val="20"/>
          <w:lang w:val="pt"/>
        </w:rPr>
        <w:t xml:space="preserve"> a Senhora Aline Silveira Barreto</w:t>
      </w:r>
      <w:r>
        <w:rPr>
          <w:rFonts w:ascii="Century Gothic" w:hAnsi="Century Gothic"/>
          <w:sz w:val="20"/>
          <w:szCs w:val="20"/>
          <w:lang w:val="pt"/>
        </w:rPr>
        <w:t xml:space="preserve"> – representante (Titular) do Segmento Usuários (Associação Comunitária Cristã Ebenezer)</w:t>
      </w:r>
      <w:r>
        <w:rPr>
          <w:rFonts w:ascii="Century Gothic" w:hAnsi="Century Gothic"/>
          <w:sz w:val="20"/>
          <w:szCs w:val="20"/>
          <w:lang w:val="pt-BR"/>
        </w:rPr>
        <w:t xml:space="preserve"> e </w:t>
      </w:r>
      <w:r>
        <w:rPr>
          <w:rFonts w:ascii="Century Gothic" w:hAnsi="Century Gothic"/>
          <w:b/>
          <w:bCs/>
          <w:sz w:val="20"/>
          <w:szCs w:val="20"/>
          <w:lang w:val="pt"/>
        </w:rPr>
        <w:t xml:space="preserve">a Senhorita Morgana de Oliveira Ferreira </w:t>
      </w:r>
      <w:r>
        <w:rPr>
          <w:rFonts w:ascii="Century Gothic" w:hAnsi="Century Gothic"/>
          <w:sz w:val="20"/>
          <w:szCs w:val="20"/>
          <w:lang w:val="pt"/>
        </w:rPr>
        <w:t>- representante (Titular) do Conselho Regional de Serviço Social (CRESS)</w:t>
      </w:r>
      <w:r>
        <w:rPr>
          <w:rFonts w:ascii="Century Gothic" w:hAnsi="Century Gothic"/>
          <w:sz w:val="20"/>
          <w:szCs w:val="20"/>
          <w:lang w:val="pt-BR"/>
        </w:rPr>
        <w:t>.</w:t>
      </w:r>
      <w:r>
        <w:rPr>
          <w:rFonts w:ascii="Century Gothic" w:hAnsi="Century Gothic"/>
          <w:sz w:val="20"/>
          <w:szCs w:val="20"/>
          <w:lang w:val="pt"/>
        </w:rPr>
        <w:t xml:space="preserve"> Também estavam presentes: </w:t>
      </w:r>
      <w:r>
        <w:rPr>
          <w:rFonts w:ascii="Century Gothic" w:hAnsi="Century Gothic"/>
          <w:b/>
          <w:bCs/>
          <w:sz w:val="20"/>
          <w:szCs w:val="20"/>
          <w:lang w:val="pt"/>
        </w:rPr>
        <w:t xml:space="preserve">o Senhor Vinicius Lague Figueira </w:t>
      </w:r>
      <w:r>
        <w:rPr>
          <w:rFonts w:ascii="Century Gothic" w:hAnsi="Century Gothic"/>
          <w:sz w:val="20"/>
          <w:szCs w:val="20"/>
          <w:lang w:val="pt"/>
        </w:rPr>
        <w:t xml:space="preserve">– Operador, cadastrador e entrevistador do Cadastro Único e Programa Bolsa Família, a Senhora </w:t>
      </w:r>
      <w:r>
        <w:rPr>
          <w:rFonts w:ascii="Century Gothic" w:hAnsi="Century Gothic"/>
          <w:b/>
          <w:bCs/>
          <w:sz w:val="20"/>
          <w:szCs w:val="20"/>
          <w:lang w:val="pt"/>
        </w:rPr>
        <w:t>Cátia Nascimento Andriotti</w:t>
      </w:r>
      <w:r>
        <w:rPr>
          <w:rFonts w:ascii="Century Gothic" w:hAnsi="Century Gothic"/>
          <w:sz w:val="20"/>
          <w:szCs w:val="20"/>
          <w:lang w:val="pt"/>
        </w:rPr>
        <w:t xml:space="preserve"> – Supervisora dos Programas Primeira Infância Melhor – PIM e Primeira Infância no SUAS – Criança Feliz, e esta Secretária Executiva, </w:t>
      </w:r>
      <w:r>
        <w:rPr>
          <w:rFonts w:ascii="Century Gothic" w:hAnsi="Century Gothic"/>
          <w:b/>
          <w:bCs/>
          <w:sz w:val="20"/>
          <w:szCs w:val="20"/>
          <w:lang w:val="pt"/>
        </w:rPr>
        <w:t>Juliana Silveira de Abreu</w:t>
      </w:r>
      <w:r>
        <w:rPr>
          <w:rFonts w:ascii="Century Gothic" w:hAnsi="Century Gothic"/>
          <w:sz w:val="20"/>
          <w:szCs w:val="20"/>
          <w:lang w:val="pt"/>
        </w:rPr>
        <w:t xml:space="preserve">. Foram justificadas as ausências dos seguintes conselheiros (as): </w:t>
      </w:r>
      <w:r>
        <w:rPr>
          <w:rFonts w:ascii="Century Gothic" w:hAnsi="Century Gothic"/>
          <w:b/>
          <w:bCs/>
          <w:sz w:val="20"/>
          <w:szCs w:val="20"/>
          <w:lang w:val="pt"/>
        </w:rPr>
        <w:t>a</w:t>
      </w:r>
      <w:r>
        <w:rPr>
          <w:rFonts w:ascii="Century Gothic" w:hAnsi="Century Gothic"/>
          <w:sz w:val="20"/>
          <w:szCs w:val="20"/>
          <w:lang w:val="pt"/>
        </w:rPr>
        <w:t xml:space="preserve"> </w:t>
      </w:r>
      <w:r>
        <w:rPr>
          <w:rFonts w:ascii="Century Gothic" w:hAnsi="Century Gothic"/>
          <w:b/>
          <w:bCs/>
          <w:sz w:val="20"/>
          <w:szCs w:val="20"/>
          <w:lang w:val="pt"/>
        </w:rPr>
        <w:t>Senhora Juliane Martini Pinto</w:t>
      </w:r>
      <w:r>
        <w:rPr>
          <w:rFonts w:ascii="Century Gothic" w:hAnsi="Century Gothic"/>
          <w:sz w:val="20"/>
          <w:szCs w:val="20"/>
          <w:lang w:val="pt"/>
        </w:rPr>
        <w:t xml:space="preserve"> - representante (Titular) da Secretaria Municipal da Fazenda, </w:t>
      </w:r>
      <w:r>
        <w:rPr>
          <w:rFonts w:ascii="Century Gothic" w:hAnsi="Century Gothic"/>
          <w:b/>
          <w:bCs/>
          <w:sz w:val="20"/>
          <w:szCs w:val="20"/>
          <w:lang w:val="pt"/>
        </w:rPr>
        <w:t xml:space="preserve">a Senhora Gilma Coutinho Nass </w:t>
      </w:r>
      <w:r>
        <w:rPr>
          <w:rFonts w:ascii="Century Gothic" w:hAnsi="Century Gothic"/>
          <w:sz w:val="20"/>
          <w:szCs w:val="20"/>
          <w:lang w:val="pt"/>
        </w:rPr>
        <w:t xml:space="preserve">– representante (Titular) do Grupo de Idosos assistidos no Serviço de Convivência e Fortalecimento de Vínculos </w:t>
      </w:r>
      <w:r>
        <w:rPr>
          <w:rFonts w:hint="default" w:ascii="Century Gothic" w:hAnsi="Century Gothic"/>
          <w:sz w:val="20"/>
          <w:szCs w:val="20"/>
          <w:lang w:val="pt-BR"/>
        </w:rPr>
        <w:t xml:space="preserve">- SCFV </w:t>
      </w:r>
      <w:r>
        <w:rPr>
          <w:rFonts w:ascii="Century Gothic" w:hAnsi="Century Gothic"/>
          <w:sz w:val="20"/>
          <w:szCs w:val="20"/>
          <w:lang w:val="pt"/>
        </w:rPr>
        <w:t>no CRAS Santa Bárbara,</w:t>
      </w:r>
      <w:r>
        <w:rPr>
          <w:rFonts w:ascii="Century Gothic" w:hAnsi="Century Gothic"/>
          <w:sz w:val="20"/>
          <w:szCs w:val="20"/>
          <w:lang w:val="pt-BR"/>
        </w:rPr>
        <w:t xml:space="preserve"> e a Senhora </w:t>
      </w:r>
      <w:r>
        <w:rPr>
          <w:rFonts w:ascii="Century Gothic" w:hAnsi="Century Gothic"/>
          <w:b/>
          <w:bCs/>
          <w:sz w:val="20"/>
          <w:szCs w:val="20"/>
          <w:lang w:val="pt"/>
        </w:rPr>
        <w:t>Lilian Kétli de Souza</w:t>
      </w:r>
      <w:r>
        <w:rPr>
          <w:rFonts w:ascii="Century Gothic" w:hAnsi="Century Gothic"/>
          <w:b/>
          <w:bCs/>
          <w:sz w:val="20"/>
          <w:szCs w:val="20"/>
          <w:lang w:val="pt-BR"/>
        </w:rPr>
        <w:t xml:space="preserve"> </w:t>
      </w:r>
      <w:r>
        <w:rPr>
          <w:rFonts w:ascii="Century Gothic" w:hAnsi="Century Gothic"/>
          <w:sz w:val="20"/>
          <w:szCs w:val="20"/>
          <w:lang w:val="pt-BR"/>
        </w:rPr>
        <w:t>- representante (Titular) do Conselho Regional de Psicologia - CRP</w:t>
      </w:r>
      <w:r>
        <w:rPr>
          <w:rFonts w:hint="default" w:ascii="Century Gothic" w:hAnsi="Century Gothic"/>
          <w:sz w:val="20"/>
          <w:szCs w:val="20"/>
          <w:lang w:val="pt-BR"/>
        </w:rPr>
        <w:t>, sendo estas recebidas</w:t>
      </w:r>
      <w:r>
        <w:rPr>
          <w:rFonts w:ascii="Century Gothic" w:hAnsi="Century Gothic"/>
          <w:sz w:val="20"/>
          <w:szCs w:val="20"/>
          <w:lang w:val="pt-BR"/>
        </w:rPr>
        <w:t xml:space="preserve"> até a realização da presente plenária. </w:t>
      </w:r>
      <w:r>
        <w:rPr>
          <w:rFonts w:hint="default" w:ascii="Century Gothic" w:hAnsi="Century Gothic"/>
          <w:sz w:val="20"/>
          <w:szCs w:val="20"/>
          <w:lang w:val="pt-BR"/>
        </w:rPr>
        <w:t xml:space="preserve">Reiterei na plenária, de que as faltas justificadas sejam manifestadas no grupo no whatsapp para que estas sejam válidas, e impreterivelmente antecedente a realização da plenária. </w:t>
      </w:r>
      <w:r>
        <w:rPr>
          <w:rFonts w:ascii="Century Gothic" w:hAnsi="Century Gothic"/>
          <w:sz w:val="20"/>
          <w:szCs w:val="20"/>
          <w:lang w:val="pt"/>
        </w:rPr>
        <w:t xml:space="preserve">Com a palavra, </w:t>
      </w:r>
      <w:r>
        <w:rPr>
          <w:rFonts w:ascii="Century Gothic" w:hAnsi="Century Gothic"/>
          <w:sz w:val="20"/>
          <w:szCs w:val="20"/>
          <w:lang w:val="pt-BR"/>
        </w:rPr>
        <w:t xml:space="preserve">eu, </w:t>
      </w:r>
      <w:r>
        <w:rPr>
          <w:rFonts w:ascii="Century Gothic" w:hAnsi="Century Gothic"/>
          <w:b/>
          <w:bCs/>
          <w:sz w:val="20"/>
          <w:szCs w:val="20"/>
          <w:lang w:val="pt-BR"/>
        </w:rPr>
        <w:t>Juliana Silveira de Abreu - Secretária Executiva</w:t>
      </w:r>
      <w:r>
        <w:rPr>
          <w:rFonts w:ascii="Century Gothic" w:hAnsi="Century Gothic"/>
          <w:sz w:val="20"/>
          <w:szCs w:val="20"/>
          <w:lang w:val="pt-BR"/>
        </w:rPr>
        <w:t xml:space="preserve"> </w:t>
      </w:r>
      <w:r>
        <w:rPr>
          <w:rFonts w:ascii="Century Gothic" w:hAnsi="Century Gothic"/>
          <w:sz w:val="20"/>
          <w:szCs w:val="20"/>
          <w:lang w:val="pt"/>
        </w:rPr>
        <w:t xml:space="preserve">cumprimentei aos Conselheiros (as) presentes, </w:t>
      </w:r>
      <w:r>
        <w:rPr>
          <w:rFonts w:ascii="Century Gothic" w:hAnsi="Century Gothic"/>
          <w:sz w:val="20"/>
          <w:szCs w:val="20"/>
          <w:lang w:val="pt-BR"/>
        </w:rPr>
        <w:t>justificando a ausência da Presidenta</w:t>
      </w:r>
      <w:r>
        <w:rPr>
          <w:rFonts w:hint="default" w:ascii="Century Gothic" w:hAnsi="Century Gothic"/>
          <w:sz w:val="20"/>
          <w:szCs w:val="20"/>
          <w:lang w:val="pt-BR"/>
        </w:rPr>
        <w:t>,</w:t>
      </w:r>
      <w:r>
        <w:rPr>
          <w:rFonts w:ascii="Century Gothic" w:hAnsi="Century Gothic"/>
          <w:sz w:val="20"/>
          <w:szCs w:val="20"/>
          <w:lang w:val="pt-BR"/>
        </w:rPr>
        <w:t xml:space="preserve"> em virtude de estar em pleno gozo de férias, e da Vice Presidenta por estar realizando a atendimentos que surgiram ao iniciar a plenária, mas retornará</w:t>
      </w:r>
      <w:r>
        <w:rPr>
          <w:rFonts w:hint="default" w:ascii="Century Gothic" w:hAnsi="Century Gothic"/>
          <w:sz w:val="20"/>
          <w:szCs w:val="20"/>
          <w:lang w:val="pt-BR"/>
        </w:rPr>
        <w:t xml:space="preserve"> a plenária assim que possível</w:t>
      </w:r>
      <w:r>
        <w:rPr>
          <w:rFonts w:ascii="Century Gothic" w:hAnsi="Century Gothic"/>
          <w:sz w:val="20"/>
          <w:szCs w:val="20"/>
          <w:lang w:val="pt-BR"/>
        </w:rPr>
        <w:t xml:space="preserve">. Após, </w:t>
      </w:r>
      <w:r>
        <w:rPr>
          <w:rFonts w:ascii="Century Gothic" w:hAnsi="Century Gothic"/>
          <w:sz w:val="20"/>
          <w:szCs w:val="20"/>
          <w:lang w:val="pt"/>
        </w:rPr>
        <w:t>entreguei a uma cópia da pauta do dia</w:t>
      </w:r>
      <w:r>
        <w:rPr>
          <w:rFonts w:ascii="Century Gothic" w:hAnsi="Century Gothic"/>
          <w:sz w:val="20"/>
          <w:szCs w:val="20"/>
          <w:lang w:val="pt-BR"/>
        </w:rPr>
        <w:t xml:space="preserve"> aos Conselheiros (as) presentes, onde iniciei a presente plenária com a </w:t>
      </w:r>
      <w:r>
        <w:rPr>
          <w:rFonts w:ascii="Century Gothic" w:hAnsi="Century Gothic"/>
          <w:b/>
          <w:bCs/>
          <w:sz w:val="20"/>
          <w:szCs w:val="20"/>
          <w:lang w:val="pt-BR"/>
        </w:rPr>
        <w:t>leitura da Ata nº 001/2025</w:t>
      </w:r>
      <w:r>
        <w:rPr>
          <w:rFonts w:ascii="Century Gothic" w:hAnsi="Century Gothic"/>
          <w:sz w:val="20"/>
          <w:szCs w:val="20"/>
          <w:lang w:val="pt"/>
        </w:rPr>
        <w:t xml:space="preserve">, no qual após lida, foi aprovada por unanimidade pelos presentes. Seguindo a pauta, fora procedida a leitura das </w:t>
      </w:r>
      <w:r>
        <w:rPr>
          <w:rFonts w:ascii="Century Gothic" w:hAnsi="Century Gothic"/>
          <w:b/>
          <w:bCs/>
          <w:sz w:val="20"/>
          <w:szCs w:val="20"/>
          <w:lang w:val="pt"/>
        </w:rPr>
        <w:t>Resoluções expedidas</w:t>
      </w:r>
      <w:r>
        <w:rPr>
          <w:rFonts w:ascii="Century Gothic" w:hAnsi="Century Gothic"/>
          <w:sz w:val="20"/>
          <w:szCs w:val="20"/>
          <w:lang w:val="pt"/>
        </w:rPr>
        <w:t>, pertinente as pautas discutida</w:t>
      </w:r>
      <w:r>
        <w:rPr>
          <w:rFonts w:hint="default" w:ascii="Century Gothic" w:hAnsi="Century Gothic"/>
          <w:sz w:val="20"/>
          <w:szCs w:val="20"/>
          <w:lang w:val="pt-BR"/>
        </w:rPr>
        <w:t>s</w:t>
      </w:r>
      <w:r>
        <w:rPr>
          <w:rFonts w:ascii="Century Gothic" w:hAnsi="Century Gothic"/>
          <w:sz w:val="20"/>
          <w:szCs w:val="20"/>
          <w:lang w:val="pt"/>
        </w:rPr>
        <w:t xml:space="preserve"> e aprovada</w:t>
      </w:r>
      <w:r>
        <w:rPr>
          <w:rFonts w:hint="default" w:ascii="Century Gothic" w:hAnsi="Century Gothic"/>
          <w:sz w:val="20"/>
          <w:szCs w:val="20"/>
          <w:lang w:val="pt-BR"/>
        </w:rPr>
        <w:t>s</w:t>
      </w:r>
      <w:r>
        <w:rPr>
          <w:rFonts w:ascii="Century Gothic" w:hAnsi="Century Gothic"/>
          <w:sz w:val="20"/>
          <w:szCs w:val="20"/>
          <w:lang w:val="pt"/>
        </w:rPr>
        <w:t xml:space="preserve"> na plenária anterior, </w:t>
      </w:r>
      <w:r>
        <w:rPr>
          <w:rFonts w:hint="default" w:ascii="Century Gothic" w:hAnsi="Century Gothic"/>
          <w:sz w:val="20"/>
          <w:szCs w:val="20"/>
          <w:lang w:val="pt-BR"/>
        </w:rPr>
        <w:t>tendo como objetivo a</w:t>
      </w:r>
      <w:r>
        <w:rPr>
          <w:rFonts w:ascii="Century Gothic" w:hAnsi="Century Gothic"/>
          <w:sz w:val="20"/>
          <w:szCs w:val="20"/>
          <w:lang w:val="pt"/>
        </w:rPr>
        <w:t xml:space="preserve"> ciência e conhecimento dos Conselheiros (as) presentes. Referente as </w:t>
      </w:r>
      <w:r>
        <w:rPr>
          <w:rFonts w:ascii="Century Gothic" w:hAnsi="Century Gothic"/>
          <w:b/>
          <w:bCs/>
          <w:sz w:val="20"/>
          <w:szCs w:val="20"/>
          <w:lang w:val="pt"/>
        </w:rPr>
        <w:t>correspondências expedidas,</w:t>
      </w:r>
      <w:r>
        <w:rPr>
          <w:rFonts w:ascii="Century Gothic" w:hAnsi="Century Gothic"/>
          <w:sz w:val="20"/>
          <w:szCs w:val="20"/>
          <w:lang w:val="pt"/>
        </w:rPr>
        <w:t xml:space="preserve"> procedi a leitura dos ofícios expedidos, sendo estes: </w:t>
      </w:r>
      <w:r>
        <w:rPr>
          <w:rFonts w:ascii="Century Gothic" w:hAnsi="Century Gothic"/>
          <w:b/>
          <w:bCs/>
          <w:sz w:val="20"/>
          <w:szCs w:val="20"/>
          <w:lang w:val="pt"/>
        </w:rPr>
        <w:t>OF. CMAS, nº 01/2025</w:t>
      </w:r>
      <w:r>
        <w:rPr>
          <w:rFonts w:ascii="Century Gothic" w:hAnsi="Century Gothic"/>
          <w:sz w:val="20"/>
          <w:szCs w:val="20"/>
          <w:lang w:val="pt"/>
        </w:rPr>
        <w:t xml:space="preserve"> - expedido a Câmara Municipal de Vereadores e Secretaria Municipal da Fazenda, </w:t>
      </w:r>
      <w:r>
        <w:rPr>
          <w:rFonts w:ascii="Century Gothic" w:hAnsi="Century Gothic"/>
          <w:b/>
          <w:bCs/>
          <w:sz w:val="20"/>
          <w:szCs w:val="20"/>
          <w:lang w:val="pt"/>
        </w:rPr>
        <w:t>OF. CMAS, nº 02/2025</w:t>
      </w:r>
      <w:r>
        <w:rPr>
          <w:rFonts w:ascii="Century Gothic" w:hAnsi="Century Gothic"/>
          <w:sz w:val="20"/>
          <w:szCs w:val="20"/>
          <w:lang w:val="pt"/>
        </w:rPr>
        <w:t xml:space="preserve"> - expedido ao Ministério de Desenvolvimento </w:t>
      </w:r>
      <w:r>
        <w:rPr>
          <w:rFonts w:hint="default" w:ascii="Century Gothic" w:hAnsi="Century Gothic"/>
          <w:sz w:val="20"/>
          <w:szCs w:val="20"/>
          <w:lang w:val="pt-BR"/>
        </w:rPr>
        <w:t xml:space="preserve">e Assistência </w:t>
      </w:r>
      <w:r>
        <w:rPr>
          <w:rFonts w:ascii="Century Gothic" w:hAnsi="Century Gothic"/>
          <w:sz w:val="20"/>
          <w:szCs w:val="20"/>
          <w:lang w:val="pt"/>
        </w:rPr>
        <w:t xml:space="preserve">Social, Família e Combate à Fome, </w:t>
      </w:r>
      <w:r>
        <w:rPr>
          <w:rFonts w:ascii="Century Gothic" w:hAnsi="Century Gothic"/>
          <w:b/>
          <w:bCs/>
          <w:sz w:val="20"/>
          <w:szCs w:val="20"/>
          <w:lang w:val="pt"/>
        </w:rPr>
        <w:t>OF. CMAS, nº 03/2025</w:t>
      </w:r>
      <w:r>
        <w:rPr>
          <w:rFonts w:ascii="Century Gothic" w:hAnsi="Century Gothic"/>
          <w:sz w:val="20"/>
          <w:szCs w:val="20"/>
          <w:lang w:val="pt"/>
        </w:rPr>
        <w:t xml:space="preserve"> - expedido às entidade: Associação Comunitária Cristã Ebenezer e Associação de Pais e Amigos dos Excepcionais – APAE e </w:t>
      </w:r>
      <w:r>
        <w:rPr>
          <w:rFonts w:ascii="Century Gothic" w:hAnsi="Century Gothic"/>
          <w:b/>
          <w:bCs/>
          <w:sz w:val="20"/>
          <w:szCs w:val="20"/>
          <w:lang w:val="pt"/>
        </w:rPr>
        <w:t>OF. CMAS, nº 04/2025</w:t>
      </w:r>
      <w:r>
        <w:rPr>
          <w:rFonts w:hint="default" w:ascii="Century Gothic" w:hAnsi="Century Gothic"/>
          <w:b/>
          <w:bCs/>
          <w:sz w:val="20"/>
          <w:szCs w:val="20"/>
          <w:lang w:val="pt-BR"/>
        </w:rPr>
        <w:t xml:space="preserve"> - </w:t>
      </w:r>
      <w:r>
        <w:rPr>
          <w:rFonts w:ascii="Century Gothic" w:hAnsi="Century Gothic"/>
          <w:sz w:val="20"/>
          <w:szCs w:val="20"/>
          <w:lang w:val="pt"/>
        </w:rPr>
        <w:t xml:space="preserve">expedido a Procuradoria Geral do Município – PGM. Referente as </w:t>
      </w:r>
      <w:r>
        <w:rPr>
          <w:rFonts w:ascii="Century Gothic" w:hAnsi="Century Gothic"/>
          <w:b/>
          <w:bCs/>
          <w:sz w:val="20"/>
          <w:szCs w:val="20"/>
          <w:lang w:val="pt"/>
        </w:rPr>
        <w:t>correspondências recebidas</w:t>
      </w:r>
      <w:r>
        <w:rPr>
          <w:rFonts w:ascii="Century Gothic" w:hAnsi="Century Gothic"/>
          <w:sz w:val="20"/>
          <w:szCs w:val="20"/>
          <w:lang w:val="pt"/>
        </w:rPr>
        <w:t xml:space="preserve">, procedi a leitura dos ofícios recebidos, sendo estes: </w:t>
      </w:r>
      <w:r>
        <w:rPr>
          <w:rFonts w:ascii="Century Gothic" w:hAnsi="Century Gothic"/>
          <w:b/>
          <w:bCs/>
          <w:sz w:val="20"/>
          <w:szCs w:val="20"/>
          <w:lang w:val="pt"/>
        </w:rPr>
        <w:t xml:space="preserve">OF. SMCAS, nº 25/2025 </w:t>
      </w:r>
      <w:r>
        <w:rPr>
          <w:rFonts w:ascii="Century Gothic" w:hAnsi="Century Gothic"/>
          <w:sz w:val="20"/>
          <w:szCs w:val="20"/>
          <w:lang w:val="pt"/>
        </w:rPr>
        <w:t xml:space="preserve">– este </w:t>
      </w:r>
      <w:r>
        <w:rPr>
          <w:rFonts w:hint="default" w:ascii="Century Gothic" w:hAnsi="Century Gothic"/>
          <w:sz w:val="20"/>
          <w:szCs w:val="20"/>
          <w:lang w:val="pt-BR"/>
        </w:rPr>
        <w:t>pertinente</w:t>
      </w:r>
      <w:r>
        <w:rPr>
          <w:rFonts w:ascii="Century Gothic" w:hAnsi="Century Gothic"/>
          <w:sz w:val="20"/>
          <w:szCs w:val="20"/>
          <w:lang w:val="pt"/>
        </w:rPr>
        <w:t xml:space="preserve"> </w:t>
      </w:r>
      <w:r>
        <w:rPr>
          <w:rFonts w:hint="default" w:ascii="Century Gothic" w:hAnsi="Century Gothic"/>
          <w:sz w:val="20"/>
          <w:szCs w:val="20"/>
          <w:lang w:val="pt-BR"/>
        </w:rPr>
        <w:t>às</w:t>
      </w:r>
      <w:r>
        <w:rPr>
          <w:rFonts w:ascii="Century Gothic" w:hAnsi="Century Gothic"/>
          <w:sz w:val="20"/>
          <w:szCs w:val="20"/>
          <w:lang w:val="pt"/>
        </w:rPr>
        <w:t xml:space="preserve"> informações recebidas</w:t>
      </w:r>
      <w:r>
        <w:rPr>
          <w:rFonts w:hint="default" w:ascii="Century Gothic" w:hAnsi="Century Gothic"/>
          <w:sz w:val="20"/>
          <w:szCs w:val="20"/>
          <w:lang w:val="pt-BR"/>
        </w:rPr>
        <w:t xml:space="preserve"> para a </w:t>
      </w:r>
      <w:r>
        <w:rPr>
          <w:rFonts w:ascii="Century Gothic" w:hAnsi="Century Gothic"/>
          <w:sz w:val="20"/>
          <w:szCs w:val="20"/>
          <w:lang w:val="pt"/>
        </w:rPr>
        <w:t>devolução de recursos federais</w:t>
      </w:r>
      <w:r>
        <w:rPr>
          <w:rFonts w:hint="default" w:ascii="Century Gothic" w:hAnsi="Century Gothic"/>
          <w:sz w:val="20"/>
          <w:szCs w:val="20"/>
          <w:lang w:val="pt-BR"/>
        </w:rPr>
        <w:t xml:space="preserve">, estando </w:t>
      </w:r>
      <w:r>
        <w:rPr>
          <w:rFonts w:ascii="Century Gothic" w:hAnsi="Century Gothic"/>
          <w:sz w:val="20"/>
          <w:szCs w:val="20"/>
          <w:lang w:val="pt"/>
        </w:rPr>
        <w:t>com saldo em conta em 31/12/2024 (ações do COVID EPI, ações do COVID</w:t>
      </w:r>
      <w:r>
        <w:rPr>
          <w:rFonts w:hint="default" w:ascii="Century Gothic" w:hAnsi="Century Gothic"/>
          <w:sz w:val="20"/>
          <w:szCs w:val="20"/>
          <w:lang w:val="pt-BR"/>
        </w:rPr>
        <w:t xml:space="preserve"> </w:t>
      </w:r>
      <w:r>
        <w:rPr>
          <w:rFonts w:ascii="Century Gothic" w:hAnsi="Century Gothic"/>
          <w:sz w:val="20"/>
          <w:szCs w:val="20"/>
          <w:lang w:val="pt"/>
        </w:rPr>
        <w:t>Acolhimento</w:t>
      </w:r>
      <w:r>
        <w:rPr>
          <w:rFonts w:hint="default" w:ascii="Century Gothic" w:hAnsi="Century Gothic"/>
          <w:sz w:val="20"/>
          <w:szCs w:val="20"/>
          <w:lang w:val="pt-BR"/>
        </w:rPr>
        <w:t xml:space="preserve">, </w:t>
      </w:r>
      <w:r>
        <w:rPr>
          <w:rFonts w:ascii="Century Gothic" w:hAnsi="Century Gothic"/>
          <w:sz w:val="20"/>
          <w:szCs w:val="20"/>
          <w:lang w:val="pt"/>
        </w:rPr>
        <w:t>ações do COVID</w:t>
      </w:r>
      <w:r>
        <w:rPr>
          <w:rFonts w:hint="default" w:ascii="Century Gothic" w:hAnsi="Century Gothic"/>
          <w:sz w:val="20"/>
          <w:szCs w:val="20"/>
          <w:lang w:val="pt-BR"/>
        </w:rPr>
        <w:t xml:space="preserve"> </w:t>
      </w:r>
      <w:r>
        <w:rPr>
          <w:rFonts w:ascii="Century Gothic" w:hAnsi="Century Gothic"/>
          <w:sz w:val="20"/>
          <w:szCs w:val="20"/>
          <w:lang w:val="pt"/>
        </w:rPr>
        <w:t xml:space="preserve">Alimentos, e também </w:t>
      </w:r>
      <w:r>
        <w:rPr>
          <w:rFonts w:hint="default" w:ascii="Century Gothic" w:hAnsi="Century Gothic"/>
          <w:sz w:val="20"/>
          <w:szCs w:val="20"/>
          <w:lang w:val="pt-BR"/>
        </w:rPr>
        <w:t xml:space="preserve">no </w:t>
      </w:r>
      <w:r>
        <w:rPr>
          <w:rFonts w:ascii="Century Gothic" w:hAnsi="Century Gothic"/>
          <w:sz w:val="20"/>
          <w:szCs w:val="20"/>
          <w:lang w:val="pt"/>
        </w:rPr>
        <w:t xml:space="preserve">Repasse Emergencial para Proteção Social Especial – MP 1.218/2024 – Custeio). Também fora procedida a leitura do </w:t>
      </w:r>
      <w:r>
        <w:rPr>
          <w:rFonts w:ascii="Century Gothic" w:hAnsi="Century Gothic"/>
          <w:b/>
          <w:bCs/>
          <w:sz w:val="20"/>
          <w:szCs w:val="20"/>
          <w:lang w:val="pt"/>
        </w:rPr>
        <w:t xml:space="preserve">OF. SMCAS, nº 27/2025 </w:t>
      </w:r>
      <w:r>
        <w:rPr>
          <w:rFonts w:ascii="Century Gothic" w:hAnsi="Century Gothic"/>
          <w:sz w:val="20"/>
          <w:szCs w:val="20"/>
          <w:lang w:val="pt"/>
        </w:rPr>
        <w:t>– este</w:t>
      </w:r>
      <w:r>
        <w:rPr>
          <w:rFonts w:ascii="Century Gothic" w:hAnsi="Century Gothic"/>
          <w:b/>
          <w:bCs/>
          <w:sz w:val="20"/>
          <w:szCs w:val="20"/>
          <w:lang w:val="pt"/>
        </w:rPr>
        <w:t xml:space="preserve"> </w:t>
      </w:r>
      <w:r>
        <w:rPr>
          <w:rFonts w:ascii="Century Gothic" w:hAnsi="Century Gothic"/>
          <w:sz w:val="20"/>
          <w:szCs w:val="20"/>
          <w:lang w:val="pt"/>
        </w:rPr>
        <w:t xml:space="preserve">contendo informações sobre as transferências de recursos federais recebidos pelo município, de competência aos meses de janeiro e fevereiro do presente </w:t>
      </w:r>
      <w:r>
        <w:rPr>
          <w:rFonts w:hint="default" w:ascii="Century Gothic" w:hAnsi="Century Gothic"/>
          <w:sz w:val="20"/>
          <w:szCs w:val="20"/>
          <w:lang w:val="pt-BR"/>
        </w:rPr>
        <w:t>ano</w:t>
      </w:r>
      <w:r>
        <w:rPr>
          <w:rFonts w:ascii="Century Gothic" w:hAnsi="Century Gothic"/>
          <w:sz w:val="20"/>
          <w:szCs w:val="20"/>
          <w:lang w:val="pt"/>
        </w:rPr>
        <w:t xml:space="preserve">, e o recebimento do </w:t>
      </w:r>
      <w:r>
        <w:rPr>
          <w:rFonts w:ascii="Century Gothic" w:hAnsi="Century Gothic"/>
          <w:b/>
          <w:bCs/>
          <w:sz w:val="20"/>
          <w:szCs w:val="20"/>
          <w:lang w:val="pt"/>
        </w:rPr>
        <w:t xml:space="preserve">OF. SMCAS, nº 30/2025 </w:t>
      </w:r>
      <w:r>
        <w:rPr>
          <w:rFonts w:ascii="Century Gothic" w:hAnsi="Century Gothic"/>
          <w:sz w:val="20"/>
          <w:szCs w:val="20"/>
          <w:lang w:val="pt"/>
        </w:rPr>
        <w:t xml:space="preserve">– este constando informações sobre as devoluções realizadas ao Fundo Nacional de Assistência Social - FNAS em 07/03/2025. Também foram apresentados e colocados em apreciação os </w:t>
      </w:r>
      <w:r>
        <w:rPr>
          <w:rFonts w:ascii="Century Gothic" w:hAnsi="Century Gothic"/>
          <w:b/>
          <w:bCs/>
          <w:sz w:val="20"/>
          <w:szCs w:val="20"/>
          <w:lang w:val="pt"/>
        </w:rPr>
        <w:t>relatórios de atendimentos do Programa Primeira Infância no SUAS,</w:t>
      </w:r>
      <w:r>
        <w:rPr>
          <w:rFonts w:ascii="Century Gothic" w:hAnsi="Century Gothic"/>
          <w:sz w:val="20"/>
          <w:szCs w:val="20"/>
          <w:lang w:val="pt"/>
        </w:rPr>
        <w:t xml:space="preserve"> estes pertinentes aos atendimentos realizados pelas visitadoras, tendo como competência os meses de dezembro do exercício anterior (que não foi registrado em tempo hábil no sistema por não dispormos de Supervisor no Programa no início d</w:t>
      </w:r>
      <w:r>
        <w:rPr>
          <w:rFonts w:hint="default" w:ascii="Century Gothic" w:hAnsi="Century Gothic"/>
          <w:sz w:val="20"/>
          <w:szCs w:val="20"/>
          <w:lang w:val="pt-BR"/>
        </w:rPr>
        <w:t>esta</w:t>
      </w:r>
      <w:r>
        <w:rPr>
          <w:rFonts w:ascii="Century Gothic" w:hAnsi="Century Gothic"/>
          <w:sz w:val="20"/>
          <w:szCs w:val="20"/>
          <w:lang w:val="pt"/>
        </w:rPr>
        <w:t xml:space="preserve"> Gestão Municipal) e referente ao relatório do mês de janeiro</w:t>
      </w:r>
      <w:r>
        <w:rPr>
          <w:rFonts w:hint="default" w:ascii="Century Gothic" w:hAnsi="Century Gothic"/>
          <w:sz w:val="20"/>
          <w:szCs w:val="20"/>
          <w:lang w:val="pt-BR"/>
        </w:rPr>
        <w:t xml:space="preserve"> do corrente ano</w:t>
      </w:r>
      <w:r>
        <w:rPr>
          <w:rFonts w:ascii="Century Gothic" w:hAnsi="Century Gothic"/>
          <w:sz w:val="20"/>
          <w:szCs w:val="20"/>
          <w:lang w:val="pt"/>
        </w:rPr>
        <w:t xml:space="preserve">, os Conselheiros (as) foram informados de que finalizamos em tempo hábil o preenchimento de informações no </w:t>
      </w:r>
      <w:r>
        <w:rPr>
          <w:rFonts w:hint="default" w:ascii="Century Gothic" w:hAnsi="Century Gothic"/>
          <w:sz w:val="20"/>
          <w:szCs w:val="20"/>
          <w:lang w:val="pt-BR"/>
        </w:rPr>
        <w:t>S</w:t>
      </w:r>
      <w:r>
        <w:rPr>
          <w:rFonts w:ascii="Century Gothic" w:hAnsi="Century Gothic"/>
          <w:sz w:val="20"/>
          <w:szCs w:val="20"/>
          <w:lang w:val="pt"/>
        </w:rPr>
        <w:t>istema</w:t>
      </w:r>
      <w:r>
        <w:rPr>
          <w:rFonts w:hint="default" w:ascii="Century Gothic" w:hAnsi="Century Gothic"/>
          <w:sz w:val="20"/>
          <w:szCs w:val="20"/>
          <w:lang w:val="pt-BR"/>
        </w:rPr>
        <w:t xml:space="preserve"> Eletrônico do Programa Feliz (</w:t>
      </w:r>
      <w:r>
        <w:rPr>
          <w:rFonts w:ascii="Century Gothic" w:hAnsi="Century Gothic"/>
          <w:sz w:val="20"/>
          <w:szCs w:val="20"/>
          <w:lang w:val="pt"/>
        </w:rPr>
        <w:t>E-PCF</w:t>
      </w:r>
      <w:r>
        <w:rPr>
          <w:rFonts w:hint="default" w:ascii="Century Gothic" w:hAnsi="Century Gothic"/>
          <w:sz w:val="20"/>
          <w:szCs w:val="20"/>
          <w:lang w:val="pt-BR"/>
        </w:rPr>
        <w:t>)</w:t>
      </w:r>
      <w:r>
        <w:rPr>
          <w:rFonts w:ascii="Century Gothic" w:hAnsi="Century Gothic"/>
          <w:sz w:val="20"/>
          <w:szCs w:val="20"/>
          <w:lang w:val="pt"/>
        </w:rPr>
        <w:t>, estando o município em dia</w:t>
      </w:r>
      <w:r>
        <w:rPr>
          <w:rFonts w:hint="default" w:ascii="Century Gothic" w:hAnsi="Century Gothic"/>
          <w:sz w:val="20"/>
          <w:szCs w:val="20"/>
          <w:lang w:val="pt-BR"/>
        </w:rPr>
        <w:t xml:space="preserve"> com as suas obrigações e responsabilidades</w:t>
      </w:r>
      <w:r>
        <w:rPr>
          <w:rFonts w:ascii="Century Gothic" w:hAnsi="Century Gothic"/>
          <w:sz w:val="20"/>
          <w:szCs w:val="20"/>
          <w:lang w:val="pt"/>
        </w:rPr>
        <w:t xml:space="preserve">. Para constar, os Conselheiros (as) foram informados </w:t>
      </w:r>
      <w:r>
        <w:rPr>
          <w:rFonts w:hint="default" w:ascii="Century Gothic" w:hAnsi="Century Gothic"/>
          <w:sz w:val="20"/>
          <w:szCs w:val="20"/>
          <w:lang w:val="pt-BR"/>
        </w:rPr>
        <w:t xml:space="preserve">de </w:t>
      </w:r>
      <w:r>
        <w:rPr>
          <w:rFonts w:ascii="Century Gothic" w:hAnsi="Century Gothic"/>
          <w:sz w:val="20"/>
          <w:szCs w:val="20"/>
          <w:lang w:val="pt"/>
        </w:rPr>
        <w:t>que este Conselho Municipal não recebe</w:t>
      </w:r>
      <w:r>
        <w:rPr>
          <w:rFonts w:hint="default" w:ascii="Century Gothic" w:hAnsi="Century Gothic"/>
          <w:sz w:val="20"/>
          <w:szCs w:val="20"/>
          <w:lang w:val="pt-BR"/>
        </w:rPr>
        <w:t>u</w:t>
      </w:r>
      <w:r>
        <w:rPr>
          <w:rFonts w:ascii="Century Gothic" w:hAnsi="Century Gothic"/>
          <w:sz w:val="20"/>
          <w:szCs w:val="20"/>
          <w:lang w:val="pt"/>
        </w:rPr>
        <w:t xml:space="preserve"> a nenhum </w:t>
      </w:r>
      <w:r>
        <w:rPr>
          <w:rFonts w:ascii="Century Gothic" w:hAnsi="Century Gothic"/>
          <w:b/>
          <w:bCs/>
          <w:sz w:val="20"/>
          <w:szCs w:val="20"/>
          <w:lang w:val="pt"/>
        </w:rPr>
        <w:t xml:space="preserve">e-mail </w:t>
      </w:r>
      <w:r>
        <w:rPr>
          <w:rFonts w:ascii="Century Gothic" w:hAnsi="Century Gothic"/>
          <w:sz w:val="20"/>
          <w:szCs w:val="20"/>
          <w:lang w:val="pt"/>
        </w:rPr>
        <w:t xml:space="preserve">até o encerramento da presente plenária. Com a palavra, procedi à </w:t>
      </w:r>
      <w:r>
        <w:rPr>
          <w:rFonts w:ascii="Century Gothic" w:hAnsi="Century Gothic"/>
          <w:b/>
          <w:bCs/>
          <w:sz w:val="20"/>
          <w:szCs w:val="20"/>
          <w:lang w:val="pt"/>
        </w:rPr>
        <w:t>apresentação do relatório de informações do Programa Bolsa Família e Cadastro no município</w:t>
      </w:r>
      <w:r>
        <w:rPr>
          <w:rFonts w:ascii="Century Gothic" w:hAnsi="Century Gothic"/>
          <w:sz w:val="20"/>
          <w:szCs w:val="20"/>
          <w:lang w:val="pt"/>
        </w:rPr>
        <w:t xml:space="preserve">, constando as informações também nas áreas de assistência social, educação e saúde, </w:t>
      </w:r>
      <w:r>
        <w:rPr>
          <w:rFonts w:hint="default" w:ascii="Century Gothic" w:hAnsi="Century Gothic"/>
          <w:sz w:val="20"/>
          <w:szCs w:val="20"/>
          <w:lang w:val="pt-BR"/>
        </w:rPr>
        <w:t>e os</w:t>
      </w:r>
      <w:r>
        <w:rPr>
          <w:rFonts w:ascii="Century Gothic" w:hAnsi="Century Gothic"/>
          <w:sz w:val="20"/>
          <w:szCs w:val="20"/>
          <w:lang w:val="pt"/>
        </w:rPr>
        <w:t xml:space="preserve"> índices informados pelo Ministério do Desenvolvimento e Assistência Social, Família e Combate à Fome: </w:t>
      </w:r>
      <w:r>
        <w:rPr>
          <w:rFonts w:ascii="Century Gothic" w:hAnsi="Century Gothic"/>
          <w:b/>
          <w:bCs/>
          <w:sz w:val="20"/>
          <w:szCs w:val="20"/>
          <w:lang w:val="pt"/>
        </w:rPr>
        <w:t xml:space="preserve">acompanhamento da atualização cadastral (área da Assistência Social) </w:t>
      </w:r>
      <w:r>
        <w:rPr>
          <w:rFonts w:ascii="Century Gothic" w:hAnsi="Century Gothic"/>
          <w:sz w:val="20"/>
          <w:szCs w:val="20"/>
          <w:lang w:val="pt"/>
        </w:rPr>
        <w:t xml:space="preserve">estando em 90,7% (acima do percentual nacional), </w:t>
      </w:r>
      <w:r>
        <w:rPr>
          <w:rFonts w:ascii="Century Gothic" w:hAnsi="Century Gothic"/>
          <w:b/>
          <w:bCs/>
          <w:sz w:val="20"/>
          <w:szCs w:val="20"/>
          <w:lang w:val="pt"/>
        </w:rPr>
        <w:t xml:space="preserve">acompanhamento das condicionalidades de educação (área da Educação) </w:t>
      </w:r>
      <w:r>
        <w:rPr>
          <w:rFonts w:ascii="Century Gothic" w:hAnsi="Century Gothic"/>
          <w:sz w:val="20"/>
          <w:szCs w:val="20"/>
          <w:lang w:val="pt"/>
        </w:rPr>
        <w:t xml:space="preserve">estando em 93,4% (acima do percentual nacional) e </w:t>
      </w:r>
      <w:r>
        <w:rPr>
          <w:rFonts w:ascii="Century Gothic" w:hAnsi="Century Gothic"/>
          <w:b/>
          <w:bCs/>
          <w:sz w:val="20"/>
          <w:szCs w:val="20"/>
          <w:lang w:val="pt"/>
        </w:rPr>
        <w:t xml:space="preserve">acompanhamento das condicionalidades de saúde (área da saúde) </w:t>
      </w:r>
      <w:r>
        <w:rPr>
          <w:rFonts w:ascii="Century Gothic" w:hAnsi="Century Gothic"/>
          <w:sz w:val="20"/>
          <w:szCs w:val="20"/>
          <w:lang w:val="pt"/>
        </w:rPr>
        <w:t xml:space="preserve">estando 87,8% (acima do percentual nacional). Com a palavra, o servidor Vinicius Lague Figueira – Operador, digitador, entrevistador e cadastrador do Cadastro Único e Programa Bolsa Família procedeu a </w:t>
      </w:r>
      <w:r>
        <w:rPr>
          <w:rFonts w:ascii="Century Gothic" w:hAnsi="Century Gothic"/>
          <w:b/>
          <w:bCs/>
          <w:sz w:val="20"/>
          <w:szCs w:val="20"/>
          <w:lang w:val="pt"/>
        </w:rPr>
        <w:t>apresentação dos relatórios de atendimento mensais,</w:t>
      </w:r>
      <w:r>
        <w:rPr>
          <w:rFonts w:ascii="Century Gothic" w:hAnsi="Century Gothic"/>
          <w:sz w:val="20"/>
          <w:szCs w:val="20"/>
          <w:lang w:val="pt"/>
        </w:rPr>
        <w:t xml:space="preserve"> de competência ao mês de fevereiro do corrente ano, sendo realizado o total de trezentos e noventa e oito (398) </w:t>
      </w:r>
      <w:r>
        <w:rPr>
          <w:rFonts w:ascii="Century Gothic" w:hAnsi="Century Gothic"/>
          <w:b/>
          <w:bCs/>
          <w:sz w:val="20"/>
          <w:szCs w:val="20"/>
          <w:lang w:val="pt"/>
        </w:rPr>
        <w:t>atendimentos</w:t>
      </w:r>
      <w:r>
        <w:rPr>
          <w:rFonts w:ascii="Century Gothic" w:hAnsi="Century Gothic"/>
          <w:sz w:val="20"/>
          <w:szCs w:val="20"/>
          <w:lang w:val="pt"/>
        </w:rPr>
        <w:t xml:space="preserve">, destes realizados a cento e noventa e oito (198) </w:t>
      </w:r>
      <w:r>
        <w:rPr>
          <w:rFonts w:ascii="Century Gothic" w:hAnsi="Century Gothic"/>
          <w:b/>
          <w:bCs/>
          <w:sz w:val="20"/>
          <w:szCs w:val="20"/>
          <w:lang w:val="pt"/>
        </w:rPr>
        <w:t>atualizações de cadastros</w:t>
      </w:r>
      <w:r>
        <w:rPr>
          <w:rFonts w:ascii="Century Gothic" w:hAnsi="Century Gothic"/>
          <w:sz w:val="20"/>
          <w:szCs w:val="20"/>
          <w:lang w:val="pt"/>
        </w:rPr>
        <w:t xml:space="preserve">, a dez (10) </w:t>
      </w:r>
      <w:r>
        <w:rPr>
          <w:rFonts w:ascii="Century Gothic" w:hAnsi="Century Gothic"/>
          <w:b/>
          <w:bCs/>
          <w:sz w:val="20"/>
          <w:szCs w:val="20"/>
          <w:lang w:val="pt"/>
        </w:rPr>
        <w:t>exclusões</w:t>
      </w:r>
      <w:r>
        <w:rPr>
          <w:rFonts w:ascii="Century Gothic" w:hAnsi="Century Gothic"/>
          <w:sz w:val="20"/>
          <w:szCs w:val="20"/>
          <w:lang w:val="pt"/>
        </w:rPr>
        <w:t xml:space="preserve">, a treze (13) </w:t>
      </w:r>
      <w:r>
        <w:rPr>
          <w:rFonts w:ascii="Century Gothic" w:hAnsi="Century Gothic"/>
          <w:b/>
          <w:bCs/>
          <w:sz w:val="20"/>
          <w:szCs w:val="20"/>
          <w:lang w:val="pt"/>
        </w:rPr>
        <w:t>transferências</w:t>
      </w:r>
      <w:r>
        <w:rPr>
          <w:rFonts w:ascii="Century Gothic" w:hAnsi="Century Gothic"/>
          <w:sz w:val="20"/>
          <w:szCs w:val="20"/>
          <w:lang w:val="pt"/>
        </w:rPr>
        <w:t xml:space="preserve">, a onze (11) </w:t>
      </w:r>
      <w:r>
        <w:rPr>
          <w:rFonts w:ascii="Century Gothic" w:hAnsi="Century Gothic"/>
          <w:b/>
          <w:bCs/>
          <w:sz w:val="20"/>
          <w:szCs w:val="20"/>
          <w:lang w:val="pt"/>
        </w:rPr>
        <w:t>desbloqueios</w:t>
      </w:r>
      <w:r>
        <w:rPr>
          <w:rFonts w:ascii="Century Gothic" w:hAnsi="Century Gothic"/>
          <w:sz w:val="20"/>
          <w:szCs w:val="20"/>
          <w:lang w:val="pt"/>
        </w:rPr>
        <w:t xml:space="preserve">, a quarenta e seis (46) </w:t>
      </w:r>
      <w:r>
        <w:rPr>
          <w:rFonts w:ascii="Century Gothic" w:hAnsi="Century Gothic"/>
          <w:b/>
          <w:bCs/>
          <w:sz w:val="20"/>
          <w:szCs w:val="20"/>
          <w:lang w:val="pt"/>
        </w:rPr>
        <w:t>informações concedidas</w:t>
      </w:r>
      <w:r>
        <w:rPr>
          <w:rFonts w:ascii="Century Gothic" w:hAnsi="Century Gothic"/>
          <w:sz w:val="20"/>
          <w:szCs w:val="20"/>
          <w:lang w:val="pt"/>
        </w:rPr>
        <w:t xml:space="preserve">, a vinte e cinco (25) </w:t>
      </w:r>
      <w:r>
        <w:rPr>
          <w:rFonts w:ascii="Century Gothic" w:hAnsi="Century Gothic"/>
          <w:b/>
          <w:bCs/>
          <w:sz w:val="20"/>
          <w:szCs w:val="20"/>
          <w:lang w:val="pt"/>
        </w:rPr>
        <w:t>novos cadastros</w:t>
      </w:r>
      <w:r>
        <w:rPr>
          <w:rFonts w:ascii="Century Gothic" w:hAnsi="Century Gothic"/>
          <w:sz w:val="20"/>
          <w:szCs w:val="20"/>
          <w:lang w:val="pt"/>
        </w:rPr>
        <w:t xml:space="preserve"> e também concedidas a oitenta e quatro (84) </w:t>
      </w:r>
      <w:r>
        <w:rPr>
          <w:rFonts w:ascii="Century Gothic" w:hAnsi="Century Gothic"/>
          <w:b/>
          <w:bCs/>
          <w:sz w:val="20"/>
          <w:szCs w:val="20"/>
          <w:lang w:val="pt"/>
        </w:rPr>
        <w:t>emissões de folhas resumo</w:t>
      </w:r>
      <w:r>
        <w:rPr>
          <w:rFonts w:ascii="Century Gothic" w:hAnsi="Century Gothic"/>
          <w:sz w:val="20"/>
          <w:szCs w:val="20"/>
          <w:lang w:val="pt"/>
        </w:rPr>
        <w:t xml:space="preserve"> </w:t>
      </w:r>
      <w:r>
        <w:rPr>
          <w:rFonts w:ascii="Century Gothic" w:hAnsi="Century Gothic"/>
          <w:sz w:val="20"/>
          <w:szCs w:val="20"/>
          <w:lang w:val="pt-BR"/>
        </w:rPr>
        <w:t xml:space="preserve">(este </w:t>
      </w:r>
      <w:r>
        <w:rPr>
          <w:rFonts w:ascii="Century Gothic" w:hAnsi="Century Gothic"/>
          <w:sz w:val="20"/>
          <w:szCs w:val="20"/>
          <w:lang w:val="pt"/>
        </w:rPr>
        <w:t>a pedido do beneficiário</w:t>
      </w:r>
      <w:r>
        <w:rPr>
          <w:rFonts w:ascii="Century Gothic" w:hAnsi="Century Gothic"/>
          <w:sz w:val="20"/>
          <w:szCs w:val="20"/>
          <w:lang w:val="pt-BR"/>
        </w:rPr>
        <w:t>)</w:t>
      </w:r>
      <w:r>
        <w:rPr>
          <w:rFonts w:ascii="Century Gothic" w:hAnsi="Century Gothic"/>
          <w:sz w:val="20"/>
          <w:szCs w:val="20"/>
          <w:lang w:val="pt"/>
        </w:rPr>
        <w:t xml:space="preserve">, e realizadas a dez (10) </w:t>
      </w:r>
      <w:r>
        <w:rPr>
          <w:rFonts w:ascii="Century Gothic" w:hAnsi="Century Gothic"/>
          <w:b/>
          <w:bCs/>
          <w:sz w:val="20"/>
          <w:szCs w:val="20"/>
          <w:lang w:val="pt"/>
        </w:rPr>
        <w:t>visitas domiciliares.</w:t>
      </w:r>
      <w:r>
        <w:rPr>
          <w:rFonts w:ascii="Century Gothic" w:hAnsi="Century Gothic"/>
          <w:sz w:val="20"/>
          <w:szCs w:val="20"/>
          <w:lang w:val="pt"/>
        </w:rPr>
        <w:t xml:space="preserve"> Com a palavra, o servidor Vinicius também relatou sobre as capacitações pertinente</w:t>
      </w:r>
      <w:r>
        <w:rPr>
          <w:rFonts w:hint="default" w:ascii="Century Gothic" w:hAnsi="Century Gothic"/>
          <w:sz w:val="20"/>
          <w:szCs w:val="20"/>
          <w:lang w:val="pt-BR"/>
        </w:rPr>
        <w:t>s</w:t>
      </w:r>
      <w:r>
        <w:rPr>
          <w:rFonts w:ascii="Century Gothic" w:hAnsi="Century Gothic"/>
          <w:sz w:val="20"/>
          <w:szCs w:val="20"/>
          <w:lang w:val="pt"/>
        </w:rPr>
        <w:t xml:space="preserve"> aos novos sistemas implantados pelo Governo Federal, onde nestes haverá o cruzamento de informações junto ao DATAPREV</w:t>
      </w:r>
      <w:r>
        <w:rPr>
          <w:rFonts w:hint="default" w:ascii="Century Gothic" w:hAnsi="Century Gothic"/>
          <w:sz w:val="20"/>
          <w:szCs w:val="20"/>
          <w:lang w:val="pt-BR"/>
        </w:rPr>
        <w:t xml:space="preserve">,  cruzamento de </w:t>
      </w:r>
      <w:r>
        <w:rPr>
          <w:rFonts w:ascii="Century Gothic" w:hAnsi="Century Gothic"/>
          <w:sz w:val="20"/>
          <w:szCs w:val="20"/>
          <w:lang w:val="pt"/>
        </w:rPr>
        <w:t>informações vinculadas ao Cartão SUS</w:t>
      </w:r>
      <w:r>
        <w:rPr>
          <w:rFonts w:hint="default" w:ascii="Century Gothic" w:hAnsi="Century Gothic"/>
          <w:sz w:val="20"/>
          <w:szCs w:val="20"/>
          <w:lang w:val="pt-BR"/>
        </w:rPr>
        <w:t>, dentre outros</w:t>
      </w:r>
      <w:r>
        <w:rPr>
          <w:rFonts w:ascii="Century Gothic" w:hAnsi="Century Gothic"/>
          <w:sz w:val="20"/>
          <w:szCs w:val="20"/>
          <w:lang w:val="pt"/>
        </w:rPr>
        <w:t xml:space="preserve">. Fora discutido pelos presentes </w:t>
      </w:r>
      <w:r>
        <w:rPr>
          <w:rFonts w:hint="default" w:ascii="Century Gothic" w:hAnsi="Century Gothic"/>
          <w:sz w:val="20"/>
          <w:szCs w:val="20"/>
          <w:lang w:val="pt-BR"/>
        </w:rPr>
        <w:t>o tema</w:t>
      </w:r>
      <w:r>
        <w:rPr>
          <w:rFonts w:ascii="Century Gothic" w:hAnsi="Century Gothic"/>
          <w:sz w:val="20"/>
          <w:szCs w:val="20"/>
          <w:lang w:val="pt"/>
        </w:rPr>
        <w:t xml:space="preserve"> condicionalidades do programa e o fator d</w:t>
      </w:r>
      <w:r>
        <w:rPr>
          <w:rFonts w:hint="default" w:ascii="Century Gothic" w:hAnsi="Century Gothic"/>
          <w:sz w:val="20"/>
          <w:szCs w:val="20"/>
          <w:lang w:val="pt-BR"/>
        </w:rPr>
        <w:t>e</w:t>
      </w:r>
      <w:r>
        <w:rPr>
          <w:rFonts w:ascii="Century Gothic" w:hAnsi="Century Gothic"/>
          <w:sz w:val="20"/>
          <w:szCs w:val="20"/>
          <w:lang w:val="pt"/>
        </w:rPr>
        <w:t xml:space="preserve"> renda </w:t>
      </w:r>
      <w:r>
        <w:rPr>
          <w:rFonts w:hint="default" w:ascii="Century Gothic" w:hAnsi="Century Gothic"/>
          <w:sz w:val="20"/>
          <w:szCs w:val="20"/>
          <w:lang w:val="pt-BR"/>
        </w:rPr>
        <w:t xml:space="preserve">ser </w:t>
      </w:r>
      <w:r>
        <w:rPr>
          <w:rFonts w:ascii="Century Gothic" w:hAnsi="Century Gothic"/>
          <w:sz w:val="20"/>
          <w:szCs w:val="20"/>
          <w:lang w:val="pt"/>
        </w:rPr>
        <w:t xml:space="preserve">auto declaratória, onde todos ficaram </w:t>
      </w:r>
      <w:r>
        <w:rPr>
          <w:rFonts w:hint="default" w:ascii="Century Gothic" w:hAnsi="Century Gothic"/>
          <w:sz w:val="20"/>
          <w:szCs w:val="20"/>
          <w:lang w:val="pt-BR"/>
        </w:rPr>
        <w:t xml:space="preserve">satisfeitos sobre </w:t>
      </w:r>
      <w:r>
        <w:rPr>
          <w:rFonts w:ascii="Century Gothic" w:hAnsi="Century Gothic"/>
          <w:sz w:val="20"/>
          <w:szCs w:val="20"/>
          <w:lang w:val="pt"/>
        </w:rPr>
        <w:t xml:space="preserve">estes cruzamentos e informações, </w:t>
      </w:r>
      <w:r>
        <w:rPr>
          <w:rFonts w:hint="default" w:ascii="Century Gothic" w:hAnsi="Century Gothic"/>
          <w:sz w:val="20"/>
          <w:szCs w:val="20"/>
          <w:lang w:val="pt-BR"/>
        </w:rPr>
        <w:t xml:space="preserve">pois somente assim para </w:t>
      </w:r>
      <w:r>
        <w:rPr>
          <w:rFonts w:ascii="Century Gothic" w:hAnsi="Century Gothic"/>
          <w:sz w:val="20"/>
          <w:szCs w:val="20"/>
          <w:lang w:val="pt"/>
        </w:rPr>
        <w:t xml:space="preserve">os recursos </w:t>
      </w:r>
      <w:r>
        <w:rPr>
          <w:rFonts w:hint="default" w:ascii="Century Gothic" w:hAnsi="Century Gothic"/>
          <w:sz w:val="20"/>
          <w:szCs w:val="20"/>
          <w:lang w:val="pt-BR"/>
        </w:rPr>
        <w:t>chegarem</w:t>
      </w:r>
      <w:r>
        <w:rPr>
          <w:rFonts w:ascii="Century Gothic" w:hAnsi="Century Gothic"/>
          <w:sz w:val="20"/>
          <w:szCs w:val="20"/>
          <w:lang w:val="pt"/>
        </w:rPr>
        <w:t xml:space="preserve"> devidamente as famílias que mais necessitam. Ainda com a palavra, o servidor Vinicius relatou que tivemos muitos casos de benefícios reduzidos e/ou bloqueados no presente mês</w:t>
      </w:r>
      <w:r>
        <w:rPr>
          <w:rFonts w:hint="default" w:ascii="Century Gothic" w:hAnsi="Century Gothic"/>
          <w:sz w:val="20"/>
          <w:szCs w:val="20"/>
          <w:lang w:val="pt-BR"/>
        </w:rPr>
        <w:t>, onde os beneficiários já estão procurando ao Centro de Referência de Assistência Social - CRAS Santa Bárbara, em busca de informações</w:t>
      </w:r>
      <w:r>
        <w:rPr>
          <w:rFonts w:ascii="Century Gothic" w:hAnsi="Century Gothic"/>
          <w:sz w:val="20"/>
          <w:szCs w:val="20"/>
          <w:lang w:val="pt"/>
        </w:rPr>
        <w:t xml:space="preserve">. Foram apresentados e colocados em apreciação os </w:t>
      </w:r>
      <w:r>
        <w:rPr>
          <w:rFonts w:ascii="Century Gothic" w:hAnsi="Century Gothic"/>
          <w:b/>
          <w:bCs/>
          <w:sz w:val="20"/>
          <w:szCs w:val="20"/>
          <w:lang w:val="pt"/>
        </w:rPr>
        <w:t>relatórios de metas atendidas e dos Convênios Municipais firmados para o exercício de Dois Mil e Vinte e Cinco (2025), pertinente</w:t>
      </w:r>
      <w:r>
        <w:rPr>
          <w:rFonts w:hint="default" w:ascii="Century Gothic" w:hAnsi="Century Gothic"/>
          <w:b/>
          <w:bCs/>
          <w:sz w:val="20"/>
          <w:szCs w:val="20"/>
          <w:lang w:val="pt-BR"/>
        </w:rPr>
        <w:t>s</w:t>
      </w:r>
      <w:r>
        <w:rPr>
          <w:rFonts w:ascii="Century Gothic" w:hAnsi="Century Gothic"/>
          <w:b/>
          <w:bCs/>
          <w:sz w:val="20"/>
          <w:szCs w:val="20"/>
          <w:lang w:val="pt"/>
        </w:rPr>
        <w:t xml:space="preserve"> aos atendimentos realizados e as concessões de benefícios eventuais, tendo este</w:t>
      </w:r>
      <w:r>
        <w:rPr>
          <w:rFonts w:hint="default" w:ascii="Century Gothic" w:hAnsi="Century Gothic"/>
          <w:b/>
          <w:bCs/>
          <w:sz w:val="20"/>
          <w:szCs w:val="20"/>
          <w:lang w:val="pt-BR"/>
        </w:rPr>
        <w:t>s</w:t>
      </w:r>
      <w:r>
        <w:rPr>
          <w:rFonts w:ascii="Century Gothic" w:hAnsi="Century Gothic"/>
          <w:b/>
          <w:bCs/>
          <w:sz w:val="20"/>
          <w:szCs w:val="20"/>
          <w:lang w:val="pt"/>
        </w:rPr>
        <w:t xml:space="preserve"> </w:t>
      </w:r>
      <w:r>
        <w:rPr>
          <w:rFonts w:hint="default" w:ascii="Century Gothic" w:hAnsi="Century Gothic"/>
          <w:b/>
          <w:bCs/>
          <w:sz w:val="20"/>
          <w:szCs w:val="20"/>
          <w:lang w:val="pt-BR"/>
        </w:rPr>
        <w:t xml:space="preserve">de </w:t>
      </w:r>
      <w:r>
        <w:rPr>
          <w:rFonts w:ascii="Century Gothic" w:hAnsi="Century Gothic"/>
          <w:b/>
          <w:bCs/>
          <w:sz w:val="20"/>
          <w:szCs w:val="20"/>
          <w:lang w:val="pt"/>
        </w:rPr>
        <w:t xml:space="preserve">competência dos meses de janeiro e fevereiro do presente exercício, </w:t>
      </w:r>
      <w:r>
        <w:rPr>
          <w:rFonts w:ascii="Century Gothic" w:hAnsi="Century Gothic"/>
          <w:sz w:val="20"/>
          <w:szCs w:val="20"/>
          <w:lang w:val="pt"/>
        </w:rPr>
        <w:t xml:space="preserve">sendo estes aprovados por unanimidade pelos presentes após </w:t>
      </w:r>
      <w:r>
        <w:rPr>
          <w:rFonts w:hint="default" w:ascii="Century Gothic" w:hAnsi="Century Gothic"/>
          <w:sz w:val="20"/>
          <w:szCs w:val="20"/>
          <w:lang w:val="pt-BR"/>
        </w:rPr>
        <w:t xml:space="preserve">a </w:t>
      </w:r>
      <w:r>
        <w:rPr>
          <w:rFonts w:ascii="Century Gothic" w:hAnsi="Century Gothic"/>
          <w:sz w:val="20"/>
          <w:szCs w:val="20"/>
          <w:lang w:val="pt"/>
        </w:rPr>
        <w:t xml:space="preserve">apreciação. Os conselheiros (as) foram informados sobre as parcelas recebidas através do Fundo Nacional de Assistência Social — FNAS, pertinente ao mês de fevereiro do presente exercício, </w:t>
      </w:r>
      <w:r>
        <w:rPr>
          <w:rFonts w:ascii="Century Gothic" w:hAnsi="Century Gothic"/>
          <w:b/>
          <w:bCs/>
          <w:sz w:val="20"/>
          <w:szCs w:val="20"/>
          <w:lang w:val="pt"/>
        </w:rPr>
        <w:t xml:space="preserve">totalizando: o valor do repasse em R$ 13.958,78 (Treze Mil e Oitocentos e Cinquenta e Oito Reais e Setenta e Oito Centavos), </w:t>
      </w:r>
      <w:r>
        <w:rPr>
          <w:rFonts w:ascii="Century Gothic" w:hAnsi="Century Gothic"/>
          <w:sz w:val="20"/>
          <w:szCs w:val="20"/>
          <w:lang w:val="pt"/>
        </w:rPr>
        <w:t>sendo desmembrado, nas seguintes proteções:</w:t>
      </w:r>
      <w:r>
        <w:rPr>
          <w:rFonts w:ascii="Century Gothic" w:hAnsi="Century Gothic"/>
          <w:b/>
          <w:bCs/>
          <w:sz w:val="20"/>
          <w:szCs w:val="20"/>
          <w:lang w:val="pt"/>
        </w:rPr>
        <w:t xml:space="preserve"> Bloco da Proteção Social Especial de Média e Alta Complexidade, o valor recebido de R$ 732,21 </w:t>
      </w:r>
      <w:r>
        <w:rPr>
          <w:rFonts w:ascii="Century Gothic" w:hAnsi="Century Gothic"/>
          <w:sz w:val="20"/>
          <w:szCs w:val="20"/>
          <w:lang w:val="pt"/>
        </w:rPr>
        <w:t>(Setecentos e Trinta e Dois Reais e Vinte e Um Centavos)</w:t>
      </w:r>
      <w:r>
        <w:rPr>
          <w:rFonts w:ascii="Century Gothic" w:hAnsi="Century Gothic"/>
          <w:b/>
          <w:bCs/>
          <w:sz w:val="20"/>
          <w:szCs w:val="20"/>
          <w:lang w:val="pt"/>
        </w:rPr>
        <w:t xml:space="preserve">, no Bloco da Proteção Social Básica – Serviço de Convivência e Fortalecimento de Vínculos, o valor recebido de R$ 5.433,01 </w:t>
      </w:r>
      <w:r>
        <w:rPr>
          <w:rFonts w:ascii="Century Gothic" w:hAnsi="Century Gothic"/>
          <w:sz w:val="20"/>
          <w:szCs w:val="20"/>
          <w:lang w:val="pt"/>
        </w:rPr>
        <w:t>(Cinco Mil e Quatrocentos e Trinta e Três Reais e Um Centavo)</w:t>
      </w:r>
      <w:r>
        <w:rPr>
          <w:rFonts w:ascii="Century Gothic" w:hAnsi="Century Gothic"/>
          <w:b/>
          <w:bCs/>
          <w:sz w:val="20"/>
          <w:szCs w:val="20"/>
          <w:lang w:val="pt"/>
        </w:rPr>
        <w:t xml:space="preserve">, no Bloco da Proteção Social Básica – Piso Básico Fixo, o valor recebido de R$ 4.492,50 </w:t>
      </w:r>
      <w:r>
        <w:rPr>
          <w:rFonts w:ascii="Century Gothic" w:hAnsi="Century Gothic"/>
          <w:sz w:val="20"/>
          <w:szCs w:val="20"/>
          <w:lang w:val="pt"/>
        </w:rPr>
        <w:t xml:space="preserve">(Quatro Mil e Quatrocentos e Noventa e Dois Reais e Cinquenta Centavos) </w:t>
      </w:r>
      <w:r>
        <w:rPr>
          <w:rFonts w:ascii="Century Gothic" w:hAnsi="Century Gothic"/>
          <w:b/>
          <w:bCs/>
          <w:sz w:val="20"/>
          <w:szCs w:val="20"/>
          <w:lang w:val="pt"/>
        </w:rPr>
        <w:t xml:space="preserve">e no Bloco da Gestão do Programa Bolsa Família e Cadastro Único, o valor recebido de R$ 3.301,06 </w:t>
      </w:r>
      <w:r>
        <w:rPr>
          <w:rFonts w:ascii="Century Gothic" w:hAnsi="Century Gothic"/>
          <w:sz w:val="20"/>
          <w:szCs w:val="20"/>
          <w:lang w:val="pt"/>
        </w:rPr>
        <w:t>(Três Mil e Trezentos e Um Reais e Seis Centavos)</w:t>
      </w:r>
      <w:r>
        <w:rPr>
          <w:rFonts w:ascii="Century Gothic" w:hAnsi="Century Gothic"/>
          <w:b/>
          <w:bCs/>
          <w:sz w:val="20"/>
          <w:szCs w:val="20"/>
          <w:lang w:val="pt"/>
        </w:rPr>
        <w:t xml:space="preserve">. </w:t>
      </w:r>
      <w:r>
        <w:rPr>
          <w:rFonts w:ascii="Century Gothic" w:hAnsi="Century Gothic"/>
          <w:sz w:val="20"/>
          <w:szCs w:val="20"/>
          <w:lang w:val="pt"/>
        </w:rPr>
        <w:t xml:space="preserve">Referente a </w:t>
      </w:r>
      <w:r>
        <w:rPr>
          <w:rFonts w:ascii="Century Gothic" w:hAnsi="Century Gothic"/>
          <w:b/>
          <w:bCs/>
          <w:sz w:val="20"/>
          <w:szCs w:val="20"/>
          <w:lang w:val="pt"/>
        </w:rPr>
        <w:t xml:space="preserve">apreciação dos planejamentos, </w:t>
      </w:r>
      <w:r>
        <w:rPr>
          <w:rFonts w:ascii="Century Gothic" w:hAnsi="Century Gothic"/>
          <w:sz w:val="20"/>
          <w:szCs w:val="20"/>
          <w:lang w:val="pt"/>
        </w:rPr>
        <w:t>os Conselheiros (as) foram informados de que estarei finalizando ainda nesta semana</w:t>
      </w:r>
      <w:r>
        <w:rPr>
          <w:rFonts w:hint="default" w:ascii="Century Gothic" w:hAnsi="Century Gothic"/>
          <w:sz w:val="20"/>
          <w:szCs w:val="20"/>
          <w:lang w:val="pt-BR"/>
        </w:rPr>
        <w:t xml:space="preserve"> a </w:t>
      </w:r>
      <w:r>
        <w:rPr>
          <w:rFonts w:ascii="Century Gothic" w:hAnsi="Century Gothic"/>
          <w:sz w:val="20"/>
          <w:szCs w:val="20"/>
          <w:lang w:val="pt"/>
        </w:rPr>
        <w:t>dois planejamentos ainda pendentes</w:t>
      </w:r>
      <w:r>
        <w:rPr>
          <w:rFonts w:hint="default" w:ascii="Century Gothic" w:hAnsi="Century Gothic"/>
          <w:sz w:val="20"/>
          <w:szCs w:val="20"/>
          <w:lang w:val="pt-BR"/>
        </w:rPr>
        <w:t>,</w:t>
      </w:r>
      <w:r>
        <w:rPr>
          <w:rFonts w:ascii="Century Gothic" w:hAnsi="Century Gothic"/>
          <w:sz w:val="20"/>
          <w:szCs w:val="20"/>
          <w:lang w:val="pt"/>
        </w:rPr>
        <w:t xml:space="preserve"> </w:t>
      </w:r>
      <w:r>
        <w:rPr>
          <w:rFonts w:hint="default" w:ascii="Century Gothic" w:hAnsi="Century Gothic"/>
          <w:sz w:val="20"/>
          <w:szCs w:val="20"/>
          <w:lang w:val="pt-BR"/>
        </w:rPr>
        <w:t>onde</w:t>
      </w:r>
      <w:r>
        <w:rPr>
          <w:rFonts w:ascii="Century Gothic" w:hAnsi="Century Gothic"/>
          <w:sz w:val="20"/>
          <w:szCs w:val="20"/>
          <w:lang w:val="pt"/>
        </w:rPr>
        <w:t xml:space="preserve"> </w:t>
      </w:r>
      <w:r>
        <w:rPr>
          <w:rFonts w:hint="default" w:ascii="Century Gothic" w:hAnsi="Century Gothic"/>
          <w:sz w:val="20"/>
          <w:szCs w:val="20"/>
          <w:lang w:val="pt-BR"/>
        </w:rPr>
        <w:t>aproveitamos para deixar</w:t>
      </w:r>
      <w:r>
        <w:rPr>
          <w:rFonts w:ascii="Century Gothic" w:hAnsi="Century Gothic"/>
          <w:sz w:val="20"/>
          <w:szCs w:val="20"/>
          <w:lang w:val="pt"/>
        </w:rPr>
        <w:t xml:space="preserve"> o encontro </w:t>
      </w:r>
      <w:r>
        <w:rPr>
          <w:rFonts w:hint="default" w:ascii="Century Gothic" w:hAnsi="Century Gothic"/>
          <w:sz w:val="20"/>
          <w:szCs w:val="20"/>
          <w:lang w:val="pt-BR"/>
        </w:rPr>
        <w:t xml:space="preserve">pré </w:t>
      </w:r>
      <w:r>
        <w:rPr>
          <w:rFonts w:ascii="Century Gothic" w:hAnsi="Century Gothic"/>
          <w:sz w:val="20"/>
          <w:szCs w:val="20"/>
          <w:lang w:val="pt"/>
        </w:rPr>
        <w:t>agendado, sendo</w:t>
      </w:r>
      <w:r>
        <w:rPr>
          <w:rFonts w:ascii="Century Gothic" w:hAnsi="Century Gothic"/>
          <w:b/>
          <w:bCs/>
          <w:sz w:val="20"/>
          <w:szCs w:val="20"/>
          <w:lang w:val="pt"/>
        </w:rPr>
        <w:t xml:space="preserve"> a data acordada do dia vinte e cinco (25) do corrente mês, </w:t>
      </w:r>
      <w:r>
        <w:rPr>
          <w:rFonts w:ascii="Century Gothic" w:hAnsi="Century Gothic"/>
          <w:sz w:val="20"/>
          <w:szCs w:val="20"/>
          <w:lang w:val="pt"/>
        </w:rPr>
        <w:t xml:space="preserve">tendo como local a Sala de Reuniões do Centro de Referência de Assistência Social – CRAS Santa Bárbara e horário </w:t>
      </w:r>
      <w:r>
        <w:rPr>
          <w:rFonts w:hint="default" w:ascii="Century Gothic" w:hAnsi="Century Gothic"/>
          <w:sz w:val="20"/>
          <w:szCs w:val="20"/>
          <w:lang w:val="pt-BR"/>
        </w:rPr>
        <w:t xml:space="preserve">pré </w:t>
      </w:r>
      <w:r>
        <w:rPr>
          <w:rFonts w:ascii="Century Gothic" w:hAnsi="Century Gothic"/>
          <w:sz w:val="20"/>
          <w:szCs w:val="20"/>
          <w:lang w:val="pt"/>
        </w:rPr>
        <w:t>definido às nove horas e trinta minutos (09h30m).</w:t>
      </w:r>
      <w:r>
        <w:rPr>
          <w:rFonts w:ascii="Century Gothic" w:hAnsi="Century Gothic"/>
          <w:b/>
          <w:bCs/>
          <w:sz w:val="20"/>
          <w:szCs w:val="20"/>
          <w:lang w:val="pt"/>
        </w:rPr>
        <w:t xml:space="preserve"> </w:t>
      </w:r>
      <w:r>
        <w:rPr>
          <w:rFonts w:ascii="Century Gothic" w:hAnsi="Century Gothic"/>
          <w:sz w:val="20"/>
          <w:szCs w:val="20"/>
          <w:lang w:val="pt"/>
        </w:rPr>
        <w:t>Para informação dos Conselheiros (as), informo que a Secretária Municipal de Cidadania e Assistência Social já</w:t>
      </w:r>
      <w:r>
        <w:rPr>
          <w:rFonts w:ascii="Century Gothic" w:hAnsi="Century Gothic"/>
          <w:b/>
          <w:bCs/>
          <w:sz w:val="20"/>
          <w:szCs w:val="20"/>
          <w:lang w:val="pt"/>
        </w:rPr>
        <w:t xml:space="preserve"> </w:t>
      </w:r>
      <w:r>
        <w:rPr>
          <w:rFonts w:ascii="Century Gothic" w:hAnsi="Century Gothic"/>
          <w:sz w:val="20"/>
          <w:szCs w:val="20"/>
          <w:lang w:val="pt"/>
        </w:rPr>
        <w:t>solicitou a</w:t>
      </w:r>
      <w:r>
        <w:rPr>
          <w:rFonts w:ascii="Century Gothic" w:hAnsi="Century Gothic"/>
          <w:b/>
          <w:bCs/>
          <w:sz w:val="20"/>
          <w:szCs w:val="20"/>
          <w:lang w:val="pt"/>
        </w:rPr>
        <w:t xml:space="preserve"> confecção da Portaria deste Conselho Municipal e </w:t>
      </w:r>
      <w:r>
        <w:rPr>
          <w:rFonts w:hint="default" w:ascii="Century Gothic" w:hAnsi="Century Gothic"/>
          <w:b/>
          <w:bCs/>
          <w:sz w:val="20"/>
          <w:szCs w:val="20"/>
          <w:lang w:val="pt-BR"/>
        </w:rPr>
        <w:t>que também consta devidamente atualizado n</w:t>
      </w:r>
      <w:r>
        <w:rPr>
          <w:rFonts w:ascii="Century Gothic" w:hAnsi="Century Gothic"/>
          <w:b/>
          <w:bCs/>
          <w:sz w:val="20"/>
          <w:szCs w:val="20"/>
          <w:lang w:val="pt"/>
        </w:rPr>
        <w:t xml:space="preserve">o sistema CADSUAS </w:t>
      </w:r>
      <w:r>
        <w:rPr>
          <w:rFonts w:hint="default" w:ascii="Century Gothic" w:hAnsi="Century Gothic"/>
          <w:b/>
          <w:bCs/>
          <w:sz w:val="20"/>
          <w:szCs w:val="20"/>
          <w:lang w:val="pt-BR"/>
        </w:rPr>
        <w:t>- aba Conselho ao</w:t>
      </w:r>
      <w:r>
        <w:rPr>
          <w:rFonts w:ascii="Century Gothic" w:hAnsi="Century Gothic"/>
          <w:b/>
          <w:bCs/>
          <w:sz w:val="20"/>
          <w:szCs w:val="20"/>
          <w:lang w:val="pt"/>
        </w:rPr>
        <w:t xml:space="preserve">s novos representantes que compõem a este Conselho. </w:t>
      </w:r>
      <w:r>
        <w:rPr>
          <w:rFonts w:ascii="Century Gothic" w:hAnsi="Century Gothic"/>
          <w:sz w:val="20"/>
          <w:szCs w:val="20"/>
          <w:lang w:val="pt"/>
        </w:rPr>
        <w:t xml:space="preserve">Para informação dos Conselheiros, </w:t>
      </w:r>
      <w:r>
        <w:rPr>
          <w:rFonts w:ascii="Century Gothic" w:hAnsi="Century Gothic"/>
          <w:b/>
          <w:bCs/>
          <w:sz w:val="20"/>
          <w:szCs w:val="20"/>
          <w:lang w:val="pt"/>
        </w:rPr>
        <w:t xml:space="preserve">informo que a Empresa que irá elaborar ao Regimento Interno </w:t>
      </w:r>
      <w:r>
        <w:rPr>
          <w:rFonts w:hint="default" w:ascii="Century Gothic" w:hAnsi="Century Gothic"/>
          <w:b/>
          <w:bCs/>
          <w:sz w:val="20"/>
          <w:szCs w:val="20"/>
          <w:lang w:val="pt-BR"/>
        </w:rPr>
        <w:t xml:space="preserve">e a respectiva alteração nas </w:t>
      </w:r>
      <w:r>
        <w:rPr>
          <w:rFonts w:ascii="Century Gothic" w:hAnsi="Century Gothic"/>
          <w:b/>
          <w:bCs/>
          <w:sz w:val="20"/>
          <w:szCs w:val="20"/>
          <w:lang w:val="pt"/>
        </w:rPr>
        <w:t xml:space="preserve">Legislações, </w:t>
      </w:r>
      <w:r>
        <w:rPr>
          <w:rFonts w:ascii="Century Gothic" w:hAnsi="Century Gothic"/>
          <w:b w:val="0"/>
          <w:bCs w:val="0"/>
          <w:sz w:val="20"/>
          <w:szCs w:val="20"/>
          <w:lang w:val="pt"/>
        </w:rPr>
        <w:t>já nos contatou</w:t>
      </w:r>
      <w:r>
        <w:rPr>
          <w:rFonts w:hint="default" w:ascii="Century Gothic" w:hAnsi="Century Gothic"/>
          <w:b w:val="0"/>
          <w:bCs w:val="0"/>
          <w:sz w:val="20"/>
          <w:szCs w:val="20"/>
          <w:lang w:val="pt-BR"/>
        </w:rPr>
        <w:t xml:space="preserve"> e encaminharemos ao contrato de prestação de serviços para </w:t>
      </w:r>
      <w:r>
        <w:rPr>
          <w:rFonts w:ascii="Century Gothic" w:hAnsi="Century Gothic"/>
          <w:b w:val="0"/>
          <w:bCs w:val="0"/>
          <w:sz w:val="20"/>
          <w:szCs w:val="20"/>
          <w:lang w:val="pt"/>
        </w:rPr>
        <w:t xml:space="preserve">o </w:t>
      </w:r>
      <w:r>
        <w:rPr>
          <w:rFonts w:hint="default" w:ascii="Century Gothic" w:hAnsi="Century Gothic"/>
          <w:b w:val="0"/>
          <w:bCs w:val="0"/>
          <w:sz w:val="20"/>
          <w:szCs w:val="20"/>
          <w:lang w:val="pt-BR"/>
        </w:rPr>
        <w:t xml:space="preserve">devido </w:t>
      </w:r>
      <w:r>
        <w:rPr>
          <w:rFonts w:ascii="Century Gothic" w:hAnsi="Century Gothic"/>
          <w:b w:val="0"/>
          <w:bCs w:val="0"/>
          <w:sz w:val="20"/>
          <w:szCs w:val="20"/>
          <w:lang w:val="pt"/>
        </w:rPr>
        <w:t>pagamento</w:t>
      </w:r>
      <w:r>
        <w:rPr>
          <w:rFonts w:hint="default" w:ascii="Century Gothic" w:hAnsi="Century Gothic"/>
          <w:b w:val="0"/>
          <w:bCs w:val="0"/>
          <w:sz w:val="20"/>
          <w:szCs w:val="20"/>
          <w:lang w:val="pt-BR"/>
        </w:rPr>
        <w:t xml:space="preserve">, este </w:t>
      </w:r>
      <w:r>
        <w:rPr>
          <w:rFonts w:ascii="Century Gothic" w:hAnsi="Century Gothic"/>
          <w:b w:val="0"/>
          <w:bCs w:val="0"/>
          <w:sz w:val="20"/>
          <w:szCs w:val="20"/>
          <w:lang w:val="pt"/>
        </w:rPr>
        <w:t>no valor de R$ 2.000,00 (50%</w:t>
      </w:r>
      <w:r>
        <w:rPr>
          <w:rFonts w:hint="default" w:ascii="Century Gothic" w:hAnsi="Century Gothic"/>
          <w:b w:val="0"/>
          <w:bCs w:val="0"/>
          <w:sz w:val="20"/>
          <w:szCs w:val="20"/>
          <w:lang w:val="pt-BR"/>
        </w:rPr>
        <w:t xml:space="preserve"> antecedente e 50% na conclusão dos trabalhos</w:t>
      </w:r>
      <w:r>
        <w:rPr>
          <w:rFonts w:ascii="Century Gothic" w:hAnsi="Century Gothic"/>
          <w:b w:val="0"/>
          <w:bCs w:val="0"/>
          <w:sz w:val="20"/>
          <w:szCs w:val="20"/>
          <w:lang w:val="pt"/>
        </w:rPr>
        <w:t>)</w:t>
      </w:r>
      <w:r>
        <w:rPr>
          <w:rFonts w:hint="default" w:ascii="Century Gothic" w:hAnsi="Century Gothic"/>
          <w:b w:val="0"/>
          <w:bCs w:val="0"/>
          <w:sz w:val="20"/>
          <w:szCs w:val="20"/>
          <w:lang w:val="pt-BR"/>
        </w:rPr>
        <w:t xml:space="preserve">. informei aos Conselheiros (as) que será custeado com recurso </w:t>
      </w:r>
      <w:r>
        <w:rPr>
          <w:rFonts w:ascii="Century Gothic" w:hAnsi="Century Gothic"/>
          <w:b w:val="0"/>
          <w:bCs w:val="0"/>
          <w:sz w:val="20"/>
          <w:szCs w:val="20"/>
          <w:lang w:val="pt"/>
        </w:rPr>
        <w:t>federal - IGD SUAS. Aproveitamos a plenária para for</w:t>
      </w:r>
      <w:r>
        <w:rPr>
          <w:rFonts w:ascii="Century Gothic" w:hAnsi="Century Gothic"/>
          <w:sz w:val="20"/>
          <w:szCs w:val="20"/>
          <w:lang w:val="pt"/>
        </w:rPr>
        <w:t xml:space="preserve">malizar a uma pequena </w:t>
      </w:r>
      <w:r>
        <w:rPr>
          <w:rFonts w:ascii="Century Gothic" w:hAnsi="Century Gothic"/>
          <w:b/>
          <w:bCs/>
          <w:sz w:val="20"/>
          <w:szCs w:val="20"/>
          <w:lang w:val="pt"/>
        </w:rPr>
        <w:t xml:space="preserve">Comissão que auxiliará nos </w:t>
      </w:r>
      <w:r>
        <w:rPr>
          <w:rFonts w:hint="default" w:ascii="Century Gothic" w:hAnsi="Century Gothic"/>
          <w:b/>
          <w:bCs/>
          <w:sz w:val="20"/>
          <w:szCs w:val="20"/>
          <w:lang w:val="pt-BR"/>
        </w:rPr>
        <w:t>encontros  juntos a empresa contratada,</w:t>
      </w:r>
      <w:r>
        <w:rPr>
          <w:rFonts w:hint="default" w:ascii="Century Gothic" w:hAnsi="Century Gothic"/>
          <w:sz w:val="20"/>
          <w:szCs w:val="20"/>
          <w:lang w:val="pt-BR"/>
        </w:rPr>
        <w:t xml:space="preserve"> </w:t>
      </w:r>
      <w:r>
        <w:rPr>
          <w:rFonts w:ascii="Century Gothic" w:hAnsi="Century Gothic"/>
          <w:sz w:val="20"/>
          <w:szCs w:val="20"/>
          <w:lang w:val="pt"/>
        </w:rPr>
        <w:t>ficando composta pelos representantes dos Conselhos Regionais e Técnicas das entidades inscritos neste Conselho Municipal</w:t>
      </w:r>
      <w:r>
        <w:rPr>
          <w:rFonts w:hint="default" w:ascii="Century Gothic" w:hAnsi="Century Gothic"/>
          <w:sz w:val="20"/>
          <w:szCs w:val="20"/>
          <w:lang w:val="pt-BR"/>
        </w:rPr>
        <w:t>, onde cito: a Senhora Jurema Teresinha Feiten - Secretária Municipal de Cidadania e Assistência Social, a Senhora Lilian Kétli de Souza - Presidenta, a Senhorita Morgana de Oliveira Ferreira, a Senhora Loriane Costa do Amaral, a Senhora Gabriela de Souza Alves, a Senhora Aline Silveira Barreto, a Senhora Elena O’donnell da Silva Pereira e esta Secretária Executiva, Juliana Silveira de Abreu</w:t>
      </w:r>
      <w:r>
        <w:rPr>
          <w:rFonts w:ascii="Century Gothic" w:hAnsi="Century Gothic"/>
          <w:sz w:val="20"/>
          <w:szCs w:val="20"/>
          <w:lang w:val="pt"/>
        </w:rPr>
        <w:t>.  Os Conselheiros (as) foram informados sobre a realização da Conferência Municipal de Assistência Social, a ser realizada no período de trinta e um de março a onze de julho do corrente ano. Em virtude de alguns Conselheiros Titulares não estarem presentes na plenária, deixaremos</w:t>
      </w:r>
      <w:r>
        <w:rPr>
          <w:rFonts w:hint="default" w:ascii="Century Gothic" w:hAnsi="Century Gothic"/>
          <w:sz w:val="20"/>
          <w:szCs w:val="20"/>
          <w:lang w:val="pt-BR"/>
        </w:rPr>
        <w:t xml:space="preserve"> o assunto</w:t>
      </w:r>
      <w:r>
        <w:rPr>
          <w:rFonts w:ascii="Century Gothic" w:hAnsi="Century Gothic"/>
          <w:sz w:val="20"/>
          <w:szCs w:val="20"/>
          <w:lang w:val="pt"/>
        </w:rPr>
        <w:t xml:space="preserve"> para a próxima plenária</w:t>
      </w:r>
      <w:r>
        <w:rPr>
          <w:rFonts w:hint="default" w:ascii="Century Gothic" w:hAnsi="Century Gothic"/>
          <w:sz w:val="20"/>
          <w:szCs w:val="20"/>
          <w:lang w:val="pt-BR"/>
        </w:rPr>
        <w:t xml:space="preserve">, onde também será </w:t>
      </w:r>
      <w:r>
        <w:rPr>
          <w:rFonts w:ascii="Century Gothic" w:hAnsi="Century Gothic"/>
          <w:sz w:val="20"/>
          <w:szCs w:val="20"/>
          <w:lang w:val="pt"/>
        </w:rPr>
        <w:t>Cria</w:t>
      </w:r>
      <w:r>
        <w:rPr>
          <w:rFonts w:hint="default" w:ascii="Century Gothic" w:hAnsi="Century Gothic"/>
          <w:sz w:val="20"/>
          <w:szCs w:val="20"/>
          <w:lang w:val="pt-BR"/>
        </w:rPr>
        <w:t xml:space="preserve">da </w:t>
      </w:r>
      <w:r>
        <w:rPr>
          <w:rFonts w:ascii="Century Gothic" w:hAnsi="Century Gothic"/>
          <w:sz w:val="20"/>
          <w:szCs w:val="20"/>
          <w:lang w:val="pt"/>
        </w:rPr>
        <w:t xml:space="preserve">a </w:t>
      </w:r>
      <w:r>
        <w:rPr>
          <w:rFonts w:ascii="Century Gothic" w:hAnsi="Century Gothic"/>
          <w:b/>
          <w:bCs/>
          <w:sz w:val="20"/>
          <w:szCs w:val="20"/>
          <w:lang w:val="pt"/>
        </w:rPr>
        <w:t>Comissão Organizadora da Conferência Municipal</w:t>
      </w:r>
      <w:r>
        <w:rPr>
          <w:rFonts w:hint="default" w:ascii="Century Gothic" w:hAnsi="Century Gothic"/>
          <w:b/>
          <w:bCs/>
          <w:sz w:val="20"/>
          <w:szCs w:val="20"/>
          <w:lang w:val="pt-BR"/>
        </w:rPr>
        <w:t>, bem como data e local.</w:t>
      </w:r>
      <w:r>
        <w:rPr>
          <w:rFonts w:ascii="Century Gothic" w:hAnsi="Century Gothic"/>
          <w:sz w:val="20"/>
          <w:szCs w:val="20"/>
          <w:lang w:val="pt"/>
        </w:rPr>
        <w:t xml:space="preserve">. Foram apresentadas e colocadas em apreciação as </w:t>
      </w:r>
      <w:r>
        <w:rPr>
          <w:rFonts w:ascii="Century Gothic" w:hAnsi="Century Gothic"/>
          <w:b/>
          <w:bCs/>
          <w:sz w:val="20"/>
          <w:szCs w:val="20"/>
          <w:lang w:val="pt"/>
        </w:rPr>
        <w:t>solicitações encaminhadas</w:t>
      </w:r>
      <w:r>
        <w:rPr>
          <w:rFonts w:ascii="Century Gothic" w:hAnsi="Century Gothic"/>
          <w:sz w:val="20"/>
          <w:szCs w:val="20"/>
          <w:lang w:val="pt"/>
        </w:rPr>
        <w:t xml:space="preserve"> pela Secretaria Municipal de Cidadania e Assistência Social e seus segmentos, sendo estas aprovadas pela </w:t>
      </w:r>
      <w:r>
        <w:rPr>
          <w:rFonts w:ascii="Century Gothic" w:hAnsi="Century Gothic"/>
          <w:sz w:val="20"/>
          <w:szCs w:val="20"/>
          <w:lang w:val="pt-BR"/>
        </w:rPr>
        <w:t xml:space="preserve">devida </w:t>
      </w:r>
      <w:r>
        <w:rPr>
          <w:rFonts w:ascii="Century Gothic" w:hAnsi="Century Gothic"/>
          <w:sz w:val="20"/>
          <w:szCs w:val="20"/>
          <w:lang w:val="pt"/>
        </w:rPr>
        <w:t xml:space="preserve">utilização de recursos das esferas municipal, estadual e federal, e por atenderem rigorosamente as legislações específicas de cada Programa e/ou Proteção Social. Com a palavra, a Senhora Jurema Teresinha Feiten – Secretária Municipal de Cidadania e Assistência Social informou aos Conselheiros (as) que estão abertas as inscrições para o primeiro curso em parceria com o </w:t>
      </w:r>
      <w:r>
        <w:rPr>
          <w:rFonts w:hint="default" w:ascii="Century Gothic" w:hAnsi="Century Gothic"/>
          <w:sz w:val="20"/>
          <w:szCs w:val="20"/>
          <w:lang w:val="pt-BR"/>
        </w:rPr>
        <w:t xml:space="preserve">Serviço Nacional de Aprendizagem Rural - </w:t>
      </w:r>
      <w:r>
        <w:rPr>
          <w:rFonts w:ascii="Century Gothic" w:hAnsi="Century Gothic"/>
          <w:sz w:val="20"/>
          <w:szCs w:val="20"/>
          <w:lang w:val="pt"/>
        </w:rPr>
        <w:t xml:space="preserve">SENAR, sendo de vestuário feminino, a ser realizado de vinte e quatro </w:t>
      </w:r>
      <w:r>
        <w:rPr>
          <w:rFonts w:hint="default" w:ascii="Century Gothic" w:hAnsi="Century Gothic"/>
          <w:sz w:val="20"/>
          <w:szCs w:val="20"/>
          <w:lang w:val="pt-BR"/>
        </w:rPr>
        <w:t>à</w:t>
      </w:r>
      <w:r>
        <w:rPr>
          <w:rFonts w:ascii="Century Gothic" w:hAnsi="Century Gothic"/>
          <w:sz w:val="20"/>
          <w:szCs w:val="20"/>
          <w:lang w:val="pt"/>
        </w:rPr>
        <w:t xml:space="preserve"> vinte e sete do corrente mês, nas dependências da Coordenadoria de </w:t>
      </w:r>
      <w:r>
        <w:rPr>
          <w:rFonts w:ascii="Century Gothic" w:hAnsi="Century Gothic"/>
          <w:sz w:val="20"/>
          <w:szCs w:val="20"/>
          <w:lang w:val="pt-BR"/>
        </w:rPr>
        <w:t>Políticas</w:t>
      </w:r>
      <w:r>
        <w:rPr>
          <w:rFonts w:ascii="Century Gothic" w:hAnsi="Century Gothic"/>
          <w:sz w:val="20"/>
          <w:szCs w:val="20"/>
          <w:lang w:val="pt"/>
        </w:rPr>
        <w:t xml:space="preserve"> Públicas para às Mulheres. Os Conselheiros (as) também foram informados de que </w:t>
      </w:r>
      <w:r>
        <w:rPr>
          <w:rFonts w:ascii="Century Gothic" w:hAnsi="Century Gothic"/>
          <w:b/>
          <w:bCs/>
          <w:sz w:val="20"/>
          <w:szCs w:val="20"/>
          <w:lang w:val="pt"/>
        </w:rPr>
        <w:t xml:space="preserve">não recebemos </w:t>
      </w:r>
      <w:r>
        <w:rPr>
          <w:rFonts w:hint="default" w:ascii="Century Gothic" w:hAnsi="Century Gothic"/>
          <w:b/>
          <w:bCs/>
          <w:sz w:val="20"/>
          <w:szCs w:val="20"/>
          <w:lang w:val="pt-BR"/>
        </w:rPr>
        <w:t xml:space="preserve">a nenhuma </w:t>
      </w:r>
      <w:r>
        <w:rPr>
          <w:rFonts w:ascii="Century Gothic" w:hAnsi="Century Gothic"/>
          <w:b/>
          <w:bCs/>
          <w:sz w:val="20"/>
          <w:szCs w:val="20"/>
          <w:lang w:val="pt"/>
        </w:rPr>
        <w:t>doaç</w:t>
      </w:r>
      <w:r>
        <w:rPr>
          <w:rFonts w:hint="default" w:ascii="Century Gothic" w:hAnsi="Century Gothic"/>
          <w:b/>
          <w:bCs/>
          <w:sz w:val="20"/>
          <w:szCs w:val="20"/>
          <w:lang w:val="pt-BR"/>
        </w:rPr>
        <w:t>ão</w:t>
      </w:r>
      <w:r>
        <w:rPr>
          <w:rFonts w:ascii="Century Gothic" w:hAnsi="Century Gothic"/>
          <w:sz w:val="20"/>
          <w:szCs w:val="20"/>
          <w:lang w:val="pt"/>
        </w:rPr>
        <w:t>. Para informação dos Conselheiros (as) presentes, a Senhora Jurema Teresinha Feiten – Secretária Municipal de Cidadania e Assistência Social e a Senhora Carla Cristina Franke de Siqueira – Coordenadora do Centro de Referência de Assistência Social – CRAS Santa Bárbara</w:t>
      </w:r>
      <w:r>
        <w:rPr>
          <w:rFonts w:ascii="Century Gothic" w:hAnsi="Century Gothic"/>
          <w:b/>
          <w:bCs/>
          <w:sz w:val="20"/>
          <w:szCs w:val="20"/>
          <w:lang w:val="pt"/>
        </w:rPr>
        <w:t xml:space="preserve"> explanaram sobre as suas participações na oficina realizada na </w:t>
      </w:r>
      <w:r>
        <w:rPr>
          <w:rFonts w:hint="default" w:ascii="Century Gothic" w:hAnsi="Century Gothic"/>
          <w:b/>
          <w:bCs/>
          <w:sz w:val="20"/>
          <w:szCs w:val="20"/>
          <w:lang w:val="pt-BR"/>
        </w:rPr>
        <w:t xml:space="preserve">Federação das Associações de Municípios do Rio Grande do Sul - </w:t>
      </w:r>
      <w:r>
        <w:rPr>
          <w:rFonts w:ascii="Century Gothic" w:hAnsi="Century Gothic"/>
          <w:b/>
          <w:bCs/>
          <w:sz w:val="20"/>
          <w:szCs w:val="20"/>
          <w:lang w:val="pt"/>
        </w:rPr>
        <w:t>FAMURS, tendo como tema: o SUAS que temos e o SUAS que queremos no município</w:t>
      </w:r>
      <w:r>
        <w:rPr>
          <w:rFonts w:ascii="Century Gothic" w:hAnsi="Century Gothic"/>
          <w:sz w:val="20"/>
          <w:szCs w:val="20"/>
          <w:lang w:val="pt"/>
        </w:rPr>
        <w:t xml:space="preserve">, sendo esta oficina realizada nos dias vinte e cinco </w:t>
      </w:r>
      <w:r>
        <w:rPr>
          <w:rFonts w:hint="default" w:ascii="Century Gothic" w:hAnsi="Century Gothic"/>
          <w:sz w:val="20"/>
          <w:szCs w:val="20"/>
          <w:lang w:val="pt-BR"/>
        </w:rPr>
        <w:t xml:space="preserve">(25) </w:t>
      </w:r>
      <w:r>
        <w:rPr>
          <w:rFonts w:ascii="Century Gothic" w:hAnsi="Century Gothic"/>
          <w:sz w:val="20"/>
          <w:szCs w:val="20"/>
          <w:lang w:val="pt"/>
        </w:rPr>
        <w:t xml:space="preserve">e vinte e seis </w:t>
      </w:r>
      <w:r>
        <w:rPr>
          <w:rFonts w:hint="default" w:ascii="Century Gothic" w:hAnsi="Century Gothic"/>
          <w:sz w:val="20"/>
          <w:szCs w:val="20"/>
          <w:lang w:val="pt-BR"/>
        </w:rPr>
        <w:t xml:space="preserve">(26) </w:t>
      </w:r>
      <w:r>
        <w:rPr>
          <w:rFonts w:ascii="Century Gothic" w:hAnsi="Century Gothic"/>
          <w:sz w:val="20"/>
          <w:szCs w:val="20"/>
          <w:lang w:val="pt"/>
        </w:rPr>
        <w:t xml:space="preserve">do mês de fevereiro, sendo </w:t>
      </w:r>
      <w:r>
        <w:rPr>
          <w:rFonts w:hint="default" w:ascii="Century Gothic" w:hAnsi="Century Gothic"/>
          <w:sz w:val="20"/>
          <w:szCs w:val="20"/>
          <w:lang w:val="pt-BR"/>
        </w:rPr>
        <w:t xml:space="preserve">esta </w:t>
      </w:r>
      <w:r>
        <w:rPr>
          <w:rFonts w:ascii="Century Gothic" w:hAnsi="Century Gothic"/>
          <w:sz w:val="20"/>
          <w:szCs w:val="20"/>
          <w:lang w:val="pt"/>
        </w:rPr>
        <w:t>bastante produtiva</w:t>
      </w:r>
      <w:r>
        <w:rPr>
          <w:rFonts w:hint="default" w:ascii="Century Gothic" w:hAnsi="Century Gothic"/>
          <w:sz w:val="20"/>
          <w:szCs w:val="20"/>
          <w:lang w:val="pt-BR"/>
        </w:rPr>
        <w:t xml:space="preserve">. Foi relatado </w:t>
      </w:r>
      <w:r>
        <w:rPr>
          <w:rFonts w:ascii="Century Gothic" w:hAnsi="Century Gothic"/>
          <w:sz w:val="20"/>
          <w:szCs w:val="20"/>
          <w:lang w:val="pt"/>
        </w:rPr>
        <w:t xml:space="preserve">que </w:t>
      </w:r>
      <w:r>
        <w:rPr>
          <w:rFonts w:hint="default" w:ascii="Century Gothic" w:hAnsi="Century Gothic"/>
          <w:sz w:val="20"/>
          <w:szCs w:val="20"/>
          <w:lang w:val="pt-BR"/>
        </w:rPr>
        <w:t>vários</w:t>
      </w:r>
      <w:r>
        <w:rPr>
          <w:rFonts w:ascii="Century Gothic" w:hAnsi="Century Gothic"/>
          <w:sz w:val="20"/>
          <w:szCs w:val="20"/>
          <w:lang w:val="pt"/>
        </w:rPr>
        <w:t xml:space="preserve"> municípios possuem anseios referente a </w:t>
      </w:r>
      <w:r>
        <w:rPr>
          <w:rFonts w:hint="default" w:ascii="Century Gothic" w:hAnsi="Century Gothic"/>
          <w:sz w:val="20"/>
          <w:szCs w:val="20"/>
          <w:lang w:val="pt-BR"/>
        </w:rPr>
        <w:t>Política Municipal de Assistência Social</w:t>
      </w:r>
      <w:r>
        <w:rPr>
          <w:rFonts w:ascii="Century Gothic" w:hAnsi="Century Gothic"/>
          <w:sz w:val="20"/>
          <w:szCs w:val="20"/>
          <w:lang w:val="pt"/>
        </w:rPr>
        <w:t xml:space="preserve"> e a oferta de serviços, programas, projetos e outros, mas que hoje o financeiro se torna inviável para desenvolvermos com excelência a tudo o que o Governo Federal </w:t>
      </w:r>
      <w:r>
        <w:rPr>
          <w:rFonts w:hint="default" w:ascii="Century Gothic" w:hAnsi="Century Gothic"/>
          <w:sz w:val="20"/>
          <w:szCs w:val="20"/>
          <w:lang w:val="pt-BR"/>
        </w:rPr>
        <w:t>cria, sem falar que ofertam a pactuação aos municípios e o financeiro se torna insuficiente para continuar ofertando a comunidade todos os equipamentos necessários aos programas e outros</w:t>
      </w:r>
      <w:r>
        <w:rPr>
          <w:rFonts w:ascii="Century Gothic" w:hAnsi="Century Gothic"/>
          <w:sz w:val="20"/>
          <w:szCs w:val="20"/>
          <w:lang w:val="pt"/>
        </w:rPr>
        <w:t xml:space="preserve">. Para constar, </w:t>
      </w:r>
      <w:r>
        <w:rPr>
          <w:rFonts w:ascii="Century Gothic" w:hAnsi="Century Gothic"/>
          <w:b/>
          <w:bCs/>
          <w:sz w:val="20"/>
          <w:szCs w:val="20"/>
          <w:lang w:val="pt"/>
        </w:rPr>
        <w:t>não houve novas inscrições e nem participações de servidores em novas capacitações</w:t>
      </w:r>
      <w:r>
        <w:rPr>
          <w:rFonts w:ascii="Century Gothic" w:hAnsi="Century Gothic"/>
          <w:b/>
          <w:bCs/>
          <w:sz w:val="20"/>
          <w:szCs w:val="20"/>
          <w:lang w:val="pt-BR"/>
        </w:rPr>
        <w:t xml:space="preserve"> até momento.</w:t>
      </w:r>
      <w:r>
        <w:rPr>
          <w:rFonts w:ascii="Century Gothic" w:hAnsi="Century Gothic"/>
          <w:sz w:val="20"/>
          <w:szCs w:val="20"/>
          <w:lang w:val="pt"/>
        </w:rPr>
        <w:t xml:space="preserve"> Após, </w:t>
      </w:r>
      <w:r>
        <w:rPr>
          <w:rFonts w:hint="default" w:ascii="Century Gothic" w:hAnsi="Century Gothic"/>
          <w:sz w:val="20"/>
          <w:szCs w:val="20"/>
          <w:lang w:val="pt-BR"/>
        </w:rPr>
        <w:t xml:space="preserve">os Conselheiros (as) </w:t>
      </w:r>
      <w:r>
        <w:rPr>
          <w:rFonts w:ascii="Century Gothic" w:hAnsi="Century Gothic"/>
          <w:sz w:val="20"/>
          <w:szCs w:val="20"/>
          <w:lang w:val="pt"/>
        </w:rPr>
        <w:t xml:space="preserve">foram </w:t>
      </w:r>
      <w:r>
        <w:rPr>
          <w:rFonts w:hint="default" w:ascii="Century Gothic" w:hAnsi="Century Gothic"/>
          <w:sz w:val="20"/>
          <w:szCs w:val="20"/>
          <w:lang w:val="pt-BR"/>
        </w:rPr>
        <w:t xml:space="preserve">informados </w:t>
      </w:r>
      <w:r>
        <w:rPr>
          <w:rFonts w:ascii="Century Gothic" w:hAnsi="Century Gothic"/>
          <w:sz w:val="20"/>
          <w:szCs w:val="20"/>
          <w:lang w:val="pt"/>
        </w:rPr>
        <w:t xml:space="preserve">sobre a existência de </w:t>
      </w:r>
      <w:r>
        <w:rPr>
          <w:rFonts w:hint="default" w:ascii="Century Gothic" w:hAnsi="Century Gothic"/>
          <w:sz w:val="20"/>
          <w:szCs w:val="20"/>
          <w:lang w:val="pt-BR"/>
        </w:rPr>
        <w:t>oportunidades</w:t>
      </w:r>
      <w:r>
        <w:rPr>
          <w:rFonts w:ascii="Century Gothic" w:hAnsi="Century Gothic"/>
          <w:sz w:val="20"/>
          <w:szCs w:val="20"/>
          <w:lang w:val="pt"/>
        </w:rPr>
        <w:t xml:space="preserve"> de trabalho na Agência FGTAS/Sine do município, e que a Gestão Municipal está batalhando para que se consiga empregar </w:t>
      </w:r>
      <w:r>
        <w:rPr>
          <w:rFonts w:hint="default" w:ascii="Century Gothic" w:hAnsi="Century Gothic"/>
          <w:sz w:val="20"/>
          <w:szCs w:val="20"/>
          <w:lang w:val="pt-BR"/>
        </w:rPr>
        <w:t xml:space="preserve">a </w:t>
      </w:r>
      <w:r>
        <w:rPr>
          <w:rFonts w:ascii="Century Gothic" w:hAnsi="Century Gothic"/>
          <w:sz w:val="20"/>
          <w:szCs w:val="20"/>
          <w:lang w:val="pt"/>
        </w:rPr>
        <w:t>muitas pessoas</w:t>
      </w:r>
      <w:r>
        <w:rPr>
          <w:rFonts w:hint="default" w:ascii="Century Gothic" w:hAnsi="Century Gothic"/>
          <w:sz w:val="20"/>
          <w:szCs w:val="20"/>
          <w:lang w:val="pt-BR"/>
        </w:rPr>
        <w:t xml:space="preserve">, </w:t>
      </w:r>
      <w:r>
        <w:rPr>
          <w:rFonts w:ascii="Century Gothic" w:hAnsi="Century Gothic"/>
          <w:sz w:val="20"/>
          <w:szCs w:val="20"/>
          <w:lang w:val="pt"/>
        </w:rPr>
        <w:t xml:space="preserve">qualificar </w:t>
      </w:r>
      <w:r>
        <w:rPr>
          <w:rFonts w:hint="default" w:ascii="Century Gothic" w:hAnsi="Century Gothic"/>
          <w:sz w:val="20"/>
          <w:szCs w:val="20"/>
          <w:lang w:val="pt-BR"/>
        </w:rPr>
        <w:t>nossas</w:t>
      </w:r>
      <w:r>
        <w:rPr>
          <w:rFonts w:ascii="Century Gothic" w:hAnsi="Century Gothic"/>
          <w:sz w:val="20"/>
          <w:szCs w:val="20"/>
          <w:lang w:val="pt"/>
        </w:rPr>
        <w:t xml:space="preserve"> mulheres em cursos em parceria com o SENAR</w:t>
      </w:r>
      <w:r>
        <w:rPr>
          <w:rFonts w:hint="default" w:ascii="Century Gothic" w:hAnsi="Century Gothic"/>
          <w:sz w:val="20"/>
          <w:szCs w:val="20"/>
          <w:lang w:val="pt-BR"/>
        </w:rPr>
        <w:t xml:space="preserve"> e em demais parcerias previstas para o presente ano</w:t>
      </w:r>
      <w:r>
        <w:rPr>
          <w:rFonts w:ascii="Century Gothic" w:hAnsi="Century Gothic"/>
          <w:sz w:val="20"/>
          <w:szCs w:val="20"/>
          <w:lang w:val="pt"/>
        </w:rPr>
        <w:t xml:space="preserve">. Para informação dos Conselheiros (as), </w:t>
      </w:r>
      <w:r>
        <w:rPr>
          <w:rFonts w:hint="default" w:ascii="Century Gothic" w:hAnsi="Century Gothic"/>
          <w:sz w:val="20"/>
          <w:szCs w:val="20"/>
          <w:lang w:val="pt-BR"/>
        </w:rPr>
        <w:t>procedi a leitura da</w:t>
      </w:r>
      <w:r>
        <w:rPr>
          <w:rFonts w:ascii="Century Gothic" w:hAnsi="Century Gothic"/>
          <w:sz w:val="20"/>
          <w:szCs w:val="20"/>
          <w:lang w:val="pt"/>
        </w:rPr>
        <w:t xml:space="preserve"> matéria da</w:t>
      </w:r>
      <w:r>
        <w:rPr>
          <w:rFonts w:ascii="Century Gothic" w:hAnsi="Century Gothic"/>
          <w:b/>
          <w:bCs/>
          <w:sz w:val="20"/>
          <w:szCs w:val="20"/>
          <w:lang w:val="pt"/>
        </w:rPr>
        <w:t xml:space="preserve"> Confederação Nacional do Municípios – CNM </w:t>
      </w:r>
      <w:r>
        <w:rPr>
          <w:rFonts w:ascii="Century Gothic" w:hAnsi="Century Gothic"/>
          <w:sz w:val="20"/>
          <w:szCs w:val="20"/>
          <w:lang w:val="pt"/>
        </w:rPr>
        <w:t>onde alertam a</w:t>
      </w:r>
      <w:r>
        <w:rPr>
          <w:rFonts w:hint="default" w:ascii="Century Gothic" w:hAnsi="Century Gothic"/>
          <w:sz w:val="20"/>
          <w:szCs w:val="20"/>
          <w:lang w:val="pt-BR"/>
        </w:rPr>
        <w:t>os</w:t>
      </w:r>
      <w:r>
        <w:rPr>
          <w:rFonts w:ascii="Century Gothic" w:hAnsi="Century Gothic"/>
          <w:sz w:val="20"/>
          <w:szCs w:val="20"/>
          <w:lang w:val="pt"/>
        </w:rPr>
        <w:t xml:space="preserve"> Gestores e Técnicos municipais a respeito dos impactos </w:t>
      </w:r>
      <w:r>
        <w:rPr>
          <w:rFonts w:hint="default" w:ascii="Century Gothic" w:hAnsi="Century Gothic"/>
          <w:sz w:val="20"/>
          <w:szCs w:val="20"/>
          <w:lang w:val="pt-BR"/>
        </w:rPr>
        <w:t xml:space="preserve">e </w:t>
      </w:r>
      <w:r>
        <w:rPr>
          <w:rFonts w:ascii="Century Gothic" w:hAnsi="Century Gothic"/>
          <w:sz w:val="20"/>
          <w:szCs w:val="20"/>
          <w:lang w:val="pt"/>
        </w:rPr>
        <w:t>das medidas de ajuste fiscal que tem incidido diretamente sobre a capacidade de Gestão da Política de Assistência Social, sendo estes repassados aos municípios para a oferta continuada dos serviços socioassistenciais que tiveram redução de70% nos últimos três meses do exercício anterior</w:t>
      </w:r>
      <w:r>
        <w:rPr>
          <w:rFonts w:hint="default" w:ascii="Century Gothic" w:hAnsi="Century Gothic"/>
          <w:sz w:val="20"/>
          <w:szCs w:val="20"/>
          <w:lang w:val="pt-BR"/>
        </w:rPr>
        <w:t xml:space="preserve">. Após, fora </w:t>
      </w:r>
      <w:r>
        <w:rPr>
          <w:rFonts w:ascii="Century Gothic" w:hAnsi="Century Gothic"/>
          <w:sz w:val="20"/>
          <w:szCs w:val="20"/>
          <w:lang w:val="pt"/>
        </w:rPr>
        <w:t xml:space="preserve">debatido sobre o desmonte da Política de Assistência Social, sendo pauta debatida e defendida </w:t>
      </w:r>
      <w:r>
        <w:rPr>
          <w:rFonts w:hint="default" w:ascii="Century Gothic" w:hAnsi="Century Gothic"/>
          <w:sz w:val="20"/>
          <w:szCs w:val="20"/>
          <w:lang w:val="pt-BR"/>
        </w:rPr>
        <w:t xml:space="preserve">ao longo dos anos, </w:t>
      </w:r>
      <w:r>
        <w:rPr>
          <w:rFonts w:ascii="Century Gothic" w:hAnsi="Century Gothic"/>
          <w:sz w:val="20"/>
          <w:szCs w:val="20"/>
          <w:lang w:val="pt"/>
        </w:rPr>
        <w:t>em inúmeras Conferências Nacionais. O assunto foi discutido pelos presentes</w:t>
      </w:r>
      <w:r>
        <w:rPr>
          <w:rFonts w:hint="default" w:ascii="Century Gothic" w:hAnsi="Century Gothic"/>
          <w:sz w:val="20"/>
          <w:szCs w:val="20"/>
          <w:lang w:val="pt-BR"/>
        </w:rPr>
        <w:t>, onde todos refletiram  de</w:t>
      </w:r>
      <w:r>
        <w:rPr>
          <w:rFonts w:ascii="Century Gothic" w:hAnsi="Century Gothic"/>
          <w:sz w:val="20"/>
          <w:szCs w:val="20"/>
          <w:lang w:val="pt"/>
        </w:rPr>
        <w:t xml:space="preserve"> que </w:t>
      </w:r>
      <w:r>
        <w:rPr>
          <w:rFonts w:ascii="Century Gothic" w:hAnsi="Century Gothic"/>
          <w:b/>
          <w:bCs/>
          <w:sz w:val="20"/>
          <w:szCs w:val="20"/>
          <w:lang w:val="pt"/>
        </w:rPr>
        <w:t xml:space="preserve">esta redução no orçamento e no </w:t>
      </w:r>
      <w:r>
        <w:rPr>
          <w:rFonts w:ascii="Century Gothic" w:hAnsi="Century Gothic"/>
          <w:b/>
          <w:bCs/>
          <w:sz w:val="20"/>
          <w:szCs w:val="20"/>
          <w:lang w:val="pt-BR"/>
        </w:rPr>
        <w:t>co-financiamento</w:t>
      </w:r>
      <w:r>
        <w:rPr>
          <w:rFonts w:ascii="Century Gothic" w:hAnsi="Century Gothic"/>
          <w:b/>
          <w:bCs/>
          <w:sz w:val="20"/>
          <w:szCs w:val="20"/>
          <w:lang w:val="pt"/>
        </w:rPr>
        <w:t xml:space="preserve"> comprometem o atendimento a população em todo País, imagina em nosso município</w:t>
      </w:r>
      <w:r>
        <w:rPr>
          <w:rFonts w:hint="default" w:ascii="Century Gothic" w:hAnsi="Century Gothic"/>
          <w:b/>
          <w:bCs/>
          <w:sz w:val="20"/>
          <w:szCs w:val="20"/>
          <w:lang w:val="pt-BR"/>
        </w:rPr>
        <w:t>,</w:t>
      </w:r>
      <w:r>
        <w:rPr>
          <w:rFonts w:ascii="Century Gothic" w:hAnsi="Century Gothic"/>
          <w:b/>
          <w:bCs/>
          <w:sz w:val="20"/>
          <w:szCs w:val="20"/>
          <w:lang w:val="pt"/>
        </w:rPr>
        <w:t xml:space="preserve"> que </w:t>
      </w:r>
      <w:r>
        <w:rPr>
          <w:rFonts w:hint="default" w:ascii="Century Gothic" w:hAnsi="Century Gothic"/>
          <w:b/>
          <w:bCs/>
          <w:sz w:val="20"/>
          <w:szCs w:val="20"/>
          <w:lang w:val="pt-BR"/>
        </w:rPr>
        <w:t xml:space="preserve">hoje </w:t>
      </w:r>
      <w:r>
        <w:rPr>
          <w:rFonts w:ascii="Century Gothic" w:hAnsi="Century Gothic"/>
          <w:b/>
          <w:bCs/>
          <w:sz w:val="20"/>
          <w:szCs w:val="20"/>
          <w:lang w:val="pt"/>
        </w:rPr>
        <w:t xml:space="preserve">o Centro de Referência de Assistência Social – CRAS Santa Bárbara e Abrigo Institucional da Criança e do Adolescente Dona Laura são </w:t>
      </w:r>
      <w:r>
        <w:rPr>
          <w:rFonts w:hint="default" w:ascii="Century Gothic" w:hAnsi="Century Gothic"/>
          <w:b/>
          <w:bCs/>
          <w:sz w:val="20"/>
          <w:szCs w:val="20"/>
          <w:lang w:val="pt-BR"/>
        </w:rPr>
        <w:t>custeados</w:t>
      </w:r>
      <w:r>
        <w:rPr>
          <w:rFonts w:ascii="Century Gothic" w:hAnsi="Century Gothic"/>
          <w:b/>
          <w:bCs/>
          <w:sz w:val="20"/>
          <w:szCs w:val="20"/>
          <w:lang w:val="pt"/>
        </w:rPr>
        <w:t xml:space="preserve"> quase que 100% </w:t>
      </w:r>
      <w:r>
        <w:rPr>
          <w:rFonts w:hint="default" w:ascii="Century Gothic" w:hAnsi="Century Gothic"/>
          <w:b/>
          <w:bCs/>
          <w:sz w:val="20"/>
          <w:szCs w:val="20"/>
          <w:lang w:val="pt-BR"/>
        </w:rPr>
        <w:t>do recurso livre municipal</w:t>
      </w:r>
      <w:r>
        <w:rPr>
          <w:rFonts w:ascii="Century Gothic" w:hAnsi="Century Gothic"/>
          <w:b/>
          <w:bCs/>
          <w:sz w:val="20"/>
          <w:szCs w:val="20"/>
          <w:lang w:val="pt"/>
        </w:rPr>
        <w:t>,</w:t>
      </w:r>
      <w:r>
        <w:rPr>
          <w:rFonts w:ascii="Century Gothic" w:hAnsi="Century Gothic"/>
          <w:sz w:val="20"/>
          <w:szCs w:val="20"/>
          <w:lang w:val="pt"/>
        </w:rPr>
        <w:t xml:space="preserve"> e como ficariam as demais demandas em serviços, programas, projetos e </w:t>
      </w:r>
      <w:r>
        <w:rPr>
          <w:rFonts w:hint="default" w:ascii="Century Gothic" w:hAnsi="Century Gothic"/>
          <w:sz w:val="20"/>
          <w:szCs w:val="20"/>
          <w:lang w:val="pt-BR"/>
        </w:rPr>
        <w:t xml:space="preserve">benefícios eventuais. Lembrando que </w:t>
      </w:r>
      <w:r>
        <w:rPr>
          <w:rFonts w:ascii="Century Gothic" w:hAnsi="Century Gothic"/>
          <w:sz w:val="20"/>
          <w:szCs w:val="20"/>
          <w:lang w:val="pt"/>
        </w:rPr>
        <w:t xml:space="preserve">o nosso município ainda tem um agravante: a dívida </w:t>
      </w:r>
      <w:r>
        <w:rPr>
          <w:rFonts w:hint="default" w:ascii="Century Gothic" w:hAnsi="Century Gothic"/>
          <w:sz w:val="20"/>
          <w:szCs w:val="20"/>
          <w:lang w:val="pt-BR"/>
        </w:rPr>
        <w:t>herdada da</w:t>
      </w:r>
      <w:r>
        <w:rPr>
          <w:rFonts w:ascii="Century Gothic" w:hAnsi="Century Gothic"/>
          <w:sz w:val="20"/>
          <w:szCs w:val="20"/>
          <w:lang w:val="pt"/>
        </w:rPr>
        <w:t xml:space="preserve"> Gestão anterior, que hoje nos impede em ofertar tantas coisas a comunidade, e não só em Assistência Social, mas também nas demais políticas públicas. </w:t>
      </w:r>
      <w:r>
        <w:rPr>
          <w:rFonts w:hint="default" w:ascii="Century Gothic" w:hAnsi="Century Gothic"/>
          <w:sz w:val="20"/>
          <w:szCs w:val="20"/>
          <w:lang w:val="pt-BR"/>
        </w:rPr>
        <w:t>O assunto foi debatido, pelos presentes, sendo uma preocupação pela oferta dos serviços e dos equipamentos, por serem mantidos financeiramente pelo Gestor Municipal</w:t>
      </w:r>
      <w:bookmarkStart w:id="0" w:name="_GoBack"/>
      <w:bookmarkEnd w:id="0"/>
      <w:r>
        <w:rPr>
          <w:rFonts w:hint="default" w:ascii="Century Gothic" w:hAnsi="Century Gothic"/>
          <w:sz w:val="20"/>
          <w:szCs w:val="20"/>
          <w:lang w:val="pt-BR"/>
        </w:rPr>
        <w:t xml:space="preserve">. </w:t>
      </w:r>
      <w:r>
        <w:rPr>
          <w:rFonts w:ascii="Century Gothic" w:hAnsi="Century Gothic"/>
          <w:sz w:val="20"/>
          <w:szCs w:val="20"/>
          <w:lang w:val="pt"/>
        </w:rPr>
        <w:t xml:space="preserve">Nada mais havendo a tratar, esta Secretária Executiva agradeceu a presença de todos, encerrando a presente plenária. Para constar, eu, </w:t>
      </w:r>
      <w:r>
        <w:rPr>
          <w:rFonts w:ascii="Century Gothic" w:hAnsi="Century Gothic"/>
          <w:b/>
          <w:bCs/>
          <w:sz w:val="20"/>
          <w:szCs w:val="20"/>
          <w:lang w:val="pt"/>
        </w:rPr>
        <w:t>Juliana Silveira de Abreu — Secretária Executiva</w:t>
      </w:r>
      <w:r>
        <w:rPr>
          <w:rFonts w:ascii="Century Gothic" w:hAnsi="Century Gothic"/>
          <w:sz w:val="20"/>
          <w:szCs w:val="20"/>
          <w:lang w:val="pt"/>
        </w:rPr>
        <w:t xml:space="preserve"> lavrei a presente ata que, será assinada por mim e pelas </w:t>
      </w:r>
      <w:r>
        <w:rPr>
          <w:rFonts w:ascii="Century Gothic" w:hAnsi="Century Gothic"/>
          <w:b/>
          <w:bCs/>
          <w:sz w:val="20"/>
          <w:szCs w:val="20"/>
          <w:lang w:val="pt"/>
        </w:rPr>
        <w:t>Senhoras Jurema Teresinha Feiten – Secretária Municipal de Cidadania e Assistência Social, e a Senhora Morgana de Oliveira Ferreira – Vice Presidenta,</w:t>
      </w:r>
      <w:r>
        <w:rPr>
          <w:rFonts w:ascii="Century Gothic" w:hAnsi="Century Gothic"/>
          <w:sz w:val="20"/>
          <w:szCs w:val="20"/>
          <w:lang w:val="pt"/>
        </w:rPr>
        <w:t xml:space="preserve"> permanecendo as demais assinaturas registradas no livro especial de presenças. Arroio dos Ratos, 18 de março de 2025.</w:t>
      </w:r>
    </w:p>
    <w:sectPr>
      <w:headerReference r:id="rId5" w:type="default"/>
      <w:footerReference r:id="rId6" w:type="default"/>
      <w:pgSz w:w="11920" w:h="16840"/>
      <w:pgMar w:top="850" w:right="1417" w:bottom="283" w:left="1417" w:header="284" w:footer="22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Century Gothic">
    <w:panose1 w:val="020B050202020202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B3C1">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jc w:val="center"/>
      <w:rPr>
        <w:rFonts w:ascii="Century Gothic" w:hAnsi="Century Gothic" w:cs="Century Gothic"/>
        <w:b/>
        <w:bCs/>
        <w:color w:val="000000"/>
        <w:sz w:val="20"/>
        <w:szCs w:val="20"/>
      </w:rPr>
    </w:pPr>
    <w:r>
      <w:rPr>
        <w:rFonts w:ascii="Century Gothic" w:hAnsi="Century Gothic" w:cs="Century Gothic"/>
        <w:b/>
        <w:bCs/>
        <w:color w:val="000000"/>
        <w:sz w:val="20"/>
        <w:szCs w:val="20"/>
      </w:rPr>
      <w:t>Rua Doutor Roberto Cardoso, nº 213 – Bairro: Santa Bárbara – Arroio dos Ratos/RS</w:t>
    </w:r>
  </w:p>
  <w:p w14:paraId="022DC012">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jc w:val="center"/>
      <w:rPr>
        <w:rFonts w:ascii="Century Gothic" w:hAnsi="Century Gothic" w:cs="Century Gothic"/>
        <w:b/>
        <w:bCs/>
        <w:color w:val="000000"/>
        <w:sz w:val="20"/>
        <w:szCs w:val="20"/>
      </w:rPr>
    </w:pPr>
    <w:r>
      <w:rPr>
        <w:rFonts w:ascii="Century Gothic" w:hAnsi="Century Gothic" w:cs="Century Gothic"/>
        <w:b/>
        <w:bCs/>
        <w:color w:val="000000"/>
        <w:sz w:val="20"/>
        <w:szCs w:val="20"/>
      </w:rPr>
      <w:t>Telefone: 51 36564341 – E-mail: cmas@arroiodosratos.rs.gov.br</w:t>
    </w:r>
  </w:p>
  <w:p w14:paraId="302E148F">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jc w:val="center"/>
      <w:rPr>
        <w:rFonts w:ascii="Century Gothic" w:hAnsi="Century Gothic" w:cs="Century Gothic"/>
        <w:b/>
        <w:bCs/>
        <w:color w:val="000000"/>
        <w:sz w:val="20"/>
        <w:szCs w:val="20"/>
      </w:rPr>
    </w:pPr>
    <w:r>
      <w:rPr>
        <w:rFonts w:ascii="Century Gothic" w:hAnsi="Century Gothic" w:cs="Century Gothic"/>
        <w:b/>
        <w:bCs/>
        <w:color w:val="000000"/>
        <w:sz w:val="20"/>
        <w:szCs w:val="20"/>
      </w:rPr>
      <w:t xml:space="preserve">Página </w:t>
    </w:r>
    <w:r>
      <w:rPr>
        <w:rFonts w:ascii="Century Gothic" w:hAnsi="Century Gothic" w:cs="Century Gothic"/>
        <w:b/>
        <w:bCs/>
        <w:color w:val="000000"/>
        <w:sz w:val="20"/>
        <w:szCs w:val="20"/>
      </w:rPr>
      <w:fldChar w:fldCharType="begin"/>
    </w:r>
    <w:r>
      <w:rPr>
        <w:rFonts w:ascii="Century Gothic" w:hAnsi="Century Gothic" w:cs="Century Gothic"/>
        <w:b/>
        <w:bCs/>
        <w:color w:val="000000"/>
        <w:sz w:val="20"/>
        <w:szCs w:val="20"/>
      </w:rPr>
      <w:instrText xml:space="preserve">PAGE</w:instrText>
    </w:r>
    <w:r>
      <w:rPr>
        <w:rFonts w:ascii="Century Gothic" w:hAnsi="Century Gothic" w:cs="Century Gothic"/>
        <w:b/>
        <w:bCs/>
        <w:color w:val="000000"/>
        <w:sz w:val="20"/>
        <w:szCs w:val="20"/>
      </w:rPr>
      <w:fldChar w:fldCharType="separate"/>
    </w:r>
    <w:r>
      <w:rPr>
        <w:rFonts w:ascii="Century Gothic" w:hAnsi="Century Gothic" w:cs="Century Gothic"/>
        <w:b/>
        <w:bCs/>
        <w:color w:val="000000"/>
        <w:sz w:val="20"/>
        <w:szCs w:val="20"/>
      </w:rPr>
      <w:t>1</w:t>
    </w:r>
    <w:r>
      <w:rPr>
        <w:rFonts w:ascii="Century Gothic" w:hAnsi="Century Gothic" w:cs="Century Gothic"/>
        <w:b/>
        <w:bCs/>
        <w:color w:val="000000"/>
        <w:sz w:val="20"/>
        <w:szCs w:val="20"/>
      </w:rPr>
      <w:fldChar w:fldCharType="end"/>
    </w:r>
    <w:r>
      <w:rPr>
        <w:rFonts w:ascii="Century Gothic" w:hAnsi="Century Gothic" w:cs="Century Gothic"/>
        <w:b/>
        <w:bCs/>
        <w:color w:val="000000"/>
        <w:sz w:val="20"/>
        <w:szCs w:val="20"/>
      </w:rPr>
      <w:t xml:space="preserve"> de </w:t>
    </w:r>
    <w:r>
      <w:rPr>
        <w:rFonts w:ascii="Century Gothic" w:hAnsi="Century Gothic" w:cs="Century Gothic"/>
        <w:b/>
        <w:bCs/>
        <w:color w:val="000000"/>
        <w:sz w:val="20"/>
        <w:szCs w:val="20"/>
      </w:rPr>
      <w:fldChar w:fldCharType="begin"/>
    </w:r>
    <w:r>
      <w:rPr>
        <w:rFonts w:ascii="Century Gothic" w:hAnsi="Century Gothic" w:cs="Century Gothic"/>
        <w:b/>
        <w:bCs/>
        <w:color w:val="000000"/>
        <w:sz w:val="20"/>
        <w:szCs w:val="20"/>
      </w:rPr>
      <w:instrText xml:space="preserve">NUMPAGES</w:instrText>
    </w:r>
    <w:r>
      <w:rPr>
        <w:rFonts w:ascii="Century Gothic" w:hAnsi="Century Gothic" w:cs="Century Gothic"/>
        <w:b/>
        <w:bCs/>
        <w:color w:val="000000"/>
        <w:sz w:val="20"/>
        <w:szCs w:val="20"/>
      </w:rPr>
      <w:fldChar w:fldCharType="separate"/>
    </w:r>
    <w:r>
      <w:rPr>
        <w:rFonts w:ascii="Century Gothic" w:hAnsi="Century Gothic" w:cs="Century Gothic"/>
        <w:b/>
        <w:bCs/>
        <w:color w:val="000000"/>
        <w:sz w:val="20"/>
        <w:szCs w:val="20"/>
      </w:rPr>
      <w:t>2</w:t>
    </w:r>
    <w:r>
      <w:rPr>
        <w:rFonts w:ascii="Century Gothic" w:hAnsi="Century Gothic" w:cs="Century Gothic"/>
        <w:b/>
        <w:bCs/>
        <w:color w:val="000000"/>
        <w:sz w:val="20"/>
        <w:szCs w:val="20"/>
      </w:rPr>
      <w:fldChar w:fldCharType="end"/>
    </w:r>
  </w:p>
  <w:p w14:paraId="72D77742">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jc w:val="center"/>
      <w:rPr>
        <w:rFonts w:ascii="Century Gothic" w:hAnsi="Century Gothic" w:eastAsia="Century Gothic"/>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53858">
    <w:pPr>
      <w:pBdr>
        <w:top w:val="none" w:color="000000" w:sz="0" w:space="0"/>
        <w:left w:val="none" w:color="000000" w:sz="0" w:space="0"/>
        <w:bottom w:val="none" w:color="000000" w:sz="0" w:space="0"/>
        <w:right w:val="none" w:color="000000" w:sz="0" w:space="0"/>
        <w:between w:val="none" w:color="000000" w:sz="0" w:space="0"/>
      </w:pBdr>
      <w:tabs>
        <w:tab w:val="left" w:pos="525"/>
        <w:tab w:val="center" w:pos="4252"/>
        <w:tab w:val="right" w:pos="8504"/>
      </w:tabs>
      <w:spacing w:after="0" w:line="240" w:lineRule="auto"/>
      <w:jc w:val="center"/>
      <w:rPr>
        <w:rFonts w:ascii="Century Gothic" w:hAnsi="Century Gothic" w:eastAsia="Century Gothic"/>
        <w:b/>
        <w:color w:val="000000"/>
        <w:sz w:val="24"/>
        <w:szCs w:val="24"/>
      </w:rPr>
    </w:pPr>
    <w:r>
      <w:drawing>
        <wp:anchor distT="0" distB="0" distL="114300" distR="114300" simplePos="0" relativeHeight="251659264" behindDoc="0" locked="0" layoutInCell="1" allowOverlap="1">
          <wp:simplePos x="0" y="0"/>
          <wp:positionH relativeFrom="column">
            <wp:posOffset>219075</wp:posOffset>
          </wp:positionH>
          <wp:positionV relativeFrom="paragraph">
            <wp:posOffset>127000</wp:posOffset>
          </wp:positionV>
          <wp:extent cx="1024890" cy="546100"/>
          <wp:effectExtent l="0" t="0" r="0" b="0"/>
          <wp:wrapSquare wrapText="bothSides"/>
          <wp:docPr id="1" name="Imagem 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4890" cy="546100"/>
                  </a:xfrm>
                  <a:prstGeom prst="rect">
                    <a:avLst/>
                  </a:prstGeom>
                  <a:noFill/>
                  <a:ln>
                    <a:noFill/>
                  </a:ln>
                  <a:effectLst/>
                </pic:spPr>
              </pic:pic>
            </a:graphicData>
          </a:graphic>
        </wp:anchor>
      </w:drawing>
    </w:r>
  </w:p>
  <w:p w14:paraId="4DFF3A2C">
    <w:pPr>
      <w:pBdr>
        <w:top w:val="none" w:color="000000" w:sz="0" w:space="0"/>
        <w:left w:val="none" w:color="000000" w:sz="0" w:space="0"/>
        <w:bottom w:val="none" w:color="000000" w:sz="0" w:space="0"/>
        <w:right w:val="none" w:color="000000" w:sz="0" w:space="0"/>
        <w:between w:val="none" w:color="000000" w:sz="0" w:space="0"/>
      </w:pBdr>
      <w:tabs>
        <w:tab w:val="left" w:pos="525"/>
        <w:tab w:val="center" w:pos="4252"/>
        <w:tab w:val="right" w:pos="8504"/>
      </w:tabs>
      <w:spacing w:after="0" w:line="240" w:lineRule="auto"/>
      <w:ind w:firstLine="2401" w:firstLineChars="1000"/>
      <w:rPr>
        <w:rFonts w:ascii="Century Gothic" w:hAnsi="Century Gothic" w:eastAsia="Century Gothic"/>
        <w:b/>
        <w:color w:val="000000"/>
        <w:sz w:val="24"/>
        <w:szCs w:val="24"/>
      </w:rPr>
    </w:pPr>
    <w:r>
      <w:rPr>
        <w:rFonts w:ascii="Century Gothic" w:hAnsi="Century Gothic" w:eastAsia="Century Gothic"/>
        <w:b/>
        <w:color w:val="000000"/>
        <w:sz w:val="24"/>
        <w:szCs w:val="24"/>
      </w:rPr>
      <w:t>Conselho Municipal de Assistência Social – CMAS</w:t>
    </w:r>
  </w:p>
  <w:p w14:paraId="53677849">
    <w:pPr>
      <w:pBdr>
        <w:top w:val="none" w:color="000000" w:sz="0" w:space="0"/>
        <w:left w:val="none" w:color="000000" w:sz="0" w:space="0"/>
        <w:bottom w:val="none" w:color="000000" w:sz="0" w:space="0"/>
        <w:right w:val="none" w:color="000000" w:sz="0" w:space="0"/>
        <w:between w:val="none" w:color="000000" w:sz="0" w:space="0"/>
      </w:pBdr>
      <w:tabs>
        <w:tab w:val="left" w:pos="525"/>
        <w:tab w:val="center" w:pos="4252"/>
        <w:tab w:val="right" w:pos="8504"/>
      </w:tabs>
      <w:spacing w:after="0" w:line="240" w:lineRule="auto"/>
      <w:rPr>
        <w:rFonts w:ascii="Century Gothic" w:hAnsi="Century Gothic" w:eastAsia="Century Gothic"/>
        <w:b/>
        <w:color w:val="000000"/>
        <w:sz w:val="24"/>
        <w:szCs w:val="24"/>
      </w:rPr>
    </w:pPr>
    <w:r>
      <w:rPr>
        <w:rFonts w:ascii="Century Gothic" w:hAnsi="Century Gothic" w:eastAsia="Century Gothic"/>
        <w:b/>
        <w:color w:val="000000"/>
        <w:sz w:val="24"/>
        <w:szCs w:val="24"/>
      </w:rPr>
      <w:t xml:space="preserve">                 </w:t>
    </w:r>
    <w:r>
      <w:rPr>
        <w:rFonts w:ascii="Century Gothic" w:hAnsi="Century Gothic" w:eastAsia="Century Gothic"/>
        <w:b/>
        <w:color w:val="000000"/>
        <w:sz w:val="24"/>
        <w:szCs w:val="24"/>
        <w:lang w:val="pt-BR"/>
      </w:rPr>
      <w:t xml:space="preserve">             </w:t>
    </w:r>
    <w:r>
      <w:rPr>
        <w:rFonts w:hint="default" w:ascii="Century Gothic" w:hAnsi="Century Gothic" w:eastAsia="Century Gothic"/>
        <w:b/>
        <w:color w:val="000000"/>
        <w:sz w:val="24"/>
        <w:szCs w:val="24"/>
        <w:lang w:val="pt-BR"/>
      </w:rPr>
      <w:t xml:space="preserve">                                </w:t>
    </w:r>
    <w:r>
      <w:rPr>
        <w:rFonts w:ascii="Century Gothic" w:hAnsi="Century Gothic" w:eastAsia="Century Gothic"/>
        <w:b/>
        <w:color w:val="000000"/>
        <w:sz w:val="24"/>
        <w:szCs w:val="24"/>
      </w:rPr>
      <w:t>Arroio dos Ratos/RS</w:t>
    </w:r>
  </w:p>
  <w:p w14:paraId="437E5B3E">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4B3"/>
    <w:rsid w:val="000034AF"/>
    <w:rsid w:val="000112EF"/>
    <w:rsid w:val="0001733E"/>
    <w:rsid w:val="000223FA"/>
    <w:rsid w:val="00032BF7"/>
    <w:rsid w:val="00033CC2"/>
    <w:rsid w:val="00036324"/>
    <w:rsid w:val="00042D70"/>
    <w:rsid w:val="000501C3"/>
    <w:rsid w:val="00063C62"/>
    <w:rsid w:val="00065B25"/>
    <w:rsid w:val="00066504"/>
    <w:rsid w:val="000775FD"/>
    <w:rsid w:val="0008655B"/>
    <w:rsid w:val="00087518"/>
    <w:rsid w:val="000A0F9A"/>
    <w:rsid w:val="000A0FDD"/>
    <w:rsid w:val="000A32EF"/>
    <w:rsid w:val="000B0FFC"/>
    <w:rsid w:val="000D1F72"/>
    <w:rsid w:val="000D6841"/>
    <w:rsid w:val="000F207C"/>
    <w:rsid w:val="00106F8C"/>
    <w:rsid w:val="00116452"/>
    <w:rsid w:val="001468AF"/>
    <w:rsid w:val="00156367"/>
    <w:rsid w:val="00160B8B"/>
    <w:rsid w:val="00161BE3"/>
    <w:rsid w:val="00162817"/>
    <w:rsid w:val="00192624"/>
    <w:rsid w:val="001A1E24"/>
    <w:rsid w:val="001A3F96"/>
    <w:rsid w:val="001A582B"/>
    <w:rsid w:val="001B2FA8"/>
    <w:rsid w:val="001D712D"/>
    <w:rsid w:val="001E7257"/>
    <w:rsid w:val="001F227E"/>
    <w:rsid w:val="00206336"/>
    <w:rsid w:val="00220639"/>
    <w:rsid w:val="002657F7"/>
    <w:rsid w:val="00285E3D"/>
    <w:rsid w:val="00294B57"/>
    <w:rsid w:val="002969B8"/>
    <w:rsid w:val="002A2F9E"/>
    <w:rsid w:val="002B005A"/>
    <w:rsid w:val="002C007C"/>
    <w:rsid w:val="002D076D"/>
    <w:rsid w:val="002D2439"/>
    <w:rsid w:val="002E0A8A"/>
    <w:rsid w:val="002E162E"/>
    <w:rsid w:val="002E4128"/>
    <w:rsid w:val="00304A73"/>
    <w:rsid w:val="0034608B"/>
    <w:rsid w:val="00360AB8"/>
    <w:rsid w:val="00365EB8"/>
    <w:rsid w:val="00371A4B"/>
    <w:rsid w:val="00373D64"/>
    <w:rsid w:val="00377B88"/>
    <w:rsid w:val="0038065B"/>
    <w:rsid w:val="00383D85"/>
    <w:rsid w:val="00386894"/>
    <w:rsid w:val="0039415D"/>
    <w:rsid w:val="003A1B8E"/>
    <w:rsid w:val="003A5F27"/>
    <w:rsid w:val="003B22B6"/>
    <w:rsid w:val="003B5274"/>
    <w:rsid w:val="003C2978"/>
    <w:rsid w:val="003C4230"/>
    <w:rsid w:val="003E112B"/>
    <w:rsid w:val="003E5937"/>
    <w:rsid w:val="003E6DE5"/>
    <w:rsid w:val="003F06C4"/>
    <w:rsid w:val="00401BEA"/>
    <w:rsid w:val="00434564"/>
    <w:rsid w:val="004450EA"/>
    <w:rsid w:val="00451681"/>
    <w:rsid w:val="00456D73"/>
    <w:rsid w:val="00457CF7"/>
    <w:rsid w:val="00461720"/>
    <w:rsid w:val="004723EB"/>
    <w:rsid w:val="004854F4"/>
    <w:rsid w:val="004A587F"/>
    <w:rsid w:val="004C70A0"/>
    <w:rsid w:val="004C7104"/>
    <w:rsid w:val="004D2879"/>
    <w:rsid w:val="004F0481"/>
    <w:rsid w:val="00505BBE"/>
    <w:rsid w:val="005060F8"/>
    <w:rsid w:val="00526DF3"/>
    <w:rsid w:val="00537F98"/>
    <w:rsid w:val="00541137"/>
    <w:rsid w:val="005415A5"/>
    <w:rsid w:val="005702E3"/>
    <w:rsid w:val="00580F45"/>
    <w:rsid w:val="005812AA"/>
    <w:rsid w:val="00583E59"/>
    <w:rsid w:val="005925C6"/>
    <w:rsid w:val="005B0EB9"/>
    <w:rsid w:val="005C4FD3"/>
    <w:rsid w:val="006120B1"/>
    <w:rsid w:val="0061240D"/>
    <w:rsid w:val="006352B5"/>
    <w:rsid w:val="00635A42"/>
    <w:rsid w:val="006363D3"/>
    <w:rsid w:val="00637D5F"/>
    <w:rsid w:val="0064260A"/>
    <w:rsid w:val="00645AF7"/>
    <w:rsid w:val="00687192"/>
    <w:rsid w:val="0069358A"/>
    <w:rsid w:val="006A39E6"/>
    <w:rsid w:val="006B60B9"/>
    <w:rsid w:val="006D3A35"/>
    <w:rsid w:val="006D6600"/>
    <w:rsid w:val="006D673F"/>
    <w:rsid w:val="006F0675"/>
    <w:rsid w:val="006F79F5"/>
    <w:rsid w:val="00703D01"/>
    <w:rsid w:val="00705533"/>
    <w:rsid w:val="00723E6E"/>
    <w:rsid w:val="00730A12"/>
    <w:rsid w:val="00760291"/>
    <w:rsid w:val="00786B35"/>
    <w:rsid w:val="00793EB8"/>
    <w:rsid w:val="007A019B"/>
    <w:rsid w:val="007A6DD0"/>
    <w:rsid w:val="007C2EA3"/>
    <w:rsid w:val="007D6A0B"/>
    <w:rsid w:val="007F294B"/>
    <w:rsid w:val="007F4445"/>
    <w:rsid w:val="008054E7"/>
    <w:rsid w:val="008125E1"/>
    <w:rsid w:val="00813BEB"/>
    <w:rsid w:val="00814A16"/>
    <w:rsid w:val="00837A49"/>
    <w:rsid w:val="008571FF"/>
    <w:rsid w:val="00857C4B"/>
    <w:rsid w:val="00865562"/>
    <w:rsid w:val="008655CD"/>
    <w:rsid w:val="00881C7F"/>
    <w:rsid w:val="00885C6C"/>
    <w:rsid w:val="008A3762"/>
    <w:rsid w:val="008B7DDC"/>
    <w:rsid w:val="008B7F81"/>
    <w:rsid w:val="008F146F"/>
    <w:rsid w:val="009174FF"/>
    <w:rsid w:val="0093328B"/>
    <w:rsid w:val="009441EB"/>
    <w:rsid w:val="00945694"/>
    <w:rsid w:val="009519A0"/>
    <w:rsid w:val="00952D74"/>
    <w:rsid w:val="00962479"/>
    <w:rsid w:val="00962CFA"/>
    <w:rsid w:val="009656B6"/>
    <w:rsid w:val="00972A7E"/>
    <w:rsid w:val="00980141"/>
    <w:rsid w:val="00995D36"/>
    <w:rsid w:val="0099788C"/>
    <w:rsid w:val="009C63F2"/>
    <w:rsid w:val="009D4681"/>
    <w:rsid w:val="009F4F61"/>
    <w:rsid w:val="009F6976"/>
    <w:rsid w:val="00A27DD4"/>
    <w:rsid w:val="00A3083A"/>
    <w:rsid w:val="00A32319"/>
    <w:rsid w:val="00A355FD"/>
    <w:rsid w:val="00A36A76"/>
    <w:rsid w:val="00A53504"/>
    <w:rsid w:val="00A55339"/>
    <w:rsid w:val="00A6574E"/>
    <w:rsid w:val="00A90364"/>
    <w:rsid w:val="00A90D76"/>
    <w:rsid w:val="00A9402A"/>
    <w:rsid w:val="00AA634D"/>
    <w:rsid w:val="00AA6AAB"/>
    <w:rsid w:val="00AB6AA6"/>
    <w:rsid w:val="00AC610A"/>
    <w:rsid w:val="00AD6B03"/>
    <w:rsid w:val="00AD7684"/>
    <w:rsid w:val="00AE7703"/>
    <w:rsid w:val="00B106A8"/>
    <w:rsid w:val="00B10B51"/>
    <w:rsid w:val="00B15445"/>
    <w:rsid w:val="00B20CF9"/>
    <w:rsid w:val="00B52183"/>
    <w:rsid w:val="00B536E0"/>
    <w:rsid w:val="00B70CED"/>
    <w:rsid w:val="00B97ACF"/>
    <w:rsid w:val="00BB3F25"/>
    <w:rsid w:val="00BB7AD7"/>
    <w:rsid w:val="00BC0EA3"/>
    <w:rsid w:val="00BC309D"/>
    <w:rsid w:val="00BD3551"/>
    <w:rsid w:val="00BD4F1C"/>
    <w:rsid w:val="00BE0994"/>
    <w:rsid w:val="00BE385D"/>
    <w:rsid w:val="00BF196D"/>
    <w:rsid w:val="00C0511D"/>
    <w:rsid w:val="00C23131"/>
    <w:rsid w:val="00C30B01"/>
    <w:rsid w:val="00C30D47"/>
    <w:rsid w:val="00C43248"/>
    <w:rsid w:val="00C50DF8"/>
    <w:rsid w:val="00C52836"/>
    <w:rsid w:val="00C54E60"/>
    <w:rsid w:val="00C623AC"/>
    <w:rsid w:val="00C72C52"/>
    <w:rsid w:val="00C73301"/>
    <w:rsid w:val="00C734B3"/>
    <w:rsid w:val="00C83963"/>
    <w:rsid w:val="00C954B4"/>
    <w:rsid w:val="00C95828"/>
    <w:rsid w:val="00CA175E"/>
    <w:rsid w:val="00CC4B0A"/>
    <w:rsid w:val="00CD1F45"/>
    <w:rsid w:val="00CD2158"/>
    <w:rsid w:val="00CE0D07"/>
    <w:rsid w:val="00CE1E6A"/>
    <w:rsid w:val="00CE5BED"/>
    <w:rsid w:val="00CF1911"/>
    <w:rsid w:val="00D008E7"/>
    <w:rsid w:val="00D05C54"/>
    <w:rsid w:val="00D11DA2"/>
    <w:rsid w:val="00D123AD"/>
    <w:rsid w:val="00D13EAC"/>
    <w:rsid w:val="00D1589D"/>
    <w:rsid w:val="00D17B00"/>
    <w:rsid w:val="00D215A2"/>
    <w:rsid w:val="00D32D75"/>
    <w:rsid w:val="00D54C1B"/>
    <w:rsid w:val="00D609E0"/>
    <w:rsid w:val="00D92419"/>
    <w:rsid w:val="00DB2C0A"/>
    <w:rsid w:val="00DC032C"/>
    <w:rsid w:val="00DC177B"/>
    <w:rsid w:val="00DD385A"/>
    <w:rsid w:val="00DD5FFC"/>
    <w:rsid w:val="00DD754B"/>
    <w:rsid w:val="00DF6D6D"/>
    <w:rsid w:val="00E00F20"/>
    <w:rsid w:val="00E14765"/>
    <w:rsid w:val="00E32417"/>
    <w:rsid w:val="00E407C8"/>
    <w:rsid w:val="00E43852"/>
    <w:rsid w:val="00E51CAC"/>
    <w:rsid w:val="00E53701"/>
    <w:rsid w:val="00E73A5F"/>
    <w:rsid w:val="00E73D5F"/>
    <w:rsid w:val="00E95BC8"/>
    <w:rsid w:val="00EA021F"/>
    <w:rsid w:val="00EA4F41"/>
    <w:rsid w:val="00EB7FCB"/>
    <w:rsid w:val="00EC11D3"/>
    <w:rsid w:val="00EC5201"/>
    <w:rsid w:val="00ED5420"/>
    <w:rsid w:val="00EE03E5"/>
    <w:rsid w:val="00EE3A05"/>
    <w:rsid w:val="00EE5074"/>
    <w:rsid w:val="00EF2E29"/>
    <w:rsid w:val="00F1668B"/>
    <w:rsid w:val="00F2360A"/>
    <w:rsid w:val="00F4017C"/>
    <w:rsid w:val="00F55587"/>
    <w:rsid w:val="00F67664"/>
    <w:rsid w:val="00F93EAC"/>
    <w:rsid w:val="00FA457E"/>
    <w:rsid w:val="00FC4A4E"/>
    <w:rsid w:val="00FD1790"/>
    <w:rsid w:val="011A0DD3"/>
    <w:rsid w:val="011F7565"/>
    <w:rsid w:val="01803CF9"/>
    <w:rsid w:val="02B41654"/>
    <w:rsid w:val="048513F2"/>
    <w:rsid w:val="04F24F10"/>
    <w:rsid w:val="055F7036"/>
    <w:rsid w:val="05793607"/>
    <w:rsid w:val="05DB7E28"/>
    <w:rsid w:val="05EE2373"/>
    <w:rsid w:val="05FE030E"/>
    <w:rsid w:val="063C471B"/>
    <w:rsid w:val="064B35BC"/>
    <w:rsid w:val="07190B35"/>
    <w:rsid w:val="071D3CB8"/>
    <w:rsid w:val="087826EF"/>
    <w:rsid w:val="088C3CD7"/>
    <w:rsid w:val="093F04BA"/>
    <w:rsid w:val="096A42BA"/>
    <w:rsid w:val="096F3207"/>
    <w:rsid w:val="0A2164CA"/>
    <w:rsid w:val="0A4208EC"/>
    <w:rsid w:val="0B7216D3"/>
    <w:rsid w:val="0BD30473"/>
    <w:rsid w:val="0C5332E1"/>
    <w:rsid w:val="0C560A4C"/>
    <w:rsid w:val="0C8D23CB"/>
    <w:rsid w:val="0D4C5AE1"/>
    <w:rsid w:val="0DB3678A"/>
    <w:rsid w:val="0DD359BA"/>
    <w:rsid w:val="0DDC624B"/>
    <w:rsid w:val="0E52758D"/>
    <w:rsid w:val="0E7E0D63"/>
    <w:rsid w:val="0F89489D"/>
    <w:rsid w:val="0FDF195F"/>
    <w:rsid w:val="102D003B"/>
    <w:rsid w:val="11106246"/>
    <w:rsid w:val="11180F76"/>
    <w:rsid w:val="118770D0"/>
    <w:rsid w:val="12E66210"/>
    <w:rsid w:val="136D5C6B"/>
    <w:rsid w:val="13CA6005"/>
    <w:rsid w:val="14EE7CF1"/>
    <w:rsid w:val="156C5731"/>
    <w:rsid w:val="1634517A"/>
    <w:rsid w:val="1644033D"/>
    <w:rsid w:val="177F4092"/>
    <w:rsid w:val="17B374D2"/>
    <w:rsid w:val="17EE71F0"/>
    <w:rsid w:val="1B121A28"/>
    <w:rsid w:val="1BC30DE4"/>
    <w:rsid w:val="1C686651"/>
    <w:rsid w:val="1C835C95"/>
    <w:rsid w:val="1CE77981"/>
    <w:rsid w:val="1DE01993"/>
    <w:rsid w:val="1E29560A"/>
    <w:rsid w:val="1EF85589"/>
    <w:rsid w:val="1F6108A8"/>
    <w:rsid w:val="202B0253"/>
    <w:rsid w:val="213C7197"/>
    <w:rsid w:val="215A0945"/>
    <w:rsid w:val="220B656A"/>
    <w:rsid w:val="23C864C0"/>
    <w:rsid w:val="243C2E81"/>
    <w:rsid w:val="244104E5"/>
    <w:rsid w:val="248A510F"/>
    <w:rsid w:val="24BF305C"/>
    <w:rsid w:val="250207C6"/>
    <w:rsid w:val="250C10D6"/>
    <w:rsid w:val="25CF4697"/>
    <w:rsid w:val="26EF6CED"/>
    <w:rsid w:val="274E3D32"/>
    <w:rsid w:val="27984386"/>
    <w:rsid w:val="29955382"/>
    <w:rsid w:val="2A1B27AA"/>
    <w:rsid w:val="2C053075"/>
    <w:rsid w:val="2C921E2C"/>
    <w:rsid w:val="2D1B430E"/>
    <w:rsid w:val="2D8E11D9"/>
    <w:rsid w:val="2DB71D28"/>
    <w:rsid w:val="2DC72229"/>
    <w:rsid w:val="2E3470B1"/>
    <w:rsid w:val="2EA84745"/>
    <w:rsid w:val="2ECF4B4D"/>
    <w:rsid w:val="2EE119D4"/>
    <w:rsid w:val="2EFA156F"/>
    <w:rsid w:val="2F917E6B"/>
    <w:rsid w:val="2F956FA1"/>
    <w:rsid w:val="30DE59AA"/>
    <w:rsid w:val="30E40924"/>
    <w:rsid w:val="30FD1C6F"/>
    <w:rsid w:val="312241A9"/>
    <w:rsid w:val="318B6EB5"/>
    <w:rsid w:val="322B52D1"/>
    <w:rsid w:val="32735B9B"/>
    <w:rsid w:val="32787BEF"/>
    <w:rsid w:val="3309404A"/>
    <w:rsid w:val="333C576D"/>
    <w:rsid w:val="34E715B4"/>
    <w:rsid w:val="3505783A"/>
    <w:rsid w:val="353D4C83"/>
    <w:rsid w:val="35B20725"/>
    <w:rsid w:val="35D466DB"/>
    <w:rsid w:val="36923616"/>
    <w:rsid w:val="36B165EE"/>
    <w:rsid w:val="36BF402F"/>
    <w:rsid w:val="373828E7"/>
    <w:rsid w:val="374D5F48"/>
    <w:rsid w:val="382F191F"/>
    <w:rsid w:val="383047E4"/>
    <w:rsid w:val="3845656E"/>
    <w:rsid w:val="3A2336C1"/>
    <w:rsid w:val="3A613357"/>
    <w:rsid w:val="3AEE643E"/>
    <w:rsid w:val="3AF86D4E"/>
    <w:rsid w:val="3CA80254"/>
    <w:rsid w:val="3D2518E1"/>
    <w:rsid w:val="3D986A05"/>
    <w:rsid w:val="3E18436C"/>
    <w:rsid w:val="3EE427BB"/>
    <w:rsid w:val="3F0B080D"/>
    <w:rsid w:val="3F553D74"/>
    <w:rsid w:val="3FB2275A"/>
    <w:rsid w:val="424C22A0"/>
    <w:rsid w:val="429E4757"/>
    <w:rsid w:val="42EC5ED9"/>
    <w:rsid w:val="439F338F"/>
    <w:rsid w:val="442126D3"/>
    <w:rsid w:val="444D3CE1"/>
    <w:rsid w:val="446B007E"/>
    <w:rsid w:val="45A91E42"/>
    <w:rsid w:val="45FB3C6E"/>
    <w:rsid w:val="467D5A33"/>
    <w:rsid w:val="494C6E4D"/>
    <w:rsid w:val="496E4F80"/>
    <w:rsid w:val="4A2026A9"/>
    <w:rsid w:val="4A9329E8"/>
    <w:rsid w:val="4B645152"/>
    <w:rsid w:val="4B7E16EB"/>
    <w:rsid w:val="4BB27207"/>
    <w:rsid w:val="4BCE3D5D"/>
    <w:rsid w:val="4BE7226B"/>
    <w:rsid w:val="4D7E6C33"/>
    <w:rsid w:val="4DC91D7D"/>
    <w:rsid w:val="4E133297"/>
    <w:rsid w:val="4EC00844"/>
    <w:rsid w:val="4F400A92"/>
    <w:rsid w:val="4F4A2550"/>
    <w:rsid w:val="4FAF23CA"/>
    <w:rsid w:val="4FE0641D"/>
    <w:rsid w:val="50D57B87"/>
    <w:rsid w:val="50DF2ABC"/>
    <w:rsid w:val="514733E5"/>
    <w:rsid w:val="52126331"/>
    <w:rsid w:val="52F34834"/>
    <w:rsid w:val="53E57848"/>
    <w:rsid w:val="53F0354B"/>
    <w:rsid w:val="5423076A"/>
    <w:rsid w:val="54701694"/>
    <w:rsid w:val="54E15BE1"/>
    <w:rsid w:val="55291116"/>
    <w:rsid w:val="563B215A"/>
    <w:rsid w:val="56AC6B69"/>
    <w:rsid w:val="56C13564"/>
    <w:rsid w:val="574C483B"/>
    <w:rsid w:val="577E3137"/>
    <w:rsid w:val="58113D88"/>
    <w:rsid w:val="58C13C9A"/>
    <w:rsid w:val="58F15186"/>
    <w:rsid w:val="59BA0254"/>
    <w:rsid w:val="59CF0866"/>
    <w:rsid w:val="5A5C523B"/>
    <w:rsid w:val="5B3E64BE"/>
    <w:rsid w:val="5CC70C95"/>
    <w:rsid w:val="5D487B98"/>
    <w:rsid w:val="5D5647D7"/>
    <w:rsid w:val="5E192B27"/>
    <w:rsid w:val="5E552C6A"/>
    <w:rsid w:val="5F2F41B6"/>
    <w:rsid w:val="5F45359F"/>
    <w:rsid w:val="60D1021F"/>
    <w:rsid w:val="60D729EC"/>
    <w:rsid w:val="60DB6BC8"/>
    <w:rsid w:val="60E14599"/>
    <w:rsid w:val="61F401C1"/>
    <w:rsid w:val="627C0DFD"/>
    <w:rsid w:val="62F67F60"/>
    <w:rsid w:val="63DB2466"/>
    <w:rsid w:val="63FA2C48"/>
    <w:rsid w:val="6454321D"/>
    <w:rsid w:val="659009AD"/>
    <w:rsid w:val="679056FB"/>
    <w:rsid w:val="69177CA3"/>
    <w:rsid w:val="6936532B"/>
    <w:rsid w:val="69B81DCB"/>
    <w:rsid w:val="69CB10A2"/>
    <w:rsid w:val="6A774798"/>
    <w:rsid w:val="6B4D24D8"/>
    <w:rsid w:val="6B9835D0"/>
    <w:rsid w:val="6C5C1FC1"/>
    <w:rsid w:val="6CCB618B"/>
    <w:rsid w:val="6CCE130E"/>
    <w:rsid w:val="6CD3410C"/>
    <w:rsid w:val="6D2111B8"/>
    <w:rsid w:val="6D98205C"/>
    <w:rsid w:val="6E04718D"/>
    <w:rsid w:val="6F4A5895"/>
    <w:rsid w:val="6F77456A"/>
    <w:rsid w:val="6F9B5FA9"/>
    <w:rsid w:val="702366FA"/>
    <w:rsid w:val="70F5489F"/>
    <w:rsid w:val="712C543B"/>
    <w:rsid w:val="7198256C"/>
    <w:rsid w:val="728119F0"/>
    <w:rsid w:val="73892462"/>
    <w:rsid w:val="73EA5BE1"/>
    <w:rsid w:val="74580794"/>
    <w:rsid w:val="74CD2FD2"/>
    <w:rsid w:val="758F69E8"/>
    <w:rsid w:val="75FD0222"/>
    <w:rsid w:val="76633571"/>
    <w:rsid w:val="778A559C"/>
    <w:rsid w:val="78F61880"/>
    <w:rsid w:val="79576A53"/>
    <w:rsid w:val="7AB333F5"/>
    <w:rsid w:val="7AE62329"/>
    <w:rsid w:val="7B8637EC"/>
    <w:rsid w:val="7BF22EDD"/>
    <w:rsid w:val="7C5F249A"/>
    <w:rsid w:val="7E862C5D"/>
    <w:rsid w:val="7F1A2313"/>
    <w:rsid w:val="7FA90D20"/>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76" w:lineRule="auto"/>
    </w:pPr>
    <w:rPr>
      <w:rFonts w:ascii="Times New Roman" w:hAnsi="Times New Roman" w:eastAsia="SimSun" w:cs="Times New Roman"/>
      <w:sz w:val="22"/>
      <w:szCs w:val="22"/>
      <w:lang w:val="en-US" w:eastAsia="pt-BR" w:bidi="ar-SA"/>
    </w:rPr>
  </w:style>
  <w:style w:type="paragraph" w:styleId="2">
    <w:name w:val="heading 1"/>
    <w:basedOn w:val="1"/>
    <w:next w:val="1"/>
    <w:link w:val="35"/>
    <w:qFormat/>
    <w:uiPriority w:val="9"/>
    <w:pPr>
      <w:keepNext/>
      <w:keepLines/>
      <w:spacing w:before="480"/>
      <w:outlineLvl w:val="0"/>
    </w:pPr>
    <w:rPr>
      <w:rFonts w:ascii="Arial" w:hAnsi="Arial" w:eastAsia="Arial" w:cs="Arial"/>
      <w:sz w:val="40"/>
      <w:szCs w:val="40"/>
    </w:rPr>
  </w:style>
  <w:style w:type="paragraph" w:styleId="3">
    <w:name w:val="heading 2"/>
    <w:basedOn w:val="1"/>
    <w:next w:val="1"/>
    <w:link w:val="36"/>
    <w:qFormat/>
    <w:uiPriority w:val="9"/>
    <w:pPr>
      <w:keepNext/>
      <w:keepLines/>
      <w:spacing w:before="360"/>
      <w:outlineLvl w:val="1"/>
    </w:pPr>
    <w:rPr>
      <w:rFonts w:ascii="Arial" w:hAnsi="Arial" w:eastAsia="Arial" w:cs="Arial"/>
      <w:sz w:val="34"/>
    </w:rPr>
  </w:style>
  <w:style w:type="paragraph" w:styleId="4">
    <w:name w:val="heading 3"/>
    <w:basedOn w:val="1"/>
    <w:next w:val="1"/>
    <w:link w:val="37"/>
    <w:qFormat/>
    <w:uiPriority w:val="9"/>
    <w:pPr>
      <w:keepNext/>
      <w:keepLines/>
      <w:spacing w:before="320"/>
      <w:outlineLvl w:val="2"/>
    </w:pPr>
    <w:rPr>
      <w:rFonts w:ascii="Arial" w:hAnsi="Arial" w:eastAsia="Arial" w:cs="Arial"/>
      <w:sz w:val="30"/>
      <w:szCs w:val="30"/>
    </w:rPr>
  </w:style>
  <w:style w:type="paragraph" w:styleId="5">
    <w:name w:val="heading 4"/>
    <w:basedOn w:val="1"/>
    <w:next w:val="1"/>
    <w:link w:val="38"/>
    <w:qFormat/>
    <w:uiPriority w:val="9"/>
    <w:pPr>
      <w:keepNext/>
      <w:keepLines/>
      <w:spacing w:before="320"/>
      <w:outlineLvl w:val="3"/>
    </w:pPr>
    <w:rPr>
      <w:rFonts w:ascii="Arial" w:hAnsi="Arial" w:eastAsia="Arial" w:cs="Arial"/>
      <w:b/>
      <w:bCs/>
      <w:sz w:val="26"/>
      <w:szCs w:val="26"/>
    </w:rPr>
  </w:style>
  <w:style w:type="paragraph" w:styleId="6">
    <w:name w:val="heading 5"/>
    <w:basedOn w:val="1"/>
    <w:next w:val="1"/>
    <w:link w:val="39"/>
    <w:qFormat/>
    <w:uiPriority w:val="9"/>
    <w:pPr>
      <w:keepNext/>
      <w:keepLines/>
      <w:spacing w:before="320"/>
      <w:outlineLvl w:val="4"/>
    </w:pPr>
    <w:rPr>
      <w:rFonts w:ascii="Arial" w:hAnsi="Arial" w:eastAsia="Arial" w:cs="Arial"/>
      <w:b/>
      <w:bCs/>
      <w:sz w:val="24"/>
      <w:szCs w:val="24"/>
    </w:rPr>
  </w:style>
  <w:style w:type="paragraph" w:styleId="7">
    <w:name w:val="heading 6"/>
    <w:basedOn w:val="1"/>
    <w:next w:val="1"/>
    <w:link w:val="40"/>
    <w:qFormat/>
    <w:uiPriority w:val="9"/>
    <w:pPr>
      <w:keepNext/>
      <w:keepLines/>
      <w:spacing w:before="320"/>
      <w:outlineLvl w:val="5"/>
    </w:pPr>
    <w:rPr>
      <w:rFonts w:ascii="Arial" w:hAnsi="Arial" w:eastAsia="Arial" w:cs="Arial"/>
      <w:b/>
      <w:bCs/>
    </w:rPr>
  </w:style>
  <w:style w:type="paragraph" w:styleId="8">
    <w:name w:val="heading 7"/>
    <w:basedOn w:val="1"/>
    <w:next w:val="1"/>
    <w:link w:val="41"/>
    <w:qFormat/>
    <w:uiPriority w:val="9"/>
    <w:pPr>
      <w:keepNext/>
      <w:keepLines/>
      <w:spacing w:before="320"/>
      <w:outlineLvl w:val="6"/>
    </w:pPr>
    <w:rPr>
      <w:rFonts w:ascii="Arial" w:hAnsi="Arial" w:eastAsia="Arial" w:cs="Arial"/>
      <w:b/>
      <w:bCs/>
      <w:i/>
      <w:iCs/>
    </w:rPr>
  </w:style>
  <w:style w:type="paragraph" w:styleId="9">
    <w:name w:val="heading 8"/>
    <w:basedOn w:val="1"/>
    <w:next w:val="1"/>
    <w:link w:val="42"/>
    <w:qFormat/>
    <w:uiPriority w:val="9"/>
    <w:pPr>
      <w:keepNext/>
      <w:keepLines/>
      <w:spacing w:before="320"/>
      <w:outlineLvl w:val="7"/>
    </w:pPr>
    <w:rPr>
      <w:rFonts w:ascii="Arial" w:hAnsi="Arial" w:eastAsia="Arial" w:cs="Arial"/>
      <w:i/>
      <w:iCs/>
    </w:rPr>
  </w:style>
  <w:style w:type="paragraph" w:styleId="10">
    <w:name w:val="heading 9"/>
    <w:basedOn w:val="1"/>
    <w:next w:val="1"/>
    <w:link w:val="43"/>
    <w:qFormat/>
    <w:uiPriority w:val="9"/>
    <w:pPr>
      <w:keepNext/>
      <w:keepLines/>
      <w:spacing w:before="320"/>
      <w:outlineLvl w:val="8"/>
    </w:pPr>
    <w:rPr>
      <w:rFonts w:ascii="Arial" w:hAnsi="Arial" w:eastAsia="Arial" w:cs="Arial"/>
      <w:i/>
      <w:iCs/>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ndnote reference"/>
    <w:unhideWhenUsed/>
    <w:qFormat/>
    <w:uiPriority w:val="99"/>
    <w:rPr>
      <w:vertAlign w:val="superscript"/>
    </w:rPr>
  </w:style>
  <w:style w:type="character" w:styleId="14">
    <w:name w:val="Emphasis"/>
    <w:basedOn w:val="11"/>
    <w:qFormat/>
    <w:uiPriority w:val="20"/>
    <w:rPr>
      <w:i/>
      <w:iCs/>
    </w:rPr>
  </w:style>
  <w:style w:type="character" w:styleId="15">
    <w:name w:val="footnote reference"/>
    <w:unhideWhenUsed/>
    <w:qFormat/>
    <w:uiPriority w:val="99"/>
    <w:rPr>
      <w:vertAlign w:val="superscript"/>
    </w:rPr>
  </w:style>
  <w:style w:type="character" w:styleId="16">
    <w:name w:val="Hyperlink"/>
    <w:unhideWhenUsed/>
    <w:qFormat/>
    <w:uiPriority w:val="99"/>
    <w:rPr>
      <w:color w:val="0000FF"/>
      <w:u w:val="single"/>
    </w:rPr>
  </w:style>
  <w:style w:type="paragraph" w:styleId="17">
    <w:name w:val="toc 2"/>
    <w:basedOn w:val="1"/>
    <w:next w:val="1"/>
    <w:unhideWhenUsed/>
    <w:qFormat/>
    <w:uiPriority w:val="39"/>
    <w:pPr>
      <w:spacing w:after="57"/>
      <w:ind w:left="283"/>
    </w:pPr>
  </w:style>
  <w:style w:type="paragraph" w:styleId="18">
    <w:name w:val="toc 9"/>
    <w:basedOn w:val="1"/>
    <w:next w:val="1"/>
    <w:unhideWhenUsed/>
    <w:qFormat/>
    <w:uiPriority w:val="39"/>
    <w:pPr>
      <w:spacing w:after="57"/>
      <w:ind w:left="2268"/>
    </w:pPr>
  </w:style>
  <w:style w:type="paragraph" w:styleId="19">
    <w:name w:val="toc 6"/>
    <w:basedOn w:val="1"/>
    <w:next w:val="1"/>
    <w:unhideWhenUsed/>
    <w:qFormat/>
    <w:uiPriority w:val="39"/>
    <w:pPr>
      <w:spacing w:after="57"/>
      <w:ind w:left="1417"/>
    </w:pPr>
  </w:style>
  <w:style w:type="paragraph" w:styleId="20">
    <w:name w:val="toc 5"/>
    <w:basedOn w:val="1"/>
    <w:next w:val="1"/>
    <w:unhideWhenUsed/>
    <w:qFormat/>
    <w:uiPriority w:val="39"/>
    <w:pPr>
      <w:spacing w:after="57"/>
      <w:ind w:left="1134"/>
    </w:pPr>
  </w:style>
  <w:style w:type="paragraph" w:styleId="21">
    <w:name w:val="table of figures"/>
    <w:basedOn w:val="1"/>
    <w:next w:val="1"/>
    <w:unhideWhenUsed/>
    <w:qFormat/>
    <w:uiPriority w:val="99"/>
    <w:pPr>
      <w:spacing w:after="0"/>
    </w:pPr>
  </w:style>
  <w:style w:type="paragraph" w:styleId="22">
    <w:name w:val="Title"/>
    <w:basedOn w:val="1"/>
    <w:next w:val="1"/>
    <w:link w:val="44"/>
    <w:qFormat/>
    <w:uiPriority w:val="10"/>
    <w:pPr>
      <w:spacing w:before="300"/>
      <w:contextualSpacing/>
    </w:pPr>
    <w:rPr>
      <w:sz w:val="48"/>
      <w:szCs w:val="48"/>
    </w:rPr>
  </w:style>
  <w:style w:type="paragraph" w:styleId="23">
    <w:name w:val="endnote text"/>
    <w:basedOn w:val="1"/>
    <w:link w:val="45"/>
    <w:unhideWhenUsed/>
    <w:qFormat/>
    <w:uiPriority w:val="99"/>
    <w:pPr>
      <w:spacing w:after="0" w:line="240" w:lineRule="auto"/>
    </w:pPr>
    <w:rPr>
      <w:sz w:val="20"/>
    </w:rPr>
  </w:style>
  <w:style w:type="paragraph" w:styleId="24">
    <w:name w:val="toc 4"/>
    <w:basedOn w:val="1"/>
    <w:next w:val="1"/>
    <w:unhideWhenUsed/>
    <w:qFormat/>
    <w:uiPriority w:val="39"/>
    <w:pPr>
      <w:spacing w:after="57"/>
      <w:ind w:left="850"/>
    </w:pPr>
  </w:style>
  <w:style w:type="paragraph" w:styleId="25">
    <w:name w:val="toc 8"/>
    <w:basedOn w:val="1"/>
    <w:next w:val="1"/>
    <w:unhideWhenUsed/>
    <w:qFormat/>
    <w:uiPriority w:val="39"/>
    <w:pPr>
      <w:spacing w:after="57"/>
      <w:ind w:left="1984"/>
    </w:pPr>
  </w:style>
  <w:style w:type="paragraph" w:styleId="26">
    <w:name w:val="header"/>
    <w:basedOn w:val="1"/>
    <w:link w:val="46"/>
    <w:unhideWhenUsed/>
    <w:qFormat/>
    <w:uiPriority w:val="99"/>
    <w:pPr>
      <w:tabs>
        <w:tab w:val="center" w:pos="7143"/>
        <w:tab w:val="right" w:pos="14287"/>
      </w:tabs>
      <w:spacing w:after="0" w:line="240" w:lineRule="auto"/>
    </w:pPr>
  </w:style>
  <w:style w:type="paragraph" w:styleId="27">
    <w:name w:val="footer"/>
    <w:basedOn w:val="1"/>
    <w:link w:val="47"/>
    <w:unhideWhenUsed/>
    <w:qFormat/>
    <w:uiPriority w:val="99"/>
    <w:pPr>
      <w:tabs>
        <w:tab w:val="center" w:pos="7143"/>
        <w:tab w:val="right" w:pos="14287"/>
      </w:tabs>
      <w:spacing w:after="0" w:line="240" w:lineRule="auto"/>
    </w:pPr>
  </w:style>
  <w:style w:type="paragraph" w:styleId="28">
    <w:name w:val="caption"/>
    <w:basedOn w:val="1"/>
    <w:next w:val="1"/>
    <w:qFormat/>
    <w:uiPriority w:val="35"/>
    <w:rPr>
      <w:b/>
      <w:bCs/>
      <w:color w:val="4F81BD"/>
      <w:sz w:val="18"/>
      <w:szCs w:val="18"/>
    </w:rPr>
  </w:style>
  <w:style w:type="paragraph" w:styleId="29">
    <w:name w:val="toc 7"/>
    <w:basedOn w:val="1"/>
    <w:next w:val="1"/>
    <w:unhideWhenUsed/>
    <w:qFormat/>
    <w:uiPriority w:val="39"/>
    <w:pPr>
      <w:spacing w:after="57"/>
      <w:ind w:left="1701"/>
    </w:pPr>
  </w:style>
  <w:style w:type="paragraph" w:styleId="30">
    <w:name w:val="toc 3"/>
    <w:basedOn w:val="1"/>
    <w:next w:val="1"/>
    <w:unhideWhenUsed/>
    <w:qFormat/>
    <w:uiPriority w:val="39"/>
    <w:pPr>
      <w:spacing w:after="57"/>
      <w:ind w:left="567"/>
    </w:pPr>
  </w:style>
  <w:style w:type="paragraph" w:styleId="31">
    <w:name w:val="Subtitle"/>
    <w:basedOn w:val="1"/>
    <w:next w:val="1"/>
    <w:link w:val="48"/>
    <w:qFormat/>
    <w:uiPriority w:val="11"/>
    <w:pPr>
      <w:spacing w:before="200"/>
    </w:pPr>
    <w:rPr>
      <w:sz w:val="24"/>
      <w:szCs w:val="24"/>
    </w:rPr>
  </w:style>
  <w:style w:type="paragraph" w:styleId="32">
    <w:name w:val="footnote text"/>
    <w:basedOn w:val="1"/>
    <w:link w:val="49"/>
    <w:unhideWhenUsed/>
    <w:qFormat/>
    <w:uiPriority w:val="99"/>
    <w:pPr>
      <w:spacing w:after="40" w:line="240" w:lineRule="auto"/>
    </w:pPr>
    <w:rPr>
      <w:sz w:val="18"/>
    </w:rPr>
  </w:style>
  <w:style w:type="paragraph" w:styleId="33">
    <w:name w:val="toc 1"/>
    <w:basedOn w:val="1"/>
    <w:next w:val="1"/>
    <w:unhideWhenUsed/>
    <w:qFormat/>
    <w:uiPriority w:val="39"/>
    <w:pPr>
      <w:spacing w:after="57"/>
    </w:pPr>
  </w:style>
  <w:style w:type="table" w:styleId="34">
    <w:name w:val="Table Grid"/>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35">
    <w:name w:val="Título 1 Char"/>
    <w:link w:val="2"/>
    <w:qFormat/>
    <w:uiPriority w:val="9"/>
    <w:rPr>
      <w:rFonts w:ascii="Arial" w:hAnsi="Arial" w:eastAsia="Arial" w:cs="Arial"/>
      <w:sz w:val="40"/>
      <w:szCs w:val="40"/>
    </w:rPr>
  </w:style>
  <w:style w:type="character" w:customStyle="1" w:styleId="36">
    <w:name w:val="Título 2 Char"/>
    <w:link w:val="3"/>
    <w:qFormat/>
    <w:uiPriority w:val="9"/>
    <w:rPr>
      <w:rFonts w:ascii="Arial" w:hAnsi="Arial" w:eastAsia="Arial" w:cs="Arial"/>
      <w:sz w:val="34"/>
    </w:rPr>
  </w:style>
  <w:style w:type="character" w:customStyle="1" w:styleId="37">
    <w:name w:val="Título 3 Char"/>
    <w:link w:val="4"/>
    <w:qFormat/>
    <w:uiPriority w:val="9"/>
    <w:rPr>
      <w:rFonts w:ascii="Arial" w:hAnsi="Arial" w:eastAsia="Arial" w:cs="Arial"/>
      <w:sz w:val="30"/>
      <w:szCs w:val="30"/>
    </w:rPr>
  </w:style>
  <w:style w:type="character" w:customStyle="1" w:styleId="38">
    <w:name w:val="Título 4 Char"/>
    <w:link w:val="5"/>
    <w:qFormat/>
    <w:uiPriority w:val="9"/>
    <w:rPr>
      <w:rFonts w:ascii="Arial" w:hAnsi="Arial" w:eastAsia="Arial" w:cs="Arial"/>
      <w:b/>
      <w:bCs/>
      <w:sz w:val="26"/>
      <w:szCs w:val="26"/>
    </w:rPr>
  </w:style>
  <w:style w:type="character" w:customStyle="1" w:styleId="39">
    <w:name w:val="Título 5 Char"/>
    <w:link w:val="6"/>
    <w:qFormat/>
    <w:uiPriority w:val="9"/>
    <w:rPr>
      <w:rFonts w:ascii="Arial" w:hAnsi="Arial" w:eastAsia="Arial" w:cs="Arial"/>
      <w:b/>
      <w:bCs/>
      <w:sz w:val="24"/>
      <w:szCs w:val="24"/>
    </w:rPr>
  </w:style>
  <w:style w:type="character" w:customStyle="1" w:styleId="40">
    <w:name w:val="Título 6 Char"/>
    <w:link w:val="7"/>
    <w:qFormat/>
    <w:uiPriority w:val="9"/>
    <w:rPr>
      <w:rFonts w:ascii="Arial" w:hAnsi="Arial" w:eastAsia="Arial" w:cs="Arial"/>
      <w:b/>
      <w:bCs/>
      <w:sz w:val="22"/>
      <w:szCs w:val="22"/>
    </w:rPr>
  </w:style>
  <w:style w:type="character" w:customStyle="1" w:styleId="41">
    <w:name w:val="Título 7 Char"/>
    <w:link w:val="8"/>
    <w:qFormat/>
    <w:uiPriority w:val="9"/>
    <w:rPr>
      <w:rFonts w:ascii="Arial" w:hAnsi="Arial" w:eastAsia="Arial" w:cs="Arial"/>
      <w:b/>
      <w:bCs/>
      <w:i/>
      <w:iCs/>
      <w:sz w:val="22"/>
      <w:szCs w:val="22"/>
    </w:rPr>
  </w:style>
  <w:style w:type="character" w:customStyle="1" w:styleId="42">
    <w:name w:val="Título 8 Char"/>
    <w:link w:val="9"/>
    <w:qFormat/>
    <w:uiPriority w:val="9"/>
    <w:rPr>
      <w:rFonts w:ascii="Arial" w:hAnsi="Arial" w:eastAsia="Arial" w:cs="Arial"/>
      <w:i/>
      <w:iCs/>
      <w:sz w:val="22"/>
      <w:szCs w:val="22"/>
    </w:rPr>
  </w:style>
  <w:style w:type="character" w:customStyle="1" w:styleId="43">
    <w:name w:val="Título 9 Char"/>
    <w:link w:val="10"/>
    <w:qFormat/>
    <w:uiPriority w:val="9"/>
    <w:rPr>
      <w:rFonts w:ascii="Arial" w:hAnsi="Arial" w:eastAsia="Arial" w:cs="Arial"/>
      <w:i/>
      <w:iCs/>
      <w:sz w:val="21"/>
      <w:szCs w:val="21"/>
    </w:rPr>
  </w:style>
  <w:style w:type="character" w:customStyle="1" w:styleId="44">
    <w:name w:val="Título Char"/>
    <w:link w:val="22"/>
    <w:qFormat/>
    <w:uiPriority w:val="10"/>
    <w:rPr>
      <w:sz w:val="48"/>
      <w:szCs w:val="48"/>
    </w:rPr>
  </w:style>
  <w:style w:type="character" w:customStyle="1" w:styleId="45">
    <w:name w:val="Texto de nota de fim Char"/>
    <w:link w:val="23"/>
    <w:qFormat/>
    <w:uiPriority w:val="99"/>
    <w:rPr>
      <w:sz w:val="20"/>
    </w:rPr>
  </w:style>
  <w:style w:type="character" w:customStyle="1" w:styleId="46">
    <w:name w:val="Cabeçalho Char"/>
    <w:link w:val="26"/>
    <w:qFormat/>
    <w:uiPriority w:val="99"/>
  </w:style>
  <w:style w:type="character" w:customStyle="1" w:styleId="47">
    <w:name w:val="Rodapé Char"/>
    <w:link w:val="27"/>
    <w:qFormat/>
    <w:uiPriority w:val="99"/>
  </w:style>
  <w:style w:type="character" w:customStyle="1" w:styleId="48">
    <w:name w:val="Subtítulo Char"/>
    <w:link w:val="31"/>
    <w:qFormat/>
    <w:uiPriority w:val="11"/>
    <w:rPr>
      <w:sz w:val="24"/>
      <w:szCs w:val="24"/>
    </w:rPr>
  </w:style>
  <w:style w:type="character" w:customStyle="1" w:styleId="49">
    <w:name w:val="Texto de nota de rodapé Char"/>
    <w:link w:val="32"/>
    <w:qFormat/>
    <w:uiPriority w:val="99"/>
    <w:rPr>
      <w:sz w:val="18"/>
    </w:rPr>
  </w:style>
  <w:style w:type="paragraph" w:styleId="50">
    <w:name w:val="List Paragraph"/>
    <w:basedOn w:val="1"/>
    <w:qFormat/>
    <w:uiPriority w:val="34"/>
    <w:pPr>
      <w:ind w:left="720"/>
      <w:contextualSpacing/>
    </w:pPr>
  </w:style>
  <w:style w:type="paragraph" w:styleId="51">
    <w:name w:val="No Spacing"/>
    <w:qFormat/>
    <w:uiPriority w:val="1"/>
    <w:rPr>
      <w:rFonts w:ascii="Times New Roman" w:hAnsi="Times New Roman" w:eastAsia="SimSun" w:cs="Times New Roman"/>
      <w:lang w:val="pt-BR" w:eastAsia="pt-BR" w:bidi="ar-SA"/>
    </w:rPr>
  </w:style>
  <w:style w:type="paragraph" w:styleId="52">
    <w:name w:val="Quote"/>
    <w:basedOn w:val="1"/>
    <w:next w:val="1"/>
    <w:link w:val="53"/>
    <w:qFormat/>
    <w:uiPriority w:val="29"/>
    <w:pPr>
      <w:ind w:left="720" w:right="720"/>
    </w:pPr>
    <w:rPr>
      <w:i/>
    </w:rPr>
  </w:style>
  <w:style w:type="character" w:customStyle="1" w:styleId="53">
    <w:name w:val="Citação Char"/>
    <w:link w:val="52"/>
    <w:qFormat/>
    <w:uiPriority w:val="29"/>
    <w:rPr>
      <w:i/>
    </w:rPr>
  </w:style>
  <w:style w:type="paragraph" w:styleId="54">
    <w:name w:val="Intense Quote"/>
    <w:basedOn w:val="1"/>
    <w:next w:val="1"/>
    <w:link w:val="55"/>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55">
    <w:name w:val="Citação Intensa Char"/>
    <w:link w:val="54"/>
    <w:qFormat/>
    <w:uiPriority w:val="30"/>
    <w:rPr>
      <w:i/>
    </w:rPr>
  </w:style>
  <w:style w:type="character" w:customStyle="1" w:styleId="56">
    <w:name w:val="Footer Char"/>
    <w:qFormat/>
    <w:uiPriority w:val="99"/>
  </w:style>
  <w:style w:type="table" w:customStyle="1" w:styleId="57">
    <w:name w:val="Table Grid Light"/>
    <w:qFormat/>
    <w:uiPriority w:val="59"/>
    <w:tblPr>
      <w:tblBorders>
        <w:top w:val="single" w:color="AEAEAE" w:sz="4" w:space="0"/>
        <w:left w:val="single" w:color="AEAEAE" w:sz="4" w:space="0"/>
        <w:bottom w:val="single" w:color="AEAEAE" w:sz="4" w:space="0"/>
        <w:right w:val="single" w:color="AEAEAE" w:sz="4" w:space="0"/>
        <w:insideH w:val="single" w:color="AEAEAE" w:sz="4" w:space="0"/>
        <w:insideV w:val="single" w:color="AEAEAE" w:sz="4" w:space="0"/>
      </w:tblBorders>
      <w:tblCellMar>
        <w:top w:w="0" w:type="dxa"/>
        <w:left w:w="108" w:type="dxa"/>
        <w:bottom w:w="0" w:type="dxa"/>
        <w:right w:w="108" w:type="dxa"/>
      </w:tblCellMar>
    </w:tblPr>
  </w:style>
  <w:style w:type="table" w:customStyle="1" w:styleId="58">
    <w:name w:val="Simples Tabela 11"/>
    <w:qFormat/>
    <w:uiPriority w:val="59"/>
    <w:tblPr>
      <w:tblBorders>
        <w:top w:val="single" w:color="AEAEAE" w:sz="4" w:space="0"/>
        <w:left w:val="single" w:color="AEAEAE" w:sz="4" w:space="0"/>
        <w:bottom w:val="single" w:color="AEAEAE" w:sz="4" w:space="0"/>
        <w:right w:val="single" w:color="AEAEAE" w:sz="4" w:space="0"/>
        <w:insideH w:val="single" w:color="AEAEAE" w:sz="4" w:space="0"/>
        <w:insideV w:val="single" w:color="AEAEAE" w:sz="4" w:space="0"/>
      </w:tblBorders>
      <w:tblCellMar>
        <w:top w:w="0" w:type="dxa"/>
        <w:left w:w="108" w:type="dxa"/>
        <w:bottom w:w="0" w:type="dxa"/>
        <w:right w:w="108" w:type="dxa"/>
      </w:tblCellMar>
    </w:tblPr>
  </w:style>
  <w:style w:type="table" w:customStyle="1" w:styleId="59">
    <w:name w:val="Simples Tabela 21"/>
    <w:qFormat/>
    <w:uiPriority w:val="59"/>
    <w:tblPr>
      <w:tblBorders>
        <w:top w:val="single" w:color="000000" w:sz="4" w:space="0"/>
        <w:left w:val="none" w:color="000000" w:sz="4" w:space="0"/>
        <w:bottom w:val="single" w:color="000000" w:sz="4" w:space="0"/>
        <w:right w:val="none" w:color="000000" w:sz="4" w:space="0"/>
      </w:tblBorders>
      <w:tblCellMar>
        <w:top w:w="0" w:type="dxa"/>
        <w:left w:w="108" w:type="dxa"/>
        <w:bottom w:w="0" w:type="dxa"/>
        <w:right w:w="108" w:type="dxa"/>
      </w:tblCellMar>
    </w:tblPr>
  </w:style>
  <w:style w:type="table" w:customStyle="1" w:styleId="60">
    <w:name w:val="Simples Tabela 31"/>
    <w:qFormat/>
    <w:uiPriority w:val="99"/>
    <w:tblPr>
      <w:tblCellMar>
        <w:top w:w="0" w:type="dxa"/>
        <w:left w:w="0" w:type="dxa"/>
        <w:bottom w:w="0" w:type="dxa"/>
        <w:right w:w="0" w:type="dxa"/>
      </w:tblCellMar>
    </w:tblPr>
  </w:style>
  <w:style w:type="table" w:customStyle="1" w:styleId="61">
    <w:name w:val="Tabela Simples 41"/>
    <w:qFormat/>
    <w:uiPriority w:val="99"/>
    <w:tblPr>
      <w:tblCellMar>
        <w:top w:w="0" w:type="dxa"/>
        <w:left w:w="0" w:type="dxa"/>
        <w:bottom w:w="0" w:type="dxa"/>
        <w:right w:w="0" w:type="dxa"/>
      </w:tblCellMar>
    </w:tblPr>
  </w:style>
  <w:style w:type="table" w:customStyle="1" w:styleId="62">
    <w:name w:val="Tabela Simples 51"/>
    <w:qFormat/>
    <w:uiPriority w:val="99"/>
    <w:tblPr>
      <w:tblCellMar>
        <w:top w:w="0" w:type="dxa"/>
        <w:left w:w="0" w:type="dxa"/>
        <w:bottom w:w="0" w:type="dxa"/>
        <w:right w:w="0" w:type="dxa"/>
      </w:tblCellMar>
    </w:tblPr>
  </w:style>
  <w:style w:type="table" w:customStyle="1" w:styleId="63">
    <w:name w:val="Tabela de Grade 1 Clara1"/>
    <w:qFormat/>
    <w:uiPriority w:val="99"/>
    <w:tblPr>
      <w:tblBorders>
        <w:top w:val="single" w:color="979797" w:sz="4" w:space="0"/>
        <w:left w:val="single" w:color="979797" w:sz="4" w:space="0"/>
        <w:bottom w:val="single" w:color="979797" w:sz="4" w:space="0"/>
        <w:right w:val="single" w:color="979797" w:sz="4" w:space="0"/>
        <w:insideH w:val="single" w:color="979797" w:sz="4" w:space="0"/>
        <w:insideV w:val="single" w:color="979797" w:sz="4" w:space="0"/>
      </w:tblBorders>
      <w:tblCellMar>
        <w:top w:w="0" w:type="dxa"/>
        <w:left w:w="0" w:type="dxa"/>
        <w:bottom w:w="0" w:type="dxa"/>
        <w:right w:w="0" w:type="dxa"/>
      </w:tblCellMar>
    </w:tblPr>
  </w:style>
  <w:style w:type="table" w:customStyle="1" w:styleId="64">
    <w:name w:val="Grid Table 1 Light - Accent 1"/>
    <w:qFormat/>
    <w:uiPriority w:val="99"/>
    <w:tblPr>
      <w:tblBorders>
        <w:top w:val="single" w:color="B7CCE4" w:sz="4" w:space="0"/>
        <w:left w:val="single" w:color="B7CCE4" w:sz="4" w:space="0"/>
        <w:bottom w:val="single" w:color="B7CCE4" w:sz="4" w:space="0"/>
        <w:right w:val="single" w:color="B7CCE4" w:sz="4" w:space="0"/>
        <w:insideH w:val="single" w:color="B7CCE4" w:sz="4" w:space="0"/>
        <w:insideV w:val="single" w:color="B7CCE4" w:sz="4" w:space="0"/>
      </w:tblBorders>
      <w:tblCellMar>
        <w:top w:w="0" w:type="dxa"/>
        <w:left w:w="0" w:type="dxa"/>
        <w:bottom w:w="0" w:type="dxa"/>
        <w:right w:w="0" w:type="dxa"/>
      </w:tblCellMar>
    </w:tblPr>
  </w:style>
  <w:style w:type="table" w:customStyle="1" w:styleId="65">
    <w:name w:val="Grid Table 1 Light - Accent 2"/>
    <w:qFormat/>
    <w:uiPriority w:val="99"/>
    <w:tblPr>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top w:w="0" w:type="dxa"/>
        <w:left w:w="0" w:type="dxa"/>
        <w:bottom w:w="0" w:type="dxa"/>
        <w:right w:w="0" w:type="dxa"/>
      </w:tblCellMar>
    </w:tblPr>
  </w:style>
  <w:style w:type="table" w:customStyle="1" w:styleId="66">
    <w:name w:val="Grid Table 1 Light - Accent 3"/>
    <w:qFormat/>
    <w:uiPriority w:val="99"/>
    <w:tblPr>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CellMar>
        <w:top w:w="0" w:type="dxa"/>
        <w:left w:w="0" w:type="dxa"/>
        <w:bottom w:w="0" w:type="dxa"/>
        <w:right w:w="0" w:type="dxa"/>
      </w:tblCellMar>
    </w:tblPr>
  </w:style>
  <w:style w:type="table" w:customStyle="1" w:styleId="67">
    <w:name w:val="Grid Table 1 Light - Accent 4"/>
    <w:qFormat/>
    <w:uiPriority w:val="99"/>
    <w:tblPr>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CellMar>
        <w:top w:w="0" w:type="dxa"/>
        <w:left w:w="0" w:type="dxa"/>
        <w:bottom w:w="0" w:type="dxa"/>
        <w:right w:w="0" w:type="dxa"/>
      </w:tblCellMar>
    </w:tblPr>
  </w:style>
  <w:style w:type="table" w:customStyle="1" w:styleId="68">
    <w:name w:val="Grid Table 1 Light - Accent 5"/>
    <w:qFormat/>
    <w:uiPriority w:val="99"/>
    <w:tblPr>
      <w:tblBorders>
        <w:top w:val="single" w:color="B6DDE7" w:sz="4" w:space="0"/>
        <w:left w:val="single" w:color="B6DDE7" w:sz="4" w:space="0"/>
        <w:bottom w:val="single" w:color="B6DDE7" w:sz="4" w:space="0"/>
        <w:right w:val="single" w:color="B6DDE7" w:sz="4" w:space="0"/>
        <w:insideH w:val="single" w:color="B6DDE7" w:sz="4" w:space="0"/>
        <w:insideV w:val="single" w:color="B6DDE7" w:sz="4" w:space="0"/>
      </w:tblBorders>
      <w:tblCellMar>
        <w:top w:w="0" w:type="dxa"/>
        <w:left w:w="0" w:type="dxa"/>
        <w:bottom w:w="0" w:type="dxa"/>
        <w:right w:w="0" w:type="dxa"/>
      </w:tblCellMar>
    </w:tblPr>
  </w:style>
  <w:style w:type="table" w:customStyle="1" w:styleId="69">
    <w:name w:val="Grid Table 1 Light - Accent 6"/>
    <w:qFormat/>
    <w:uiPriority w:val="99"/>
    <w:tblPr>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top w:w="0" w:type="dxa"/>
        <w:left w:w="0" w:type="dxa"/>
        <w:bottom w:w="0" w:type="dxa"/>
        <w:right w:w="0" w:type="dxa"/>
      </w:tblCellMar>
    </w:tblPr>
  </w:style>
  <w:style w:type="table" w:customStyle="1" w:styleId="70">
    <w:name w:val="Tabela de Grade 21"/>
    <w:qFormat/>
    <w:uiPriority w:val="99"/>
    <w:tblPr>
      <w:tblBorders>
        <w:bottom w:val="single" w:color="696969" w:sz="4" w:space="0"/>
        <w:insideH w:val="single" w:color="696969" w:sz="4" w:space="0"/>
        <w:insideV w:val="single" w:color="696969" w:sz="4" w:space="0"/>
      </w:tblBorders>
      <w:tblCellMar>
        <w:top w:w="0" w:type="dxa"/>
        <w:left w:w="0" w:type="dxa"/>
        <w:bottom w:w="0" w:type="dxa"/>
        <w:right w:w="0" w:type="dxa"/>
      </w:tblCellMar>
    </w:tblPr>
  </w:style>
  <w:style w:type="table" w:customStyle="1" w:styleId="71">
    <w:name w:val="Grid Table 2 - Accent 1"/>
    <w:qFormat/>
    <w:uiPriority w:val="99"/>
    <w:tblPr>
      <w:tblBorders>
        <w:bottom w:val="single" w:color="5D8BC2" w:sz="4" w:space="0"/>
        <w:insideH w:val="single" w:color="5D8BC2" w:sz="4" w:space="0"/>
        <w:insideV w:val="single" w:color="5D8BC2" w:sz="4" w:space="0"/>
      </w:tblBorders>
      <w:tblCellMar>
        <w:top w:w="0" w:type="dxa"/>
        <w:left w:w="0" w:type="dxa"/>
        <w:bottom w:w="0" w:type="dxa"/>
        <w:right w:w="0" w:type="dxa"/>
      </w:tblCellMar>
    </w:tblPr>
  </w:style>
  <w:style w:type="table" w:customStyle="1" w:styleId="72">
    <w:name w:val="Grid Table 2 - Accent 2"/>
    <w:qFormat/>
    <w:uiPriority w:val="99"/>
    <w:tblPr>
      <w:tblBorders>
        <w:bottom w:val="single" w:color="D99795" w:sz="4" w:space="0"/>
        <w:insideH w:val="single" w:color="D99795" w:sz="4" w:space="0"/>
        <w:insideV w:val="single" w:color="D99795" w:sz="4" w:space="0"/>
      </w:tblBorders>
      <w:tblCellMar>
        <w:top w:w="0" w:type="dxa"/>
        <w:left w:w="0" w:type="dxa"/>
        <w:bottom w:w="0" w:type="dxa"/>
        <w:right w:w="0" w:type="dxa"/>
      </w:tblCellMar>
    </w:tblPr>
  </w:style>
  <w:style w:type="table" w:customStyle="1" w:styleId="73">
    <w:name w:val="Grid Table 2 - Accent 3"/>
    <w:qFormat/>
    <w:uiPriority w:val="99"/>
    <w:tblPr>
      <w:tblBorders>
        <w:bottom w:val="single" w:color="9BBB59" w:sz="4" w:space="0"/>
        <w:insideH w:val="single" w:color="9BBB59" w:sz="4" w:space="0"/>
        <w:insideV w:val="single" w:color="9BBB59" w:sz="4" w:space="0"/>
      </w:tblBorders>
      <w:tblCellMar>
        <w:top w:w="0" w:type="dxa"/>
        <w:left w:w="0" w:type="dxa"/>
        <w:bottom w:w="0" w:type="dxa"/>
        <w:right w:w="0" w:type="dxa"/>
      </w:tblCellMar>
    </w:tblPr>
  </w:style>
  <w:style w:type="table" w:customStyle="1" w:styleId="74">
    <w:name w:val="Grid Table 2 - Accent 4"/>
    <w:qFormat/>
    <w:uiPriority w:val="99"/>
    <w:tblPr>
      <w:tblBorders>
        <w:bottom w:val="single" w:color="B2A1C6" w:sz="4" w:space="0"/>
        <w:insideH w:val="single" w:color="B2A1C6" w:sz="4" w:space="0"/>
        <w:insideV w:val="single" w:color="B2A1C6" w:sz="4" w:space="0"/>
      </w:tblBorders>
      <w:tblCellMar>
        <w:top w:w="0" w:type="dxa"/>
        <w:left w:w="0" w:type="dxa"/>
        <w:bottom w:w="0" w:type="dxa"/>
        <w:right w:w="0" w:type="dxa"/>
      </w:tblCellMar>
    </w:tblPr>
  </w:style>
  <w:style w:type="table" w:customStyle="1" w:styleId="75">
    <w:name w:val="Grid Table 2 - Accent 5"/>
    <w:qFormat/>
    <w:uiPriority w:val="99"/>
    <w:tblPr>
      <w:tblBorders>
        <w:bottom w:val="single" w:color="4BACC6" w:sz="4" w:space="0"/>
        <w:insideH w:val="single" w:color="4BACC6" w:sz="4" w:space="0"/>
        <w:insideV w:val="single" w:color="4BACC6" w:sz="4" w:space="0"/>
      </w:tblBorders>
      <w:tblCellMar>
        <w:top w:w="0" w:type="dxa"/>
        <w:left w:w="0" w:type="dxa"/>
        <w:bottom w:w="0" w:type="dxa"/>
        <w:right w:w="0" w:type="dxa"/>
      </w:tblCellMar>
    </w:tblPr>
  </w:style>
  <w:style w:type="table" w:customStyle="1" w:styleId="76">
    <w:name w:val="Grid Table 2 - Accent 6"/>
    <w:qFormat/>
    <w:uiPriority w:val="99"/>
    <w:tblPr>
      <w:tblBorders>
        <w:bottom w:val="single" w:color="F79646" w:sz="4" w:space="0"/>
        <w:insideH w:val="single" w:color="F79646" w:sz="4" w:space="0"/>
        <w:insideV w:val="single" w:color="F79646" w:sz="4" w:space="0"/>
      </w:tblBorders>
      <w:tblCellMar>
        <w:top w:w="0" w:type="dxa"/>
        <w:left w:w="0" w:type="dxa"/>
        <w:bottom w:w="0" w:type="dxa"/>
        <w:right w:w="0" w:type="dxa"/>
      </w:tblCellMar>
    </w:tblPr>
  </w:style>
  <w:style w:type="table" w:customStyle="1" w:styleId="77">
    <w:name w:val="Tabela de Grade 31"/>
    <w:qFormat/>
    <w:uiPriority w:val="99"/>
    <w:tblPr>
      <w:tblBorders>
        <w:bottom w:val="single" w:color="696969" w:sz="4" w:space="0"/>
        <w:insideH w:val="single" w:color="696969" w:sz="4" w:space="0"/>
        <w:insideV w:val="single" w:color="696969" w:sz="4" w:space="0"/>
      </w:tblBorders>
      <w:tblCellMar>
        <w:top w:w="0" w:type="dxa"/>
        <w:left w:w="0" w:type="dxa"/>
        <w:bottom w:w="0" w:type="dxa"/>
        <w:right w:w="0" w:type="dxa"/>
      </w:tblCellMar>
    </w:tblPr>
  </w:style>
  <w:style w:type="table" w:customStyle="1" w:styleId="78">
    <w:name w:val="Grid Table 3 - Accent 1"/>
    <w:qFormat/>
    <w:uiPriority w:val="99"/>
    <w:tblPr>
      <w:tblBorders>
        <w:bottom w:val="single" w:color="5D8BC2" w:sz="4" w:space="0"/>
        <w:insideH w:val="single" w:color="5D8BC2" w:sz="4" w:space="0"/>
        <w:insideV w:val="single" w:color="5D8BC2" w:sz="4" w:space="0"/>
      </w:tblBorders>
      <w:tblCellMar>
        <w:top w:w="0" w:type="dxa"/>
        <w:left w:w="0" w:type="dxa"/>
        <w:bottom w:w="0" w:type="dxa"/>
        <w:right w:w="0" w:type="dxa"/>
      </w:tblCellMar>
    </w:tblPr>
  </w:style>
  <w:style w:type="table" w:customStyle="1" w:styleId="79">
    <w:name w:val="Grid Table 3 - Accent 2"/>
    <w:qFormat/>
    <w:uiPriority w:val="99"/>
    <w:tblPr>
      <w:tblBorders>
        <w:bottom w:val="single" w:color="D99795" w:sz="4" w:space="0"/>
        <w:insideH w:val="single" w:color="D99795" w:sz="4" w:space="0"/>
        <w:insideV w:val="single" w:color="D99795" w:sz="4" w:space="0"/>
      </w:tblBorders>
      <w:tblCellMar>
        <w:top w:w="0" w:type="dxa"/>
        <w:left w:w="0" w:type="dxa"/>
        <w:bottom w:w="0" w:type="dxa"/>
        <w:right w:w="0" w:type="dxa"/>
      </w:tblCellMar>
    </w:tblPr>
  </w:style>
  <w:style w:type="table" w:customStyle="1" w:styleId="80">
    <w:name w:val="Grid Table 3 - Accent 3"/>
    <w:qFormat/>
    <w:uiPriority w:val="99"/>
    <w:tblPr>
      <w:tblBorders>
        <w:bottom w:val="single" w:color="9BBB59" w:sz="4" w:space="0"/>
        <w:insideH w:val="single" w:color="9BBB59" w:sz="4" w:space="0"/>
        <w:insideV w:val="single" w:color="9BBB59" w:sz="4" w:space="0"/>
      </w:tblBorders>
      <w:tblCellMar>
        <w:top w:w="0" w:type="dxa"/>
        <w:left w:w="0" w:type="dxa"/>
        <w:bottom w:w="0" w:type="dxa"/>
        <w:right w:w="0" w:type="dxa"/>
      </w:tblCellMar>
    </w:tblPr>
  </w:style>
  <w:style w:type="table" w:customStyle="1" w:styleId="81">
    <w:name w:val="Grid Table 3 - Accent 4"/>
    <w:qFormat/>
    <w:uiPriority w:val="99"/>
    <w:tblPr>
      <w:tblBorders>
        <w:bottom w:val="single" w:color="B2A1C6" w:sz="4" w:space="0"/>
        <w:insideH w:val="single" w:color="B2A1C6" w:sz="4" w:space="0"/>
        <w:insideV w:val="single" w:color="B2A1C6" w:sz="4" w:space="0"/>
      </w:tblBorders>
      <w:tblCellMar>
        <w:top w:w="0" w:type="dxa"/>
        <w:left w:w="0" w:type="dxa"/>
        <w:bottom w:w="0" w:type="dxa"/>
        <w:right w:w="0" w:type="dxa"/>
      </w:tblCellMar>
    </w:tblPr>
  </w:style>
  <w:style w:type="table" w:customStyle="1" w:styleId="82">
    <w:name w:val="Grid Table 3 - Accent 5"/>
    <w:qFormat/>
    <w:uiPriority w:val="99"/>
    <w:tblPr>
      <w:tblBorders>
        <w:bottom w:val="single" w:color="4BACC6" w:sz="4" w:space="0"/>
        <w:insideH w:val="single" w:color="4BACC6" w:sz="4" w:space="0"/>
        <w:insideV w:val="single" w:color="4BACC6" w:sz="4" w:space="0"/>
      </w:tblBorders>
      <w:tblCellMar>
        <w:top w:w="0" w:type="dxa"/>
        <w:left w:w="0" w:type="dxa"/>
        <w:bottom w:w="0" w:type="dxa"/>
        <w:right w:w="0" w:type="dxa"/>
      </w:tblCellMar>
    </w:tblPr>
  </w:style>
  <w:style w:type="table" w:customStyle="1" w:styleId="83">
    <w:name w:val="Grid Table 3 - Accent 6"/>
    <w:qFormat/>
    <w:uiPriority w:val="99"/>
    <w:tblPr>
      <w:tblBorders>
        <w:bottom w:val="single" w:color="F79646" w:sz="4" w:space="0"/>
        <w:insideH w:val="single" w:color="F79646" w:sz="4" w:space="0"/>
        <w:insideV w:val="single" w:color="F79646" w:sz="4" w:space="0"/>
      </w:tblBorders>
      <w:tblCellMar>
        <w:top w:w="0" w:type="dxa"/>
        <w:left w:w="0" w:type="dxa"/>
        <w:bottom w:w="0" w:type="dxa"/>
        <w:right w:w="0" w:type="dxa"/>
      </w:tblCellMar>
    </w:tblPr>
  </w:style>
  <w:style w:type="table" w:customStyle="1" w:styleId="84">
    <w:name w:val="Tabela de Grade 41"/>
    <w:qFormat/>
    <w:uiPriority w:val="59"/>
    <w:tblPr>
      <w:tblBorders>
        <w:top w:val="single" w:color="6E6E6E" w:sz="4" w:space="0"/>
        <w:left w:val="single" w:color="6E6E6E" w:sz="4" w:space="0"/>
        <w:bottom w:val="single" w:color="6E6E6E" w:sz="4" w:space="0"/>
        <w:right w:val="single" w:color="6E6E6E" w:sz="4" w:space="0"/>
        <w:insideH w:val="single" w:color="6E6E6E" w:sz="4" w:space="0"/>
        <w:insideV w:val="single" w:color="6E6E6E" w:sz="4" w:space="0"/>
      </w:tblBorders>
      <w:tblCellMar>
        <w:top w:w="0" w:type="dxa"/>
        <w:left w:w="0" w:type="dxa"/>
        <w:bottom w:w="0" w:type="dxa"/>
        <w:right w:w="0" w:type="dxa"/>
      </w:tblCellMar>
    </w:tblPr>
  </w:style>
  <w:style w:type="table" w:customStyle="1" w:styleId="85">
    <w:name w:val="Grid Table 4 - Accent 1"/>
    <w:qFormat/>
    <w:uiPriority w:val="59"/>
    <w:tblPr>
      <w:tblBorders>
        <w:top w:val="single" w:color="9BB7D9" w:sz="4" w:space="0"/>
        <w:left w:val="single" w:color="9BB7D9" w:sz="4" w:space="0"/>
        <w:bottom w:val="single" w:color="9BB7D9" w:sz="4" w:space="0"/>
        <w:right w:val="single" w:color="9BB7D9" w:sz="4" w:space="0"/>
        <w:insideH w:val="single" w:color="9BB7D9" w:sz="4" w:space="0"/>
        <w:insideV w:val="single" w:color="9BB7D9" w:sz="4" w:space="0"/>
      </w:tblBorders>
      <w:tblCellMar>
        <w:top w:w="0" w:type="dxa"/>
        <w:left w:w="0" w:type="dxa"/>
        <w:bottom w:w="0" w:type="dxa"/>
        <w:right w:w="0" w:type="dxa"/>
      </w:tblCellMar>
    </w:tblPr>
  </w:style>
  <w:style w:type="table" w:customStyle="1" w:styleId="86">
    <w:name w:val="Grid Table 4 - Accent 2"/>
    <w:qFormat/>
    <w:uiPriority w:val="59"/>
    <w:tblPr>
      <w:tblBorders>
        <w:top w:val="single" w:color="DB9C9A" w:sz="4" w:space="0"/>
        <w:left w:val="single" w:color="DB9C9A" w:sz="4" w:space="0"/>
        <w:bottom w:val="single" w:color="DB9C9A" w:sz="4" w:space="0"/>
        <w:right w:val="single" w:color="DB9C9A" w:sz="4" w:space="0"/>
        <w:insideH w:val="single" w:color="DB9C9A" w:sz="4" w:space="0"/>
        <w:insideV w:val="single" w:color="DB9C9A" w:sz="4" w:space="0"/>
      </w:tblBorders>
      <w:tblCellMar>
        <w:top w:w="0" w:type="dxa"/>
        <w:left w:w="0" w:type="dxa"/>
        <w:bottom w:w="0" w:type="dxa"/>
        <w:right w:w="0" w:type="dxa"/>
      </w:tblCellMar>
    </w:tblPr>
  </w:style>
  <w:style w:type="table" w:customStyle="1" w:styleId="87">
    <w:name w:val="Grid Table 4 - Accent 3"/>
    <w:qFormat/>
    <w:uiPriority w:val="59"/>
    <w:tblPr>
      <w:tblBorders>
        <w:top w:val="single" w:color="C6D8A1" w:sz="4" w:space="0"/>
        <w:left w:val="single" w:color="C6D8A1" w:sz="4" w:space="0"/>
        <w:bottom w:val="single" w:color="C6D8A1" w:sz="4" w:space="0"/>
        <w:right w:val="single" w:color="C6D8A1" w:sz="4" w:space="0"/>
        <w:insideH w:val="single" w:color="C6D8A1" w:sz="4" w:space="0"/>
        <w:insideV w:val="single" w:color="C6D8A1" w:sz="4" w:space="0"/>
      </w:tblBorders>
      <w:tblCellMar>
        <w:top w:w="0" w:type="dxa"/>
        <w:left w:w="0" w:type="dxa"/>
        <w:bottom w:w="0" w:type="dxa"/>
        <w:right w:w="0" w:type="dxa"/>
      </w:tblCellMar>
    </w:tblPr>
  </w:style>
  <w:style w:type="table" w:customStyle="1" w:styleId="88">
    <w:name w:val="Grid Table 4 - Accent 4"/>
    <w:qFormat/>
    <w:uiPriority w:val="59"/>
    <w:tblPr>
      <w:tblBorders>
        <w:top w:val="single" w:color="B7A7CA" w:sz="4" w:space="0"/>
        <w:left w:val="single" w:color="B7A7CA" w:sz="4" w:space="0"/>
        <w:bottom w:val="single" w:color="B7A7CA" w:sz="4" w:space="0"/>
        <w:right w:val="single" w:color="B7A7CA" w:sz="4" w:space="0"/>
        <w:insideH w:val="single" w:color="B7A7CA" w:sz="4" w:space="0"/>
        <w:insideV w:val="single" w:color="B7A7CA" w:sz="4" w:space="0"/>
      </w:tblBorders>
      <w:tblCellMar>
        <w:top w:w="0" w:type="dxa"/>
        <w:left w:w="0" w:type="dxa"/>
        <w:bottom w:w="0" w:type="dxa"/>
        <w:right w:w="0" w:type="dxa"/>
      </w:tblCellMar>
    </w:tblPr>
  </w:style>
  <w:style w:type="table" w:customStyle="1" w:styleId="89">
    <w:name w:val="Grid Table 4 - Accent 5"/>
    <w:qFormat/>
    <w:uiPriority w:val="59"/>
    <w:tblPr>
      <w:tblBorders>
        <w:top w:val="single" w:color="99D0DE" w:sz="4" w:space="0"/>
        <w:left w:val="single" w:color="99D0DE" w:sz="4" w:space="0"/>
        <w:bottom w:val="single" w:color="99D0DE" w:sz="4" w:space="0"/>
        <w:right w:val="single" w:color="99D0DE" w:sz="4" w:space="0"/>
        <w:insideH w:val="single" w:color="99D0DE" w:sz="4" w:space="0"/>
        <w:insideV w:val="single" w:color="99D0DE" w:sz="4" w:space="0"/>
      </w:tblBorders>
      <w:tblCellMar>
        <w:top w:w="0" w:type="dxa"/>
        <w:left w:w="0" w:type="dxa"/>
        <w:bottom w:w="0" w:type="dxa"/>
        <w:right w:w="0" w:type="dxa"/>
      </w:tblCellMar>
    </w:tblPr>
  </w:style>
  <w:style w:type="table" w:customStyle="1" w:styleId="90">
    <w:name w:val="Grid Table 4 - Accent 6"/>
    <w:qFormat/>
    <w:uiPriority w:val="59"/>
    <w:tblPr>
      <w:tblBorders>
        <w:top w:val="single" w:color="FAC396" w:sz="4" w:space="0"/>
        <w:left w:val="single" w:color="FAC396" w:sz="4" w:space="0"/>
        <w:bottom w:val="single" w:color="FAC396" w:sz="4" w:space="0"/>
        <w:right w:val="single" w:color="FAC396" w:sz="4" w:space="0"/>
        <w:insideH w:val="single" w:color="FAC396" w:sz="4" w:space="0"/>
        <w:insideV w:val="single" w:color="FAC396" w:sz="4" w:space="0"/>
      </w:tblBorders>
      <w:tblCellMar>
        <w:top w:w="0" w:type="dxa"/>
        <w:left w:w="0" w:type="dxa"/>
        <w:bottom w:w="0" w:type="dxa"/>
        <w:right w:w="0" w:type="dxa"/>
      </w:tblCellMar>
    </w:tblPr>
  </w:style>
  <w:style w:type="table" w:customStyle="1" w:styleId="91">
    <w:name w:val="Tabela de Grade 5 Escura1"/>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2">
    <w:name w:val="Grid Table 5 Dark- Accent 1"/>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3">
    <w:name w:val="Grid Table 5 Dark - Accent 2"/>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4">
    <w:name w:val="Grid Table 5 Dark - Accent 3"/>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5">
    <w:name w:val="Grid Table 5 Dark- Accent 4"/>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6">
    <w:name w:val="Grid Table 5 Dark - Accent 5"/>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7">
    <w:name w:val="Grid Table 5 Dark - Accent 6"/>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8">
    <w:name w:val="Tabela de Grade 6 Colorida1"/>
    <w:qFormat/>
    <w:uiPriority w:val="99"/>
    <w:tblPr>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
  </w:style>
  <w:style w:type="table" w:customStyle="1" w:styleId="99">
    <w:name w:val="Grid Table 6 Colorful - Accent 1"/>
    <w:qFormat/>
    <w:uiPriority w:val="99"/>
    <w:tblPr>
      <w:tblBorders>
        <w:top w:val="single" w:color="A6BFDD" w:sz="4" w:space="0"/>
        <w:left w:val="single" w:color="A6BFDD" w:sz="4" w:space="0"/>
        <w:bottom w:val="single" w:color="A6BFDD" w:sz="4" w:space="0"/>
        <w:right w:val="single" w:color="A6BFDD" w:sz="4" w:space="0"/>
        <w:insideH w:val="single" w:color="A6BFDD" w:sz="4" w:space="0"/>
        <w:insideV w:val="single" w:color="A6BFDD" w:sz="4" w:space="0"/>
      </w:tblBorders>
      <w:tblCellMar>
        <w:top w:w="0" w:type="dxa"/>
        <w:left w:w="0" w:type="dxa"/>
        <w:bottom w:w="0" w:type="dxa"/>
        <w:right w:w="0" w:type="dxa"/>
      </w:tblCellMar>
    </w:tblPr>
  </w:style>
  <w:style w:type="table" w:customStyle="1" w:styleId="100">
    <w:name w:val="Grid Table 6 Colorful - Accent 2"/>
    <w:qFormat/>
    <w:uiPriority w:val="99"/>
    <w:tblPr>
      <w:tblBorders>
        <w:top w:val="single" w:color="D99795" w:sz="4" w:space="0"/>
        <w:left w:val="single" w:color="D99795" w:sz="4" w:space="0"/>
        <w:bottom w:val="single" w:color="D99795" w:sz="4" w:space="0"/>
        <w:right w:val="single" w:color="D99795" w:sz="4" w:space="0"/>
        <w:insideH w:val="single" w:color="D99795" w:sz="4" w:space="0"/>
        <w:insideV w:val="single" w:color="D99795" w:sz="4" w:space="0"/>
      </w:tblBorders>
      <w:tblCellMar>
        <w:top w:w="0" w:type="dxa"/>
        <w:left w:w="0" w:type="dxa"/>
        <w:bottom w:w="0" w:type="dxa"/>
        <w:right w:w="0" w:type="dxa"/>
      </w:tblCellMar>
    </w:tblPr>
  </w:style>
  <w:style w:type="table" w:customStyle="1" w:styleId="101">
    <w:name w:val="Grid Table 6 Colorful - Accent 3"/>
    <w:qFormat/>
    <w:uiPriority w:val="99"/>
    <w:tblPr>
      <w:tblBorders>
        <w:top w:val="single" w:color="9BBB59" w:sz="4" w:space="0"/>
        <w:left w:val="single" w:color="9BBB59" w:sz="4" w:space="0"/>
        <w:bottom w:val="single" w:color="9BBB59" w:sz="4" w:space="0"/>
        <w:right w:val="single" w:color="9BBB59" w:sz="4" w:space="0"/>
        <w:insideH w:val="single" w:color="9BBB59" w:sz="4" w:space="0"/>
        <w:insideV w:val="single" w:color="9BBB59" w:sz="4" w:space="0"/>
      </w:tblBorders>
      <w:tblCellMar>
        <w:top w:w="0" w:type="dxa"/>
        <w:left w:w="0" w:type="dxa"/>
        <w:bottom w:w="0" w:type="dxa"/>
        <w:right w:w="0" w:type="dxa"/>
      </w:tblCellMar>
    </w:tblPr>
  </w:style>
  <w:style w:type="table" w:customStyle="1" w:styleId="102">
    <w:name w:val="Grid Table 6 Colorful - Accent 4"/>
    <w:qFormat/>
    <w:uiPriority w:val="99"/>
    <w:tblPr>
      <w:tblBorders>
        <w:top w:val="single" w:color="B2A1C6" w:sz="4" w:space="0"/>
        <w:left w:val="single" w:color="B2A1C6" w:sz="4" w:space="0"/>
        <w:bottom w:val="single" w:color="B2A1C6" w:sz="4" w:space="0"/>
        <w:right w:val="single" w:color="B2A1C6" w:sz="4" w:space="0"/>
        <w:insideH w:val="single" w:color="B2A1C6" w:sz="4" w:space="0"/>
        <w:insideV w:val="single" w:color="B2A1C6" w:sz="4" w:space="0"/>
      </w:tblBorders>
      <w:tblCellMar>
        <w:top w:w="0" w:type="dxa"/>
        <w:left w:w="0" w:type="dxa"/>
        <w:bottom w:w="0" w:type="dxa"/>
        <w:right w:w="0" w:type="dxa"/>
      </w:tblCellMar>
    </w:tblPr>
  </w:style>
  <w:style w:type="table" w:customStyle="1" w:styleId="103">
    <w:name w:val="Grid Table 6 Colorful - Accent 5"/>
    <w:qFormat/>
    <w:uiPriority w:val="99"/>
    <w:tblPr>
      <w:tblBorders>
        <w:top w:val="single" w:color="4BACC6" w:sz="4" w:space="0"/>
        <w:left w:val="single" w:color="4BACC6" w:sz="4" w:space="0"/>
        <w:bottom w:val="single" w:color="4BACC6" w:sz="4" w:space="0"/>
        <w:right w:val="single" w:color="4BACC6" w:sz="4" w:space="0"/>
        <w:insideH w:val="single" w:color="4BACC6" w:sz="4" w:space="0"/>
        <w:insideV w:val="single" w:color="4BACC6" w:sz="4" w:space="0"/>
      </w:tblBorders>
      <w:tblCellMar>
        <w:top w:w="0" w:type="dxa"/>
        <w:left w:w="0" w:type="dxa"/>
        <w:bottom w:w="0" w:type="dxa"/>
        <w:right w:w="0" w:type="dxa"/>
      </w:tblCellMar>
    </w:tblPr>
  </w:style>
  <w:style w:type="table" w:customStyle="1" w:styleId="104">
    <w:name w:val="Grid Table 6 Colorful - Accent 6"/>
    <w:qFormat/>
    <w:uiPriority w:val="99"/>
    <w:tblPr>
      <w:tblBorders>
        <w:top w:val="single" w:color="F79646" w:sz="4" w:space="0"/>
        <w:left w:val="single" w:color="F79646" w:sz="4" w:space="0"/>
        <w:bottom w:val="single" w:color="F79646" w:sz="4" w:space="0"/>
        <w:right w:val="single" w:color="F79646" w:sz="4" w:space="0"/>
        <w:insideH w:val="single" w:color="F79646" w:sz="4" w:space="0"/>
        <w:insideV w:val="single" w:color="F79646" w:sz="4" w:space="0"/>
      </w:tblBorders>
      <w:tblCellMar>
        <w:top w:w="0" w:type="dxa"/>
        <w:left w:w="0" w:type="dxa"/>
        <w:bottom w:w="0" w:type="dxa"/>
        <w:right w:w="0" w:type="dxa"/>
      </w:tblCellMar>
    </w:tblPr>
  </w:style>
  <w:style w:type="table" w:customStyle="1" w:styleId="105">
    <w:name w:val="Tabela de Grade 7 Colorida1"/>
    <w:qFormat/>
    <w:uiPriority w:val="99"/>
    <w:tblPr>
      <w:tblBorders>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
  </w:style>
  <w:style w:type="table" w:customStyle="1" w:styleId="106">
    <w:name w:val="Grid Table 7 Colorful - Accent 1"/>
    <w:qFormat/>
    <w:uiPriority w:val="99"/>
    <w:tblPr>
      <w:tblBorders>
        <w:bottom w:val="single" w:color="A6BFDD" w:sz="4" w:space="0"/>
        <w:right w:val="single" w:color="A6BFDD" w:sz="4" w:space="0"/>
        <w:insideH w:val="single" w:color="A6BFDD" w:sz="4" w:space="0"/>
        <w:insideV w:val="single" w:color="A6BFDD" w:sz="4" w:space="0"/>
      </w:tblBorders>
      <w:tblCellMar>
        <w:top w:w="0" w:type="dxa"/>
        <w:left w:w="0" w:type="dxa"/>
        <w:bottom w:w="0" w:type="dxa"/>
        <w:right w:w="0" w:type="dxa"/>
      </w:tblCellMar>
    </w:tblPr>
  </w:style>
  <w:style w:type="table" w:customStyle="1" w:styleId="107">
    <w:name w:val="Grid Table 7 Colorful - Accent 2"/>
    <w:qFormat/>
    <w:uiPriority w:val="99"/>
    <w:tblPr>
      <w:tblBorders>
        <w:bottom w:val="single" w:color="D99795" w:sz="4" w:space="0"/>
        <w:right w:val="single" w:color="D99795" w:sz="4" w:space="0"/>
        <w:insideH w:val="single" w:color="D99795" w:sz="4" w:space="0"/>
        <w:insideV w:val="single" w:color="D99795" w:sz="4" w:space="0"/>
      </w:tblBorders>
      <w:tblCellMar>
        <w:top w:w="0" w:type="dxa"/>
        <w:left w:w="0" w:type="dxa"/>
        <w:bottom w:w="0" w:type="dxa"/>
        <w:right w:w="0" w:type="dxa"/>
      </w:tblCellMar>
    </w:tblPr>
  </w:style>
  <w:style w:type="table" w:customStyle="1" w:styleId="108">
    <w:name w:val="Grid Table 7 Colorful - Accent 3"/>
    <w:qFormat/>
    <w:uiPriority w:val="99"/>
    <w:tblPr>
      <w:tblBorders>
        <w:bottom w:val="single" w:color="9BBB59" w:sz="4" w:space="0"/>
        <w:right w:val="single" w:color="9BBB59" w:sz="4" w:space="0"/>
        <w:insideH w:val="single" w:color="9BBB59" w:sz="4" w:space="0"/>
        <w:insideV w:val="single" w:color="9BBB59" w:sz="4" w:space="0"/>
      </w:tblBorders>
      <w:tblCellMar>
        <w:top w:w="0" w:type="dxa"/>
        <w:left w:w="0" w:type="dxa"/>
        <w:bottom w:w="0" w:type="dxa"/>
        <w:right w:w="0" w:type="dxa"/>
      </w:tblCellMar>
    </w:tblPr>
  </w:style>
  <w:style w:type="table" w:customStyle="1" w:styleId="109">
    <w:name w:val="Grid Table 7 Colorful - Accent 4"/>
    <w:qFormat/>
    <w:uiPriority w:val="99"/>
    <w:tblPr>
      <w:tblBorders>
        <w:bottom w:val="single" w:color="B2A1C6" w:sz="4" w:space="0"/>
        <w:right w:val="single" w:color="B2A1C6" w:sz="4" w:space="0"/>
        <w:insideH w:val="single" w:color="B2A1C6" w:sz="4" w:space="0"/>
        <w:insideV w:val="single" w:color="B2A1C6" w:sz="4" w:space="0"/>
      </w:tblBorders>
      <w:tblCellMar>
        <w:top w:w="0" w:type="dxa"/>
        <w:left w:w="0" w:type="dxa"/>
        <w:bottom w:w="0" w:type="dxa"/>
        <w:right w:w="0" w:type="dxa"/>
      </w:tblCellMar>
    </w:tblPr>
  </w:style>
  <w:style w:type="table" w:customStyle="1" w:styleId="110">
    <w:name w:val="Grid Table 7 Colorful - Accent 5"/>
    <w:qFormat/>
    <w:uiPriority w:val="99"/>
    <w:tblPr>
      <w:tblBorders>
        <w:bottom w:val="single" w:color="99D0DE" w:sz="4" w:space="0"/>
        <w:right w:val="single" w:color="99D0DE" w:sz="4" w:space="0"/>
        <w:insideH w:val="single" w:color="99D0DE" w:sz="4" w:space="0"/>
        <w:insideV w:val="single" w:color="99D0DE" w:sz="4" w:space="0"/>
      </w:tblBorders>
      <w:tblCellMar>
        <w:top w:w="0" w:type="dxa"/>
        <w:left w:w="0" w:type="dxa"/>
        <w:bottom w:w="0" w:type="dxa"/>
        <w:right w:w="0" w:type="dxa"/>
      </w:tblCellMar>
    </w:tblPr>
  </w:style>
  <w:style w:type="table" w:customStyle="1" w:styleId="111">
    <w:name w:val="Grid Table 7 Colorful - Accent 6"/>
    <w:qFormat/>
    <w:uiPriority w:val="99"/>
    <w:tblPr>
      <w:tblBorders>
        <w:bottom w:val="single" w:color="FAC396" w:sz="4" w:space="0"/>
        <w:right w:val="single" w:color="FAC396" w:sz="4" w:space="0"/>
        <w:insideH w:val="single" w:color="FAC396" w:sz="4" w:space="0"/>
        <w:insideV w:val="single" w:color="FAC396" w:sz="4" w:space="0"/>
      </w:tblBorders>
      <w:tblCellMar>
        <w:top w:w="0" w:type="dxa"/>
        <w:left w:w="0" w:type="dxa"/>
        <w:bottom w:w="0" w:type="dxa"/>
        <w:right w:w="0" w:type="dxa"/>
      </w:tblCellMar>
    </w:tblPr>
  </w:style>
  <w:style w:type="table" w:customStyle="1" w:styleId="112">
    <w:name w:val="Tabela de Lista 1 Clara1"/>
    <w:qFormat/>
    <w:uiPriority w:val="99"/>
    <w:tblPr>
      <w:tblCellMar>
        <w:top w:w="0" w:type="dxa"/>
        <w:left w:w="0" w:type="dxa"/>
        <w:bottom w:w="0" w:type="dxa"/>
        <w:right w:w="0" w:type="dxa"/>
      </w:tblCellMar>
    </w:tblPr>
  </w:style>
  <w:style w:type="table" w:customStyle="1" w:styleId="113">
    <w:name w:val="List Table 1 Light - Accent 1"/>
    <w:qFormat/>
    <w:uiPriority w:val="99"/>
    <w:tblPr>
      <w:tblCellMar>
        <w:top w:w="0" w:type="dxa"/>
        <w:left w:w="0" w:type="dxa"/>
        <w:bottom w:w="0" w:type="dxa"/>
        <w:right w:w="0" w:type="dxa"/>
      </w:tblCellMar>
    </w:tblPr>
  </w:style>
  <w:style w:type="table" w:customStyle="1" w:styleId="114">
    <w:name w:val="List Table 1 Light - Accent 2"/>
    <w:qFormat/>
    <w:uiPriority w:val="99"/>
    <w:tblPr>
      <w:tblCellMar>
        <w:top w:w="0" w:type="dxa"/>
        <w:left w:w="0" w:type="dxa"/>
        <w:bottom w:w="0" w:type="dxa"/>
        <w:right w:w="0" w:type="dxa"/>
      </w:tblCellMar>
    </w:tblPr>
  </w:style>
  <w:style w:type="table" w:customStyle="1" w:styleId="115">
    <w:name w:val="List Table 1 Light - Accent 3"/>
    <w:qFormat/>
    <w:uiPriority w:val="99"/>
    <w:tblPr>
      <w:tblCellMar>
        <w:top w:w="0" w:type="dxa"/>
        <w:left w:w="0" w:type="dxa"/>
        <w:bottom w:w="0" w:type="dxa"/>
        <w:right w:w="0" w:type="dxa"/>
      </w:tblCellMar>
    </w:tblPr>
  </w:style>
  <w:style w:type="table" w:customStyle="1" w:styleId="116">
    <w:name w:val="List Table 1 Light - Accent 4"/>
    <w:qFormat/>
    <w:uiPriority w:val="99"/>
    <w:tblPr>
      <w:tblCellMar>
        <w:top w:w="0" w:type="dxa"/>
        <w:left w:w="0" w:type="dxa"/>
        <w:bottom w:w="0" w:type="dxa"/>
        <w:right w:w="0" w:type="dxa"/>
      </w:tblCellMar>
    </w:tblPr>
  </w:style>
  <w:style w:type="table" w:customStyle="1" w:styleId="117">
    <w:name w:val="List Table 1 Light - Accent 5"/>
    <w:qFormat/>
    <w:uiPriority w:val="99"/>
    <w:tblPr>
      <w:tblCellMar>
        <w:top w:w="0" w:type="dxa"/>
        <w:left w:w="0" w:type="dxa"/>
        <w:bottom w:w="0" w:type="dxa"/>
        <w:right w:w="0" w:type="dxa"/>
      </w:tblCellMar>
    </w:tblPr>
  </w:style>
  <w:style w:type="table" w:customStyle="1" w:styleId="118">
    <w:name w:val="List Table 1 Light - Accent 6"/>
    <w:qFormat/>
    <w:uiPriority w:val="99"/>
    <w:tblPr>
      <w:tblCellMar>
        <w:top w:w="0" w:type="dxa"/>
        <w:left w:w="0" w:type="dxa"/>
        <w:bottom w:w="0" w:type="dxa"/>
        <w:right w:w="0" w:type="dxa"/>
      </w:tblCellMar>
    </w:tblPr>
  </w:style>
  <w:style w:type="table" w:customStyle="1" w:styleId="119">
    <w:name w:val="Tabela de Lista 21"/>
    <w:qFormat/>
    <w:uiPriority w:val="99"/>
    <w:tblPr>
      <w:tblBorders>
        <w:top w:val="single" w:color="6E6E6E" w:sz="4" w:space="0"/>
        <w:bottom w:val="single" w:color="6E6E6E" w:sz="4" w:space="0"/>
        <w:insideH w:val="single" w:color="6E6E6E" w:sz="4" w:space="0"/>
      </w:tblBorders>
      <w:tblCellMar>
        <w:top w:w="0" w:type="dxa"/>
        <w:left w:w="0" w:type="dxa"/>
        <w:bottom w:w="0" w:type="dxa"/>
        <w:right w:w="0" w:type="dxa"/>
      </w:tblCellMar>
    </w:tblPr>
  </w:style>
  <w:style w:type="table" w:customStyle="1" w:styleId="120">
    <w:name w:val="List Table 2 - Accent 1"/>
    <w:qFormat/>
    <w:uiPriority w:val="99"/>
    <w:tblPr>
      <w:tblBorders>
        <w:top w:val="single" w:color="9BB7D9" w:sz="4" w:space="0"/>
        <w:bottom w:val="single" w:color="9BB7D9" w:sz="4" w:space="0"/>
        <w:insideH w:val="single" w:color="9BB7D9" w:sz="4" w:space="0"/>
      </w:tblBorders>
      <w:tblCellMar>
        <w:top w:w="0" w:type="dxa"/>
        <w:left w:w="0" w:type="dxa"/>
        <w:bottom w:w="0" w:type="dxa"/>
        <w:right w:w="0" w:type="dxa"/>
      </w:tblCellMar>
    </w:tblPr>
  </w:style>
  <w:style w:type="table" w:customStyle="1" w:styleId="121">
    <w:name w:val="List Table 2 - Accent 2"/>
    <w:qFormat/>
    <w:uiPriority w:val="99"/>
    <w:tblPr>
      <w:tblBorders>
        <w:top w:val="single" w:color="DB9C9A" w:sz="4" w:space="0"/>
        <w:bottom w:val="single" w:color="DB9C9A" w:sz="4" w:space="0"/>
        <w:insideH w:val="single" w:color="DB9C9A" w:sz="4" w:space="0"/>
      </w:tblBorders>
      <w:tblCellMar>
        <w:top w:w="0" w:type="dxa"/>
        <w:left w:w="0" w:type="dxa"/>
        <w:bottom w:w="0" w:type="dxa"/>
        <w:right w:w="0" w:type="dxa"/>
      </w:tblCellMar>
    </w:tblPr>
  </w:style>
  <w:style w:type="table" w:customStyle="1" w:styleId="122">
    <w:name w:val="List Table 2 - Accent 3"/>
    <w:qFormat/>
    <w:uiPriority w:val="99"/>
    <w:tblPr>
      <w:tblBorders>
        <w:top w:val="single" w:color="C6D8A1" w:sz="4" w:space="0"/>
        <w:bottom w:val="single" w:color="C6D8A1" w:sz="4" w:space="0"/>
        <w:insideH w:val="single" w:color="C6D8A1" w:sz="4" w:space="0"/>
      </w:tblBorders>
      <w:tblCellMar>
        <w:top w:w="0" w:type="dxa"/>
        <w:left w:w="0" w:type="dxa"/>
        <w:bottom w:w="0" w:type="dxa"/>
        <w:right w:w="0" w:type="dxa"/>
      </w:tblCellMar>
    </w:tblPr>
  </w:style>
  <w:style w:type="table" w:customStyle="1" w:styleId="123">
    <w:name w:val="List Table 2 - Accent 4"/>
    <w:qFormat/>
    <w:uiPriority w:val="99"/>
    <w:tblPr>
      <w:tblBorders>
        <w:top w:val="single" w:color="B7A7CA" w:sz="4" w:space="0"/>
        <w:bottom w:val="single" w:color="B7A7CA" w:sz="4" w:space="0"/>
        <w:insideH w:val="single" w:color="B7A7CA" w:sz="4" w:space="0"/>
      </w:tblBorders>
      <w:tblCellMar>
        <w:top w:w="0" w:type="dxa"/>
        <w:left w:w="0" w:type="dxa"/>
        <w:bottom w:w="0" w:type="dxa"/>
        <w:right w:w="0" w:type="dxa"/>
      </w:tblCellMar>
    </w:tblPr>
  </w:style>
  <w:style w:type="table" w:customStyle="1" w:styleId="124">
    <w:name w:val="List Table 2 - Accent 5"/>
    <w:qFormat/>
    <w:uiPriority w:val="99"/>
    <w:tblPr>
      <w:tblBorders>
        <w:top w:val="single" w:color="99D0DE" w:sz="4" w:space="0"/>
        <w:bottom w:val="single" w:color="99D0DE" w:sz="4" w:space="0"/>
        <w:insideH w:val="single" w:color="99D0DE" w:sz="4" w:space="0"/>
      </w:tblBorders>
      <w:tblCellMar>
        <w:top w:w="0" w:type="dxa"/>
        <w:left w:w="0" w:type="dxa"/>
        <w:bottom w:w="0" w:type="dxa"/>
        <w:right w:w="0" w:type="dxa"/>
      </w:tblCellMar>
    </w:tblPr>
  </w:style>
  <w:style w:type="table" w:customStyle="1" w:styleId="125">
    <w:name w:val="List Table 2 - Accent 6"/>
    <w:qFormat/>
    <w:uiPriority w:val="99"/>
    <w:tblPr>
      <w:tblBorders>
        <w:top w:val="single" w:color="FAC396" w:sz="4" w:space="0"/>
        <w:bottom w:val="single" w:color="FAC396" w:sz="4" w:space="0"/>
        <w:insideH w:val="single" w:color="FAC396" w:sz="4" w:space="0"/>
      </w:tblBorders>
      <w:tblCellMar>
        <w:top w:w="0" w:type="dxa"/>
        <w:left w:w="0" w:type="dxa"/>
        <w:bottom w:w="0" w:type="dxa"/>
        <w:right w:w="0" w:type="dxa"/>
      </w:tblCellMar>
    </w:tblPr>
  </w:style>
  <w:style w:type="table" w:customStyle="1" w:styleId="126">
    <w:name w:val="Tabela de Lista 31"/>
    <w:qFormat/>
    <w:uiPriority w:val="99"/>
    <w:tblPr>
      <w:tblBorders>
        <w:top w:val="single" w:color="000000" w:sz="4" w:space="0"/>
        <w:left w:val="single" w:color="000000" w:sz="4" w:space="0"/>
        <w:bottom w:val="single" w:color="000000" w:sz="4" w:space="0"/>
        <w:right w:val="single" w:color="000000" w:sz="4" w:space="0"/>
      </w:tblBorders>
      <w:tblCellMar>
        <w:top w:w="0" w:type="dxa"/>
        <w:left w:w="0" w:type="dxa"/>
        <w:bottom w:w="0" w:type="dxa"/>
        <w:right w:w="0" w:type="dxa"/>
      </w:tblCellMar>
    </w:tblPr>
  </w:style>
  <w:style w:type="table" w:customStyle="1" w:styleId="127">
    <w:name w:val="List Table 3 - Accent 1"/>
    <w:qFormat/>
    <w:uiPriority w:val="99"/>
    <w:tblPr>
      <w:tblBorders>
        <w:top w:val="single" w:color="4F81BD" w:sz="4" w:space="0"/>
        <w:left w:val="single" w:color="4F81BD" w:sz="4" w:space="0"/>
        <w:bottom w:val="single" w:color="4F81BD" w:sz="4" w:space="0"/>
        <w:right w:val="single" w:color="4F81BD" w:sz="4" w:space="0"/>
      </w:tblBorders>
      <w:tblCellMar>
        <w:top w:w="0" w:type="dxa"/>
        <w:left w:w="0" w:type="dxa"/>
        <w:bottom w:w="0" w:type="dxa"/>
        <w:right w:w="0" w:type="dxa"/>
      </w:tblCellMar>
    </w:tblPr>
  </w:style>
  <w:style w:type="table" w:customStyle="1" w:styleId="128">
    <w:name w:val="List Table 3 - Accent 2"/>
    <w:qFormat/>
    <w:uiPriority w:val="99"/>
    <w:tblPr>
      <w:tblBorders>
        <w:top w:val="single" w:color="D99795" w:sz="4" w:space="0"/>
        <w:left w:val="single" w:color="D99795" w:sz="4" w:space="0"/>
        <w:bottom w:val="single" w:color="D99795" w:sz="4" w:space="0"/>
        <w:right w:val="single" w:color="D99795" w:sz="4" w:space="0"/>
      </w:tblBorders>
      <w:tblCellMar>
        <w:top w:w="0" w:type="dxa"/>
        <w:left w:w="0" w:type="dxa"/>
        <w:bottom w:w="0" w:type="dxa"/>
        <w:right w:w="0" w:type="dxa"/>
      </w:tblCellMar>
    </w:tblPr>
  </w:style>
  <w:style w:type="table" w:customStyle="1" w:styleId="129">
    <w:name w:val="List Table 3 - Accent 3"/>
    <w:qFormat/>
    <w:uiPriority w:val="99"/>
    <w:tblPr>
      <w:tblBorders>
        <w:top w:val="single" w:color="C3D69C" w:sz="4" w:space="0"/>
        <w:left w:val="single" w:color="C3D69C" w:sz="4" w:space="0"/>
        <w:bottom w:val="single" w:color="C3D69C" w:sz="4" w:space="0"/>
        <w:right w:val="single" w:color="C3D69C" w:sz="4" w:space="0"/>
      </w:tblBorders>
      <w:tblCellMar>
        <w:top w:w="0" w:type="dxa"/>
        <w:left w:w="0" w:type="dxa"/>
        <w:bottom w:w="0" w:type="dxa"/>
        <w:right w:w="0" w:type="dxa"/>
      </w:tblCellMar>
    </w:tblPr>
  </w:style>
  <w:style w:type="table" w:customStyle="1" w:styleId="130">
    <w:name w:val="List Table 3 - Accent 4"/>
    <w:qFormat/>
    <w:uiPriority w:val="99"/>
    <w:tblPr>
      <w:tblBorders>
        <w:top w:val="single" w:color="B2A1C6" w:sz="4" w:space="0"/>
        <w:left w:val="single" w:color="B2A1C6" w:sz="4" w:space="0"/>
        <w:bottom w:val="single" w:color="B2A1C6" w:sz="4" w:space="0"/>
        <w:right w:val="single" w:color="B2A1C6" w:sz="4" w:space="0"/>
      </w:tblBorders>
      <w:tblCellMar>
        <w:top w:w="0" w:type="dxa"/>
        <w:left w:w="0" w:type="dxa"/>
        <w:bottom w:w="0" w:type="dxa"/>
        <w:right w:w="0" w:type="dxa"/>
      </w:tblCellMar>
    </w:tblPr>
  </w:style>
  <w:style w:type="table" w:customStyle="1" w:styleId="131">
    <w:name w:val="List Table 3 - Accent 5"/>
    <w:qFormat/>
    <w:uiPriority w:val="99"/>
    <w:tblPr>
      <w:tblBorders>
        <w:top w:val="single" w:color="92CCDC" w:sz="4" w:space="0"/>
        <w:left w:val="single" w:color="92CCDC" w:sz="4" w:space="0"/>
        <w:bottom w:val="single" w:color="92CCDC" w:sz="4" w:space="0"/>
        <w:right w:val="single" w:color="92CCDC" w:sz="4" w:space="0"/>
      </w:tblBorders>
      <w:tblCellMar>
        <w:top w:w="0" w:type="dxa"/>
        <w:left w:w="0" w:type="dxa"/>
        <w:bottom w:w="0" w:type="dxa"/>
        <w:right w:w="0" w:type="dxa"/>
      </w:tblCellMar>
    </w:tblPr>
  </w:style>
  <w:style w:type="table" w:customStyle="1" w:styleId="132">
    <w:name w:val="List Table 3 - Accent 6"/>
    <w:qFormat/>
    <w:uiPriority w:val="99"/>
    <w:tblPr>
      <w:tblBorders>
        <w:top w:val="single" w:color="FAC090" w:sz="4" w:space="0"/>
        <w:left w:val="single" w:color="FAC090" w:sz="4" w:space="0"/>
        <w:bottom w:val="single" w:color="FAC090" w:sz="4" w:space="0"/>
        <w:right w:val="single" w:color="FAC090" w:sz="4" w:space="0"/>
      </w:tblBorders>
      <w:tblCellMar>
        <w:top w:w="0" w:type="dxa"/>
        <w:left w:w="0" w:type="dxa"/>
        <w:bottom w:w="0" w:type="dxa"/>
        <w:right w:w="0" w:type="dxa"/>
      </w:tblCellMar>
    </w:tblPr>
  </w:style>
  <w:style w:type="table" w:customStyle="1" w:styleId="133">
    <w:name w:val="Tabela de Lista 41"/>
    <w:qFormat/>
    <w:uiPriority w:val="99"/>
    <w:tblPr>
      <w:tblBorders>
        <w:top w:val="single" w:color="000000" w:sz="4" w:space="0"/>
        <w:left w:val="single" w:color="000000" w:sz="4" w:space="0"/>
        <w:bottom w:val="single" w:color="000000" w:sz="4" w:space="0"/>
        <w:right w:val="single" w:color="000000" w:sz="4" w:space="0"/>
        <w:insideH w:val="single" w:color="000000" w:sz="4" w:space="0"/>
      </w:tblBorders>
      <w:tblCellMar>
        <w:top w:w="0" w:type="dxa"/>
        <w:left w:w="0" w:type="dxa"/>
        <w:bottom w:w="0" w:type="dxa"/>
        <w:right w:w="0" w:type="dxa"/>
      </w:tblCellMar>
    </w:tblPr>
  </w:style>
  <w:style w:type="table" w:customStyle="1" w:styleId="134">
    <w:name w:val="List Table 4 - Accent 1"/>
    <w:qFormat/>
    <w:uiPriority w:val="99"/>
    <w:tblPr>
      <w:tblBorders>
        <w:top w:val="single" w:color="9BB7D9" w:sz="4" w:space="0"/>
        <w:left w:val="single" w:color="9BB7D9" w:sz="4" w:space="0"/>
        <w:bottom w:val="single" w:color="9BB7D9" w:sz="4" w:space="0"/>
        <w:right w:val="single" w:color="9BB7D9" w:sz="4" w:space="0"/>
        <w:insideH w:val="single" w:color="9BB7D9" w:sz="4" w:space="0"/>
      </w:tblBorders>
      <w:tblCellMar>
        <w:top w:w="0" w:type="dxa"/>
        <w:left w:w="0" w:type="dxa"/>
        <w:bottom w:w="0" w:type="dxa"/>
        <w:right w:w="0" w:type="dxa"/>
      </w:tblCellMar>
    </w:tblPr>
  </w:style>
  <w:style w:type="table" w:customStyle="1" w:styleId="135">
    <w:name w:val="List Table 4 - Accent 2"/>
    <w:qFormat/>
    <w:uiPriority w:val="99"/>
    <w:tblPr>
      <w:tblBorders>
        <w:top w:val="single" w:color="DB9C9A" w:sz="4" w:space="0"/>
        <w:left w:val="single" w:color="DB9C9A" w:sz="4" w:space="0"/>
        <w:bottom w:val="single" w:color="DB9C9A" w:sz="4" w:space="0"/>
        <w:right w:val="single" w:color="DB9C9A" w:sz="4" w:space="0"/>
        <w:insideH w:val="single" w:color="DB9C9A" w:sz="4" w:space="0"/>
      </w:tblBorders>
      <w:tblCellMar>
        <w:top w:w="0" w:type="dxa"/>
        <w:left w:w="0" w:type="dxa"/>
        <w:bottom w:w="0" w:type="dxa"/>
        <w:right w:w="0" w:type="dxa"/>
      </w:tblCellMar>
    </w:tblPr>
  </w:style>
  <w:style w:type="table" w:customStyle="1" w:styleId="136">
    <w:name w:val="List Table 4 - Accent 3"/>
    <w:qFormat/>
    <w:uiPriority w:val="99"/>
    <w:tblPr>
      <w:tblBorders>
        <w:top w:val="single" w:color="C6D8A1" w:sz="4" w:space="0"/>
        <w:left w:val="single" w:color="C6D8A1" w:sz="4" w:space="0"/>
        <w:bottom w:val="single" w:color="C6D8A1" w:sz="4" w:space="0"/>
        <w:right w:val="single" w:color="C6D8A1" w:sz="4" w:space="0"/>
        <w:insideH w:val="single" w:color="C6D8A1" w:sz="4" w:space="0"/>
      </w:tblBorders>
      <w:tblCellMar>
        <w:top w:w="0" w:type="dxa"/>
        <w:left w:w="0" w:type="dxa"/>
        <w:bottom w:w="0" w:type="dxa"/>
        <w:right w:w="0" w:type="dxa"/>
      </w:tblCellMar>
    </w:tblPr>
  </w:style>
  <w:style w:type="table" w:customStyle="1" w:styleId="137">
    <w:name w:val="List Table 4 - Accent 4"/>
    <w:qFormat/>
    <w:uiPriority w:val="99"/>
    <w:tblPr>
      <w:tblBorders>
        <w:top w:val="single" w:color="B7A7CA" w:sz="4" w:space="0"/>
        <w:left w:val="single" w:color="B7A7CA" w:sz="4" w:space="0"/>
        <w:bottom w:val="single" w:color="B7A7CA" w:sz="4" w:space="0"/>
        <w:right w:val="single" w:color="B7A7CA" w:sz="4" w:space="0"/>
        <w:insideH w:val="single" w:color="B7A7CA" w:sz="4" w:space="0"/>
      </w:tblBorders>
      <w:tblCellMar>
        <w:top w:w="0" w:type="dxa"/>
        <w:left w:w="0" w:type="dxa"/>
        <w:bottom w:w="0" w:type="dxa"/>
        <w:right w:w="0" w:type="dxa"/>
      </w:tblCellMar>
    </w:tblPr>
  </w:style>
  <w:style w:type="table" w:customStyle="1" w:styleId="138">
    <w:name w:val="List Table 4 - Accent 5"/>
    <w:qFormat/>
    <w:uiPriority w:val="99"/>
    <w:tblPr>
      <w:tblBorders>
        <w:top w:val="single" w:color="99D0DE" w:sz="4" w:space="0"/>
        <w:left w:val="single" w:color="99D0DE" w:sz="4" w:space="0"/>
        <w:bottom w:val="single" w:color="99D0DE" w:sz="4" w:space="0"/>
        <w:right w:val="single" w:color="99D0DE" w:sz="4" w:space="0"/>
        <w:insideH w:val="single" w:color="99D0DE" w:sz="4" w:space="0"/>
      </w:tblBorders>
      <w:tblCellMar>
        <w:top w:w="0" w:type="dxa"/>
        <w:left w:w="0" w:type="dxa"/>
        <w:bottom w:w="0" w:type="dxa"/>
        <w:right w:w="0" w:type="dxa"/>
      </w:tblCellMar>
    </w:tblPr>
  </w:style>
  <w:style w:type="table" w:customStyle="1" w:styleId="139">
    <w:name w:val="List Table 4 - Accent 6"/>
    <w:qFormat/>
    <w:uiPriority w:val="99"/>
    <w:tblPr>
      <w:tblBorders>
        <w:top w:val="single" w:color="FAC396" w:sz="4" w:space="0"/>
        <w:left w:val="single" w:color="FAC396" w:sz="4" w:space="0"/>
        <w:bottom w:val="single" w:color="FAC396" w:sz="4" w:space="0"/>
        <w:right w:val="single" w:color="FAC396" w:sz="4" w:space="0"/>
        <w:insideH w:val="single" w:color="FAC396" w:sz="4" w:space="0"/>
      </w:tblBorders>
      <w:tblCellMar>
        <w:top w:w="0" w:type="dxa"/>
        <w:left w:w="0" w:type="dxa"/>
        <w:bottom w:w="0" w:type="dxa"/>
        <w:right w:w="0" w:type="dxa"/>
      </w:tblCellMar>
    </w:tblPr>
  </w:style>
  <w:style w:type="table" w:customStyle="1" w:styleId="140">
    <w:name w:val="Tabela de Lista 5 Escura1"/>
    <w:qFormat/>
    <w:uiPriority w:val="99"/>
    <w:tblPr>
      <w:tblBorders>
        <w:top w:val="single" w:color="7E7E7E" w:sz="32" w:space="0"/>
        <w:left w:val="single" w:color="7E7E7E" w:sz="32" w:space="0"/>
        <w:bottom w:val="single" w:color="7E7E7E" w:sz="32" w:space="0"/>
        <w:right w:val="single" w:color="7E7E7E" w:sz="32" w:space="0"/>
      </w:tblBorders>
      <w:tblCellMar>
        <w:top w:w="0" w:type="dxa"/>
        <w:left w:w="0" w:type="dxa"/>
        <w:bottom w:w="0" w:type="dxa"/>
        <w:right w:w="0" w:type="dxa"/>
      </w:tblCellMar>
    </w:tblPr>
  </w:style>
  <w:style w:type="table" w:customStyle="1" w:styleId="141">
    <w:name w:val="List Table 5 Dark - Accent 1"/>
    <w:qFormat/>
    <w:uiPriority w:val="99"/>
    <w:tblPr>
      <w:tblBorders>
        <w:top w:val="single" w:color="4F81BD" w:sz="32" w:space="0"/>
        <w:left w:val="single" w:color="4F81BD" w:sz="32" w:space="0"/>
        <w:bottom w:val="single" w:color="4F81BD" w:sz="32" w:space="0"/>
        <w:right w:val="single" w:color="4F81BD" w:sz="32" w:space="0"/>
      </w:tblBorders>
      <w:tblCellMar>
        <w:top w:w="0" w:type="dxa"/>
        <w:left w:w="0" w:type="dxa"/>
        <w:bottom w:w="0" w:type="dxa"/>
        <w:right w:w="0" w:type="dxa"/>
      </w:tblCellMar>
    </w:tblPr>
  </w:style>
  <w:style w:type="table" w:customStyle="1" w:styleId="142">
    <w:name w:val="List Table 5 Dark - Accent 2"/>
    <w:qFormat/>
    <w:uiPriority w:val="99"/>
    <w:tblPr>
      <w:tblBorders>
        <w:top w:val="single" w:color="D99795" w:sz="32" w:space="0"/>
        <w:left w:val="single" w:color="D99795" w:sz="32" w:space="0"/>
        <w:bottom w:val="single" w:color="D99795" w:sz="32" w:space="0"/>
        <w:right w:val="single" w:color="D99795" w:sz="32" w:space="0"/>
      </w:tblBorders>
      <w:tblCellMar>
        <w:top w:w="0" w:type="dxa"/>
        <w:left w:w="0" w:type="dxa"/>
        <w:bottom w:w="0" w:type="dxa"/>
        <w:right w:w="0" w:type="dxa"/>
      </w:tblCellMar>
    </w:tblPr>
  </w:style>
  <w:style w:type="table" w:customStyle="1" w:styleId="143">
    <w:name w:val="List Table 5 Dark - Accent 3"/>
    <w:qFormat/>
    <w:uiPriority w:val="99"/>
    <w:tblPr>
      <w:tblBorders>
        <w:top w:val="single" w:color="C3D69C" w:sz="32" w:space="0"/>
        <w:left w:val="single" w:color="C3D69C" w:sz="32" w:space="0"/>
        <w:bottom w:val="single" w:color="C3D69C" w:sz="32" w:space="0"/>
        <w:right w:val="single" w:color="C3D69C" w:sz="32" w:space="0"/>
      </w:tblBorders>
      <w:tblCellMar>
        <w:top w:w="0" w:type="dxa"/>
        <w:left w:w="0" w:type="dxa"/>
        <w:bottom w:w="0" w:type="dxa"/>
        <w:right w:w="0" w:type="dxa"/>
      </w:tblCellMar>
    </w:tblPr>
  </w:style>
  <w:style w:type="table" w:customStyle="1" w:styleId="144">
    <w:name w:val="List Table 5 Dark - Accent 4"/>
    <w:qFormat/>
    <w:uiPriority w:val="99"/>
    <w:tblPr>
      <w:tblBorders>
        <w:top w:val="single" w:color="B2A1C6" w:sz="32" w:space="0"/>
        <w:left w:val="single" w:color="B2A1C6" w:sz="32" w:space="0"/>
        <w:bottom w:val="single" w:color="B2A1C6" w:sz="32" w:space="0"/>
        <w:right w:val="single" w:color="B2A1C6" w:sz="32" w:space="0"/>
      </w:tblBorders>
      <w:tblCellMar>
        <w:top w:w="0" w:type="dxa"/>
        <w:left w:w="0" w:type="dxa"/>
        <w:bottom w:w="0" w:type="dxa"/>
        <w:right w:w="0" w:type="dxa"/>
      </w:tblCellMar>
    </w:tblPr>
  </w:style>
  <w:style w:type="table" w:customStyle="1" w:styleId="145">
    <w:name w:val="List Table 5 Dark - Accent 5"/>
    <w:qFormat/>
    <w:uiPriority w:val="99"/>
    <w:tblPr>
      <w:tblBorders>
        <w:top w:val="single" w:color="92CCDC" w:sz="32" w:space="0"/>
        <w:left w:val="single" w:color="92CCDC" w:sz="32" w:space="0"/>
        <w:bottom w:val="single" w:color="92CCDC" w:sz="32" w:space="0"/>
        <w:right w:val="single" w:color="92CCDC" w:sz="32" w:space="0"/>
      </w:tblBorders>
      <w:tblCellMar>
        <w:top w:w="0" w:type="dxa"/>
        <w:left w:w="0" w:type="dxa"/>
        <w:bottom w:w="0" w:type="dxa"/>
        <w:right w:w="0" w:type="dxa"/>
      </w:tblCellMar>
    </w:tblPr>
  </w:style>
  <w:style w:type="table" w:customStyle="1" w:styleId="146">
    <w:name w:val="List Table 5 Dark - Accent 6"/>
    <w:qFormat/>
    <w:uiPriority w:val="99"/>
    <w:tblPr>
      <w:tblBorders>
        <w:top w:val="single" w:color="FAC090" w:sz="32" w:space="0"/>
        <w:left w:val="single" w:color="FAC090" w:sz="32" w:space="0"/>
        <w:bottom w:val="single" w:color="FAC090" w:sz="32" w:space="0"/>
        <w:right w:val="single" w:color="FAC090" w:sz="32" w:space="0"/>
      </w:tblBorders>
      <w:tblCellMar>
        <w:top w:w="0" w:type="dxa"/>
        <w:left w:w="0" w:type="dxa"/>
        <w:bottom w:w="0" w:type="dxa"/>
        <w:right w:w="0" w:type="dxa"/>
      </w:tblCellMar>
    </w:tblPr>
  </w:style>
  <w:style w:type="table" w:customStyle="1" w:styleId="147">
    <w:name w:val="Tabela de Lista 6 Colorida1"/>
    <w:qFormat/>
    <w:uiPriority w:val="99"/>
    <w:tblPr>
      <w:tblBorders>
        <w:top w:val="single" w:color="7E7E7E" w:sz="4" w:space="0"/>
        <w:bottom w:val="single" w:color="7E7E7E" w:sz="4" w:space="0"/>
      </w:tblBorders>
      <w:tblCellMar>
        <w:top w:w="0" w:type="dxa"/>
        <w:left w:w="0" w:type="dxa"/>
        <w:bottom w:w="0" w:type="dxa"/>
        <w:right w:w="0" w:type="dxa"/>
      </w:tblCellMar>
    </w:tblPr>
  </w:style>
  <w:style w:type="table" w:customStyle="1" w:styleId="148">
    <w:name w:val="List Table 6 Colorful - Accent 1"/>
    <w:qFormat/>
    <w:uiPriority w:val="99"/>
    <w:tblPr>
      <w:tblBorders>
        <w:top w:val="single" w:color="4F81BD" w:sz="4" w:space="0"/>
        <w:bottom w:val="single" w:color="4F81BD" w:sz="4" w:space="0"/>
      </w:tblBorders>
      <w:tblCellMar>
        <w:top w:w="0" w:type="dxa"/>
        <w:left w:w="0" w:type="dxa"/>
        <w:bottom w:w="0" w:type="dxa"/>
        <w:right w:w="0" w:type="dxa"/>
      </w:tblCellMar>
    </w:tblPr>
  </w:style>
  <w:style w:type="table" w:customStyle="1" w:styleId="149">
    <w:name w:val="List Table 6 Colorful - Accent 2"/>
    <w:qFormat/>
    <w:uiPriority w:val="99"/>
    <w:tblPr>
      <w:tblBorders>
        <w:top w:val="single" w:color="D99795" w:sz="4" w:space="0"/>
        <w:bottom w:val="single" w:color="D99795" w:sz="4" w:space="0"/>
      </w:tblBorders>
      <w:tblCellMar>
        <w:top w:w="0" w:type="dxa"/>
        <w:left w:w="0" w:type="dxa"/>
        <w:bottom w:w="0" w:type="dxa"/>
        <w:right w:w="0" w:type="dxa"/>
      </w:tblCellMar>
    </w:tblPr>
  </w:style>
  <w:style w:type="table" w:customStyle="1" w:styleId="150">
    <w:name w:val="List Table 6 Colorful - Accent 3"/>
    <w:qFormat/>
    <w:uiPriority w:val="99"/>
    <w:tblPr>
      <w:tblBorders>
        <w:top w:val="single" w:color="C3D69C" w:sz="4" w:space="0"/>
        <w:bottom w:val="single" w:color="C3D69C" w:sz="4" w:space="0"/>
      </w:tblBorders>
      <w:tblCellMar>
        <w:top w:w="0" w:type="dxa"/>
        <w:left w:w="0" w:type="dxa"/>
        <w:bottom w:w="0" w:type="dxa"/>
        <w:right w:w="0" w:type="dxa"/>
      </w:tblCellMar>
    </w:tblPr>
  </w:style>
  <w:style w:type="table" w:customStyle="1" w:styleId="151">
    <w:name w:val="List Table 6 Colorful - Accent 4"/>
    <w:qFormat/>
    <w:uiPriority w:val="99"/>
    <w:tblPr>
      <w:tblBorders>
        <w:top w:val="single" w:color="B2A1C6" w:sz="4" w:space="0"/>
        <w:bottom w:val="single" w:color="B2A1C6" w:sz="4" w:space="0"/>
      </w:tblBorders>
      <w:tblCellMar>
        <w:top w:w="0" w:type="dxa"/>
        <w:left w:w="0" w:type="dxa"/>
        <w:bottom w:w="0" w:type="dxa"/>
        <w:right w:w="0" w:type="dxa"/>
      </w:tblCellMar>
    </w:tblPr>
  </w:style>
  <w:style w:type="table" w:customStyle="1" w:styleId="152">
    <w:name w:val="List Table 6 Colorful - Accent 5"/>
    <w:qFormat/>
    <w:uiPriority w:val="99"/>
    <w:tblPr>
      <w:tblBorders>
        <w:top w:val="single" w:color="92CCDC" w:sz="4" w:space="0"/>
        <w:bottom w:val="single" w:color="92CCDC" w:sz="4" w:space="0"/>
      </w:tblBorders>
      <w:tblCellMar>
        <w:top w:w="0" w:type="dxa"/>
        <w:left w:w="0" w:type="dxa"/>
        <w:bottom w:w="0" w:type="dxa"/>
        <w:right w:w="0" w:type="dxa"/>
      </w:tblCellMar>
    </w:tblPr>
  </w:style>
  <w:style w:type="table" w:customStyle="1" w:styleId="153">
    <w:name w:val="List Table 6 Colorful - Accent 6"/>
    <w:qFormat/>
    <w:uiPriority w:val="99"/>
    <w:tblPr>
      <w:tblBorders>
        <w:top w:val="single" w:color="FAC090" w:sz="4" w:space="0"/>
        <w:bottom w:val="single" w:color="FAC090" w:sz="4" w:space="0"/>
      </w:tblBorders>
      <w:tblCellMar>
        <w:top w:w="0" w:type="dxa"/>
        <w:left w:w="0" w:type="dxa"/>
        <w:bottom w:w="0" w:type="dxa"/>
        <w:right w:w="0" w:type="dxa"/>
      </w:tblCellMar>
    </w:tblPr>
  </w:style>
  <w:style w:type="table" w:customStyle="1" w:styleId="154">
    <w:name w:val="Tabela de Lista 7 Colorida1"/>
    <w:qFormat/>
    <w:uiPriority w:val="99"/>
    <w:tblPr>
      <w:tblBorders>
        <w:right w:val="single" w:color="7E7E7E" w:sz="4" w:space="0"/>
      </w:tblBorders>
      <w:tblCellMar>
        <w:top w:w="0" w:type="dxa"/>
        <w:left w:w="0" w:type="dxa"/>
        <w:bottom w:w="0" w:type="dxa"/>
        <w:right w:w="0" w:type="dxa"/>
      </w:tblCellMar>
    </w:tblPr>
  </w:style>
  <w:style w:type="table" w:customStyle="1" w:styleId="155">
    <w:name w:val="List Table 7 Colorful - Accent 1"/>
    <w:qFormat/>
    <w:uiPriority w:val="99"/>
    <w:tblPr>
      <w:tblBorders>
        <w:right w:val="single" w:color="4F81BD" w:sz="4" w:space="0"/>
      </w:tblBorders>
      <w:tblCellMar>
        <w:top w:w="0" w:type="dxa"/>
        <w:left w:w="0" w:type="dxa"/>
        <w:bottom w:w="0" w:type="dxa"/>
        <w:right w:w="0" w:type="dxa"/>
      </w:tblCellMar>
    </w:tblPr>
  </w:style>
  <w:style w:type="table" w:customStyle="1" w:styleId="156">
    <w:name w:val="List Table 7 Colorful - Accent 2"/>
    <w:qFormat/>
    <w:uiPriority w:val="99"/>
    <w:tblPr>
      <w:tblBorders>
        <w:right w:val="single" w:color="D99795" w:sz="4" w:space="0"/>
      </w:tblBorders>
      <w:tblCellMar>
        <w:top w:w="0" w:type="dxa"/>
        <w:left w:w="0" w:type="dxa"/>
        <w:bottom w:w="0" w:type="dxa"/>
        <w:right w:w="0" w:type="dxa"/>
      </w:tblCellMar>
    </w:tblPr>
  </w:style>
  <w:style w:type="table" w:customStyle="1" w:styleId="157">
    <w:name w:val="List Table 7 Colorful - Accent 3"/>
    <w:qFormat/>
    <w:uiPriority w:val="99"/>
    <w:tblPr>
      <w:tblBorders>
        <w:right w:val="single" w:color="C3D69C" w:sz="4" w:space="0"/>
      </w:tblBorders>
      <w:tblCellMar>
        <w:top w:w="0" w:type="dxa"/>
        <w:left w:w="0" w:type="dxa"/>
        <w:bottom w:w="0" w:type="dxa"/>
        <w:right w:w="0" w:type="dxa"/>
      </w:tblCellMar>
    </w:tblPr>
  </w:style>
  <w:style w:type="table" w:customStyle="1" w:styleId="158">
    <w:name w:val="List Table 7 Colorful - Accent 4"/>
    <w:qFormat/>
    <w:uiPriority w:val="99"/>
    <w:tblPr>
      <w:tblBorders>
        <w:right w:val="single" w:color="B2A1C6" w:sz="4" w:space="0"/>
      </w:tblBorders>
      <w:tblCellMar>
        <w:top w:w="0" w:type="dxa"/>
        <w:left w:w="0" w:type="dxa"/>
        <w:bottom w:w="0" w:type="dxa"/>
        <w:right w:w="0" w:type="dxa"/>
      </w:tblCellMar>
    </w:tblPr>
  </w:style>
  <w:style w:type="table" w:customStyle="1" w:styleId="159">
    <w:name w:val="List Table 7 Colorful - Accent 5"/>
    <w:qFormat/>
    <w:uiPriority w:val="99"/>
    <w:tblPr>
      <w:tblBorders>
        <w:right w:val="single" w:color="92CCDC" w:sz="4" w:space="0"/>
      </w:tblBorders>
      <w:tblCellMar>
        <w:top w:w="0" w:type="dxa"/>
        <w:left w:w="0" w:type="dxa"/>
        <w:bottom w:w="0" w:type="dxa"/>
        <w:right w:w="0" w:type="dxa"/>
      </w:tblCellMar>
    </w:tblPr>
  </w:style>
  <w:style w:type="table" w:customStyle="1" w:styleId="160">
    <w:name w:val="List Table 7 Colorful - Accent 6"/>
    <w:qFormat/>
    <w:uiPriority w:val="99"/>
    <w:tblPr>
      <w:tblBorders>
        <w:right w:val="single" w:color="FAC090" w:sz="4" w:space="0"/>
      </w:tblBorders>
      <w:tblCellMar>
        <w:top w:w="0" w:type="dxa"/>
        <w:left w:w="0" w:type="dxa"/>
        <w:bottom w:w="0" w:type="dxa"/>
        <w:right w:w="0" w:type="dxa"/>
      </w:tblCellMar>
    </w:tblPr>
  </w:style>
  <w:style w:type="table" w:customStyle="1" w:styleId="161">
    <w:name w:val="Lined - Accent"/>
    <w:qFormat/>
    <w:uiPriority w:val="99"/>
    <w:rPr>
      <w:color w:val="404040"/>
    </w:rPr>
    <w:tblPr>
      <w:tblCellMar>
        <w:top w:w="0" w:type="dxa"/>
        <w:left w:w="0" w:type="dxa"/>
        <w:bottom w:w="0" w:type="dxa"/>
        <w:right w:w="0" w:type="dxa"/>
      </w:tblCellMar>
    </w:tblPr>
  </w:style>
  <w:style w:type="table" w:customStyle="1" w:styleId="162">
    <w:name w:val="Lined - Accent 1"/>
    <w:qFormat/>
    <w:uiPriority w:val="99"/>
    <w:rPr>
      <w:color w:val="404040"/>
    </w:rPr>
    <w:tblPr>
      <w:tblCellMar>
        <w:top w:w="0" w:type="dxa"/>
        <w:left w:w="0" w:type="dxa"/>
        <w:bottom w:w="0" w:type="dxa"/>
        <w:right w:w="0" w:type="dxa"/>
      </w:tblCellMar>
    </w:tblPr>
  </w:style>
  <w:style w:type="table" w:customStyle="1" w:styleId="163">
    <w:name w:val="Lined - Accent 2"/>
    <w:qFormat/>
    <w:uiPriority w:val="99"/>
    <w:rPr>
      <w:color w:val="404040"/>
    </w:rPr>
    <w:tblPr>
      <w:tblCellMar>
        <w:top w:w="0" w:type="dxa"/>
        <w:left w:w="0" w:type="dxa"/>
        <w:bottom w:w="0" w:type="dxa"/>
        <w:right w:w="0" w:type="dxa"/>
      </w:tblCellMar>
    </w:tblPr>
  </w:style>
  <w:style w:type="table" w:customStyle="1" w:styleId="164">
    <w:name w:val="Lined - Accent 3"/>
    <w:qFormat/>
    <w:uiPriority w:val="99"/>
    <w:rPr>
      <w:color w:val="404040"/>
    </w:rPr>
    <w:tblPr>
      <w:tblCellMar>
        <w:top w:w="0" w:type="dxa"/>
        <w:left w:w="0" w:type="dxa"/>
        <w:bottom w:w="0" w:type="dxa"/>
        <w:right w:w="0" w:type="dxa"/>
      </w:tblCellMar>
    </w:tblPr>
  </w:style>
  <w:style w:type="table" w:customStyle="1" w:styleId="165">
    <w:name w:val="Lined - Accent 4"/>
    <w:qFormat/>
    <w:uiPriority w:val="99"/>
    <w:rPr>
      <w:color w:val="404040"/>
    </w:rPr>
    <w:tblPr>
      <w:tblCellMar>
        <w:top w:w="0" w:type="dxa"/>
        <w:left w:w="0" w:type="dxa"/>
        <w:bottom w:w="0" w:type="dxa"/>
        <w:right w:w="0" w:type="dxa"/>
      </w:tblCellMar>
    </w:tblPr>
  </w:style>
  <w:style w:type="table" w:customStyle="1" w:styleId="166">
    <w:name w:val="Lined - Accent 5"/>
    <w:qFormat/>
    <w:uiPriority w:val="99"/>
    <w:rPr>
      <w:color w:val="404040"/>
    </w:rPr>
    <w:tblPr>
      <w:tblCellMar>
        <w:top w:w="0" w:type="dxa"/>
        <w:left w:w="0" w:type="dxa"/>
        <w:bottom w:w="0" w:type="dxa"/>
        <w:right w:w="0" w:type="dxa"/>
      </w:tblCellMar>
    </w:tblPr>
  </w:style>
  <w:style w:type="table" w:customStyle="1" w:styleId="167">
    <w:name w:val="Lined - Accent 6"/>
    <w:qFormat/>
    <w:uiPriority w:val="99"/>
    <w:rPr>
      <w:color w:val="404040"/>
    </w:rPr>
    <w:tblPr>
      <w:tblCellMar>
        <w:top w:w="0" w:type="dxa"/>
        <w:left w:w="0" w:type="dxa"/>
        <w:bottom w:w="0" w:type="dxa"/>
        <w:right w:w="0" w:type="dxa"/>
      </w:tblCellMar>
    </w:tblPr>
  </w:style>
  <w:style w:type="table" w:customStyle="1" w:styleId="168">
    <w:name w:val="Bordered &amp; Lined - Accent"/>
    <w:qFormat/>
    <w:uiPriority w:val="99"/>
    <w:rPr>
      <w:color w:val="404040"/>
    </w:rPr>
    <w:tblPr>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0" w:type="dxa"/>
        <w:bottom w:w="0" w:type="dxa"/>
        <w:right w:w="0" w:type="dxa"/>
      </w:tblCellMar>
    </w:tblPr>
  </w:style>
  <w:style w:type="table" w:customStyle="1" w:styleId="169">
    <w:name w:val="Bordered &amp; Lined - Accent 1"/>
    <w:qFormat/>
    <w:uiPriority w:val="99"/>
    <w:rPr>
      <w:color w:val="404040"/>
    </w:rPr>
    <w:tblPr>
      <w:tblBorders>
        <w:top w:val="single" w:color="2A4B71" w:sz="4" w:space="0"/>
        <w:left w:val="single" w:color="2A4B71" w:sz="4" w:space="0"/>
        <w:bottom w:val="single" w:color="2A4B71" w:sz="4" w:space="0"/>
        <w:right w:val="single" w:color="2A4B71" w:sz="4" w:space="0"/>
        <w:insideH w:val="single" w:color="2A4B71" w:sz="4" w:space="0"/>
        <w:insideV w:val="single" w:color="2A4B71" w:sz="4" w:space="0"/>
      </w:tblBorders>
      <w:tblCellMar>
        <w:top w:w="0" w:type="dxa"/>
        <w:left w:w="0" w:type="dxa"/>
        <w:bottom w:w="0" w:type="dxa"/>
        <w:right w:w="0" w:type="dxa"/>
      </w:tblCellMar>
    </w:tblPr>
  </w:style>
  <w:style w:type="table" w:customStyle="1" w:styleId="170">
    <w:name w:val="Bordered &amp; Lined - Accent 2"/>
    <w:qFormat/>
    <w:uiPriority w:val="99"/>
    <w:rPr>
      <w:color w:val="404040"/>
    </w:rPr>
    <w:tblPr>
      <w:tblBorders>
        <w:top w:val="single" w:color="742B29" w:sz="4" w:space="0"/>
        <w:left w:val="single" w:color="742B29" w:sz="4" w:space="0"/>
        <w:bottom w:val="single" w:color="742B29" w:sz="4" w:space="0"/>
        <w:right w:val="single" w:color="742B29" w:sz="4" w:space="0"/>
        <w:insideH w:val="single" w:color="742B29" w:sz="4" w:space="0"/>
        <w:insideV w:val="single" w:color="742B29" w:sz="4" w:space="0"/>
      </w:tblBorders>
      <w:tblCellMar>
        <w:top w:w="0" w:type="dxa"/>
        <w:left w:w="0" w:type="dxa"/>
        <w:bottom w:w="0" w:type="dxa"/>
        <w:right w:w="0" w:type="dxa"/>
      </w:tblCellMar>
    </w:tblPr>
  </w:style>
  <w:style w:type="table" w:customStyle="1" w:styleId="171">
    <w:name w:val="Bordered &amp; Lined - Accent 3"/>
    <w:qFormat/>
    <w:uiPriority w:val="99"/>
    <w:rPr>
      <w:color w:val="404040"/>
    </w:rPr>
    <w:tblPr>
      <w:tblBorders>
        <w:top w:val="single" w:color="5C722E" w:sz="4" w:space="0"/>
        <w:left w:val="single" w:color="5C722E" w:sz="4" w:space="0"/>
        <w:bottom w:val="single" w:color="5C722E" w:sz="4" w:space="0"/>
        <w:right w:val="single" w:color="5C722E" w:sz="4" w:space="0"/>
        <w:insideH w:val="single" w:color="5C722E" w:sz="4" w:space="0"/>
        <w:insideV w:val="single" w:color="5C722E" w:sz="4" w:space="0"/>
      </w:tblBorders>
      <w:tblCellMar>
        <w:top w:w="0" w:type="dxa"/>
        <w:left w:w="0" w:type="dxa"/>
        <w:bottom w:w="0" w:type="dxa"/>
        <w:right w:w="0" w:type="dxa"/>
      </w:tblCellMar>
    </w:tblPr>
  </w:style>
  <w:style w:type="table" w:customStyle="1" w:styleId="172">
    <w:name w:val="Bordered &amp; Lined - Accent 4"/>
    <w:qFormat/>
    <w:uiPriority w:val="99"/>
    <w:rPr>
      <w:color w:val="404040"/>
    </w:rPr>
    <w:tblPr>
      <w:tblBorders>
        <w:top w:val="single" w:color="4A395F" w:sz="4" w:space="0"/>
        <w:left w:val="single" w:color="4A395F" w:sz="4" w:space="0"/>
        <w:bottom w:val="single" w:color="4A395F" w:sz="4" w:space="0"/>
        <w:right w:val="single" w:color="4A395F" w:sz="4" w:space="0"/>
        <w:insideH w:val="single" w:color="4A395F" w:sz="4" w:space="0"/>
        <w:insideV w:val="single" w:color="4A395F" w:sz="4" w:space="0"/>
      </w:tblBorders>
      <w:tblCellMar>
        <w:top w:w="0" w:type="dxa"/>
        <w:left w:w="0" w:type="dxa"/>
        <w:bottom w:w="0" w:type="dxa"/>
        <w:right w:w="0" w:type="dxa"/>
      </w:tblCellMar>
    </w:tblPr>
  </w:style>
  <w:style w:type="table" w:customStyle="1" w:styleId="173">
    <w:name w:val="Bordered &amp; Lined - Accent 5"/>
    <w:qFormat/>
    <w:uiPriority w:val="99"/>
    <w:rPr>
      <w:color w:val="404040"/>
    </w:rPr>
    <w:tblPr>
      <w:tblBorders>
        <w:top w:val="single" w:color="266779" w:sz="4" w:space="0"/>
        <w:left w:val="single" w:color="266779" w:sz="4" w:space="0"/>
        <w:bottom w:val="single" w:color="266779" w:sz="4" w:space="0"/>
        <w:right w:val="single" w:color="266779" w:sz="4" w:space="0"/>
        <w:insideH w:val="single" w:color="266779" w:sz="4" w:space="0"/>
        <w:insideV w:val="single" w:color="266779" w:sz="4" w:space="0"/>
      </w:tblBorders>
      <w:tblCellMar>
        <w:top w:w="0" w:type="dxa"/>
        <w:left w:w="0" w:type="dxa"/>
        <w:bottom w:w="0" w:type="dxa"/>
        <w:right w:w="0" w:type="dxa"/>
      </w:tblCellMar>
    </w:tblPr>
  </w:style>
  <w:style w:type="table" w:customStyle="1" w:styleId="174">
    <w:name w:val="Bordered &amp; Lined - Accent 6"/>
    <w:qFormat/>
    <w:uiPriority w:val="99"/>
    <w:rPr>
      <w:color w:val="404040"/>
    </w:rPr>
    <w:tblPr>
      <w:tblBorders>
        <w:top w:val="single" w:color="B15407" w:sz="4" w:space="0"/>
        <w:left w:val="single" w:color="B15407" w:sz="4" w:space="0"/>
        <w:bottom w:val="single" w:color="B15407" w:sz="4" w:space="0"/>
        <w:right w:val="single" w:color="B15407" w:sz="4" w:space="0"/>
        <w:insideH w:val="single" w:color="B15407" w:sz="4" w:space="0"/>
        <w:insideV w:val="single" w:color="B15407" w:sz="4" w:space="0"/>
      </w:tblBorders>
      <w:tblCellMar>
        <w:top w:w="0" w:type="dxa"/>
        <w:left w:w="0" w:type="dxa"/>
        <w:bottom w:w="0" w:type="dxa"/>
        <w:right w:w="0" w:type="dxa"/>
      </w:tblCellMar>
    </w:tblPr>
  </w:style>
  <w:style w:type="table" w:customStyle="1" w:styleId="175">
    <w:name w:val="Bordered"/>
    <w:qFormat/>
    <w:uiPriority w:val="99"/>
    <w:tblPr>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
  </w:style>
  <w:style w:type="table" w:customStyle="1" w:styleId="176">
    <w:name w:val="Bordered - Accent 1"/>
    <w:qFormat/>
    <w:uiPriority w:val="99"/>
    <w:tblPr>
      <w:tblBorders>
        <w:top w:val="single" w:color="B7CCE4" w:sz="4" w:space="0"/>
        <w:left w:val="single" w:color="B7CCE4" w:sz="4" w:space="0"/>
        <w:bottom w:val="single" w:color="B7CCE4" w:sz="4" w:space="0"/>
        <w:right w:val="single" w:color="B7CCE4" w:sz="4" w:space="0"/>
        <w:insideH w:val="single" w:color="B7CCE4" w:sz="4" w:space="0"/>
        <w:insideV w:val="single" w:color="B7CCE4" w:sz="4" w:space="0"/>
      </w:tblBorders>
      <w:tblCellMar>
        <w:top w:w="0" w:type="dxa"/>
        <w:left w:w="0" w:type="dxa"/>
        <w:bottom w:w="0" w:type="dxa"/>
        <w:right w:w="0" w:type="dxa"/>
      </w:tblCellMar>
    </w:tblPr>
  </w:style>
  <w:style w:type="table" w:customStyle="1" w:styleId="177">
    <w:name w:val="Bordered - Accent 2"/>
    <w:qFormat/>
    <w:uiPriority w:val="99"/>
    <w:tblPr>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top w:w="0" w:type="dxa"/>
        <w:left w:w="0" w:type="dxa"/>
        <w:bottom w:w="0" w:type="dxa"/>
        <w:right w:w="0" w:type="dxa"/>
      </w:tblCellMar>
    </w:tblPr>
  </w:style>
  <w:style w:type="table" w:customStyle="1" w:styleId="178">
    <w:name w:val="Bordered - Accent 3"/>
    <w:qFormat/>
    <w:uiPriority w:val="99"/>
    <w:tblPr>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CellMar>
        <w:top w:w="0" w:type="dxa"/>
        <w:left w:w="0" w:type="dxa"/>
        <w:bottom w:w="0" w:type="dxa"/>
        <w:right w:w="0" w:type="dxa"/>
      </w:tblCellMar>
    </w:tblPr>
  </w:style>
  <w:style w:type="table" w:customStyle="1" w:styleId="179">
    <w:name w:val="Bordered - Accent 4"/>
    <w:qFormat/>
    <w:uiPriority w:val="99"/>
    <w:tblPr>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CellMar>
        <w:top w:w="0" w:type="dxa"/>
        <w:left w:w="0" w:type="dxa"/>
        <w:bottom w:w="0" w:type="dxa"/>
        <w:right w:w="0" w:type="dxa"/>
      </w:tblCellMar>
    </w:tblPr>
  </w:style>
  <w:style w:type="table" w:customStyle="1" w:styleId="180">
    <w:name w:val="Bordered - Accent 5"/>
    <w:qFormat/>
    <w:uiPriority w:val="99"/>
    <w:tblPr>
      <w:tblBorders>
        <w:top w:val="single" w:color="B6DDE7" w:sz="4" w:space="0"/>
        <w:left w:val="single" w:color="B6DDE7" w:sz="4" w:space="0"/>
        <w:bottom w:val="single" w:color="B6DDE7" w:sz="4" w:space="0"/>
        <w:right w:val="single" w:color="B6DDE7" w:sz="4" w:space="0"/>
        <w:insideH w:val="single" w:color="B6DDE7" w:sz="4" w:space="0"/>
        <w:insideV w:val="single" w:color="B6DDE7" w:sz="4" w:space="0"/>
      </w:tblBorders>
      <w:tblCellMar>
        <w:top w:w="0" w:type="dxa"/>
        <w:left w:w="0" w:type="dxa"/>
        <w:bottom w:w="0" w:type="dxa"/>
        <w:right w:w="0" w:type="dxa"/>
      </w:tblCellMar>
    </w:tblPr>
  </w:style>
  <w:style w:type="table" w:customStyle="1" w:styleId="181">
    <w:name w:val="Bordered - Accent 6"/>
    <w:qFormat/>
    <w:uiPriority w:val="99"/>
    <w:tblPr>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top w:w="0" w:type="dxa"/>
        <w:left w:w="0" w:type="dxa"/>
        <w:bottom w:w="0" w:type="dxa"/>
        <w:right w:w="0" w:type="dxa"/>
      </w:tblCellMar>
    </w:tblPr>
  </w:style>
  <w:style w:type="paragraph" w:customStyle="1" w:styleId="182">
    <w:name w:val="Cabeçalho do Sumário1"/>
    <w:unhideWhenUsed/>
    <w:qFormat/>
    <w:uiPriority w:val="39"/>
    <w:rPr>
      <w:rFonts w:ascii="Times New Roman" w:hAnsi="Times New Roman" w:eastAsia="SimSun" w:cs="Times New Roman"/>
      <w:lang w:val="pt-BR" w:eastAsia="pt-BR" w:bidi="ar-SA"/>
    </w:rPr>
  </w:style>
  <w:style w:type="paragraph" w:customStyle="1" w:styleId="183">
    <w:name w:val="Título 11"/>
    <w:basedOn w:val="1"/>
    <w:next w:val="1"/>
    <w:qFormat/>
    <w:uiPriority w:val="0"/>
    <w:pPr>
      <w:keepNext/>
      <w:tabs>
        <w:tab w:val="left" w:pos="720"/>
      </w:tabs>
      <w:spacing w:before="240" w:after="60" w:line="240" w:lineRule="auto"/>
      <w:ind w:left="720" w:hanging="720"/>
    </w:pPr>
    <w:rPr>
      <w:rFonts w:ascii="Cambria" w:hAnsi="Cambria" w:eastAsia="Cambria"/>
      <w:b/>
      <w:sz w:val="32"/>
      <w:szCs w:val="32"/>
    </w:rPr>
  </w:style>
  <w:style w:type="paragraph" w:customStyle="1" w:styleId="184">
    <w:name w:val="Título 21"/>
    <w:basedOn w:val="1"/>
    <w:next w:val="1"/>
    <w:qFormat/>
    <w:uiPriority w:val="0"/>
    <w:pPr>
      <w:keepNext/>
      <w:tabs>
        <w:tab w:val="left" w:pos="1440"/>
      </w:tabs>
      <w:spacing w:before="240" w:after="60" w:line="240" w:lineRule="auto"/>
      <w:ind w:left="1440" w:hanging="720"/>
    </w:pPr>
    <w:rPr>
      <w:rFonts w:ascii="Cambria" w:hAnsi="Cambria" w:eastAsia="Cambria"/>
      <w:b/>
      <w:i/>
      <w:sz w:val="28"/>
      <w:szCs w:val="28"/>
    </w:rPr>
  </w:style>
  <w:style w:type="paragraph" w:customStyle="1" w:styleId="185">
    <w:name w:val="Título 31"/>
    <w:basedOn w:val="1"/>
    <w:next w:val="1"/>
    <w:qFormat/>
    <w:uiPriority w:val="0"/>
    <w:pPr>
      <w:keepNext/>
      <w:tabs>
        <w:tab w:val="left" w:pos="2160"/>
      </w:tabs>
      <w:spacing w:before="240" w:after="60" w:line="240" w:lineRule="auto"/>
      <w:ind w:left="2160" w:hanging="720"/>
    </w:pPr>
    <w:rPr>
      <w:rFonts w:ascii="Cambria" w:hAnsi="Cambria" w:eastAsia="Cambria"/>
      <w:b/>
      <w:sz w:val="26"/>
      <w:szCs w:val="26"/>
    </w:rPr>
  </w:style>
  <w:style w:type="paragraph" w:customStyle="1" w:styleId="186">
    <w:name w:val="Título 41"/>
    <w:basedOn w:val="1"/>
    <w:next w:val="1"/>
    <w:qFormat/>
    <w:uiPriority w:val="0"/>
    <w:pPr>
      <w:keepNext/>
      <w:tabs>
        <w:tab w:val="left" w:pos="2880"/>
      </w:tabs>
      <w:spacing w:before="240" w:after="60" w:line="240" w:lineRule="auto"/>
      <w:ind w:left="2880" w:hanging="720"/>
    </w:pPr>
    <w:rPr>
      <w:b/>
      <w:sz w:val="28"/>
      <w:szCs w:val="28"/>
    </w:rPr>
  </w:style>
  <w:style w:type="paragraph" w:customStyle="1" w:styleId="187">
    <w:name w:val="Título 51"/>
    <w:basedOn w:val="1"/>
    <w:next w:val="1"/>
    <w:qFormat/>
    <w:uiPriority w:val="0"/>
    <w:pPr>
      <w:tabs>
        <w:tab w:val="left" w:pos="3600"/>
      </w:tabs>
      <w:spacing w:before="240" w:after="60" w:line="240" w:lineRule="auto"/>
      <w:ind w:left="3600" w:hanging="720"/>
    </w:pPr>
    <w:rPr>
      <w:b/>
      <w:i/>
      <w:sz w:val="26"/>
      <w:szCs w:val="26"/>
    </w:rPr>
  </w:style>
  <w:style w:type="paragraph" w:customStyle="1" w:styleId="188">
    <w:name w:val="Título 61"/>
    <w:basedOn w:val="1"/>
    <w:next w:val="1"/>
    <w:qFormat/>
    <w:uiPriority w:val="0"/>
    <w:pPr>
      <w:tabs>
        <w:tab w:val="left" w:pos="4320"/>
      </w:tabs>
      <w:spacing w:before="240" w:after="60" w:line="240" w:lineRule="auto"/>
      <w:ind w:left="4320" w:hanging="720"/>
    </w:pPr>
    <w:rPr>
      <w:rFonts w:eastAsia="Times New Roman"/>
      <w:b/>
    </w:rPr>
  </w:style>
  <w:style w:type="character" w:customStyle="1" w:styleId="189">
    <w:name w:val="Fonte parág. padrão1"/>
    <w:semiHidden/>
    <w:qFormat/>
    <w:uiPriority w:val="0"/>
  </w:style>
  <w:style w:type="table" w:customStyle="1" w:styleId="190">
    <w:name w:val="Tabela normal1"/>
    <w:semiHidden/>
    <w:qFormat/>
    <w:uiPriority w:val="0"/>
    <w:tblPr>
      <w:tblCellMar>
        <w:top w:w="0" w:type="dxa"/>
        <w:left w:w="0" w:type="dxa"/>
        <w:bottom w:w="0" w:type="dxa"/>
        <w:right w:w="0" w:type="dxa"/>
      </w:tblCellMar>
    </w:tblPr>
  </w:style>
  <w:style w:type="paragraph" w:customStyle="1" w:styleId="191">
    <w:name w:val="Título1"/>
    <w:basedOn w:val="1"/>
    <w:next w:val="1"/>
    <w:qFormat/>
    <w:uiPriority w:val="0"/>
    <w:pPr>
      <w:keepNext/>
      <w:keepLines/>
      <w:spacing w:before="480" w:after="120"/>
    </w:pPr>
    <w:rPr>
      <w:b/>
      <w:sz w:val="72"/>
      <w:szCs w:val="72"/>
    </w:rPr>
  </w:style>
  <w:style w:type="paragraph" w:customStyle="1" w:styleId="192">
    <w:name w:val="Subtítulo1"/>
    <w:basedOn w:val="1"/>
    <w:next w:val="1"/>
    <w:qFormat/>
    <w:uiPriority w:val="0"/>
    <w:pPr>
      <w:keepNext/>
      <w:keepLines/>
      <w:spacing w:before="360" w:after="80"/>
    </w:pPr>
    <w:rPr>
      <w:rFonts w:ascii="Georgia" w:hAnsi="Georgia" w:eastAsia="Georgia"/>
      <w:i/>
      <w:color w:val="666666"/>
      <w:sz w:val="48"/>
      <w:szCs w:val="48"/>
    </w:rPr>
  </w:style>
  <w:style w:type="table" w:customStyle="1" w:styleId="193">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2171</Words>
  <Characters>11729</Characters>
  <Lines>97</Lines>
  <Paragraphs>27</Paragraphs>
  <TotalTime>43</TotalTime>
  <ScaleCrop>false</ScaleCrop>
  <LinksUpToDate>false</LinksUpToDate>
  <CharactersWithSpaces>13873</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2025-03-23T21:09:00Z</dcterms:created>
  <dc:creator>Assistencia</dc:creator>
  <cp:lastModifiedBy>JUhh ABREU</cp:lastModifiedBy>
  <cp:lastPrinted>2025-03-24T20:30:00Z</cp:lastPrinted>
  <dcterms:modified xsi:type="dcterms:W3CDTF">2025-04-16T12:25:26Z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45B2D66000E841E8826BEB056CD4BED9_13</vt:lpwstr>
  </property>
</Properties>
</file>