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BDCDF7">
      <w:pPr>
        <w:rPr>
          <w:rFonts w:ascii="Century Gothic" w:hAnsi="Century Gothic"/>
          <w:color w:val="FF0000"/>
          <w:sz w:val="20"/>
          <w:szCs w:val="20"/>
          <w:lang w:val="pt"/>
        </w:rPr>
      </w:pPr>
      <w:r>
        <w:rPr>
          <w:rFonts w:ascii="Century Gothic" w:hAnsi="Century Gothic"/>
          <w:color w:val="FF0000"/>
          <w:sz w:val="20"/>
          <w:szCs w:val="20"/>
          <w:lang w:val="pt"/>
        </w:rPr>
        <w:t xml:space="preserve"> </w:t>
      </w:r>
    </w:p>
    <w:p w14:paraId="2493796A">
      <w:pPr>
        <w:jc w:val="center"/>
        <w:rPr>
          <w:rFonts w:ascii="Century Gothic" w:hAnsi="Century Gothic"/>
          <w:b/>
          <w:bCs/>
          <w:sz w:val="20"/>
          <w:szCs w:val="20"/>
          <w:lang w:val="pt-BR"/>
        </w:rPr>
      </w:pPr>
      <w:r>
        <w:rPr>
          <w:rFonts w:ascii="Century Gothic" w:hAnsi="Century Gothic"/>
          <w:b/>
          <w:bCs/>
          <w:sz w:val="20"/>
          <w:szCs w:val="20"/>
          <w:lang w:val="pt"/>
        </w:rPr>
        <w:t xml:space="preserve">ATA n° </w:t>
      </w:r>
      <w:r>
        <w:rPr>
          <w:rFonts w:ascii="Century Gothic" w:hAnsi="Century Gothic"/>
          <w:b/>
          <w:bCs/>
          <w:sz w:val="20"/>
          <w:szCs w:val="20"/>
          <w:lang w:val="pt-BR"/>
        </w:rPr>
        <w:t>00</w:t>
      </w:r>
      <w:r>
        <w:rPr>
          <w:rFonts w:hint="default" w:ascii="Century Gothic" w:hAnsi="Century Gothic"/>
          <w:b/>
          <w:bCs/>
          <w:sz w:val="20"/>
          <w:szCs w:val="20"/>
          <w:lang w:val="pt-BR"/>
        </w:rPr>
        <w:t>3</w:t>
      </w:r>
      <w:r>
        <w:rPr>
          <w:rFonts w:ascii="Century Gothic" w:hAnsi="Century Gothic"/>
          <w:b/>
          <w:bCs/>
          <w:sz w:val="20"/>
          <w:szCs w:val="20"/>
          <w:lang w:val="pt-BR"/>
        </w:rPr>
        <w:t>/2025</w:t>
      </w:r>
    </w:p>
    <w:p w14:paraId="3FE56EE3">
      <w:pPr>
        <w:spacing w:before="240"/>
        <w:jc w:val="both"/>
        <w:rPr>
          <w:rFonts w:hint="default" w:ascii="Century Gothic" w:hAnsi="Century Gothic"/>
          <w:sz w:val="20"/>
          <w:szCs w:val="20"/>
          <w:highlight w:val="none"/>
          <w:lang w:val="pt-BR"/>
        </w:rPr>
      </w:pPr>
      <w:r>
        <w:rPr>
          <w:rFonts w:ascii="Century Gothic" w:hAnsi="Century Gothic"/>
          <w:sz w:val="20"/>
          <w:szCs w:val="20"/>
          <w:lang w:val="pt"/>
        </w:rPr>
        <w:t xml:space="preserve">Aos </w:t>
      </w:r>
      <w:r>
        <w:rPr>
          <w:rFonts w:hint="default" w:ascii="Century Gothic" w:hAnsi="Century Gothic"/>
          <w:sz w:val="20"/>
          <w:szCs w:val="20"/>
          <w:lang w:val="pt-BR"/>
        </w:rPr>
        <w:t xml:space="preserve">quinze (15) </w:t>
      </w:r>
      <w:r>
        <w:rPr>
          <w:rFonts w:ascii="Century Gothic" w:hAnsi="Century Gothic"/>
          <w:sz w:val="20"/>
          <w:szCs w:val="20"/>
          <w:lang w:val="pt"/>
        </w:rPr>
        <w:t xml:space="preserve">dias do mês de </w:t>
      </w:r>
      <w:r>
        <w:rPr>
          <w:rFonts w:hint="default" w:ascii="Century Gothic" w:hAnsi="Century Gothic"/>
          <w:sz w:val="20"/>
          <w:szCs w:val="20"/>
          <w:lang w:val="pt-BR"/>
        </w:rPr>
        <w:t>abril</w:t>
      </w:r>
      <w:r>
        <w:rPr>
          <w:rFonts w:ascii="Century Gothic" w:hAnsi="Century Gothic"/>
          <w:sz w:val="20"/>
          <w:szCs w:val="20"/>
          <w:lang w:val="pt"/>
        </w:rPr>
        <w:t xml:space="preserve">, do ano de Dois Mil e Vinte e Cinco (2025), nas dependências da Sala de Reuniões no Centro de Referência de Assistência Social – CRAS Santa Bárbara, sito a Rua Doutor Roberto Cardoso, número duzentos e treze (213), no bairro Santa Bárbara, no município de Arroio dos Ratos, no Estado do Rio Grande do Sul, realizou-se às nove horas e trinta minutos (09h30min), a plenária ordinária do Conselho Municipal de Assistência Social – CMAS. No ato, estavam presentes os seguintes conselheiros (as): </w:t>
      </w:r>
      <w:r>
        <w:rPr>
          <w:rFonts w:ascii="Century Gothic" w:hAnsi="Century Gothic"/>
          <w:b/>
          <w:bCs/>
          <w:sz w:val="20"/>
          <w:szCs w:val="20"/>
          <w:lang w:val="pt"/>
        </w:rPr>
        <w:t xml:space="preserve">as Senhoras Jurema Teresinha Feiten e Carla Cristina Franke de Siqueira - </w:t>
      </w:r>
      <w:r>
        <w:rPr>
          <w:rFonts w:ascii="Century Gothic" w:hAnsi="Century Gothic"/>
          <w:sz w:val="20"/>
          <w:szCs w:val="20"/>
          <w:lang w:val="pt"/>
        </w:rPr>
        <w:t xml:space="preserve">representantes (Titular e Suplente) da Secretaria Municipal de Cidadania e Assistência Social, </w:t>
      </w:r>
      <w:r>
        <w:rPr>
          <w:rFonts w:ascii="Century Gothic" w:hAnsi="Century Gothic"/>
          <w:b/>
          <w:bCs/>
          <w:sz w:val="20"/>
          <w:szCs w:val="20"/>
          <w:lang w:val="pt"/>
        </w:rPr>
        <w:t xml:space="preserve">a Senhora Juliana Santos Schaun Huff </w:t>
      </w:r>
      <w:r>
        <w:rPr>
          <w:rFonts w:ascii="Century Gothic" w:hAnsi="Century Gothic"/>
          <w:sz w:val="20"/>
          <w:szCs w:val="20"/>
          <w:lang w:val="pt"/>
        </w:rPr>
        <w:t xml:space="preserve"> - representante (Suplente) da Secretaria Municipal de Educação,</w:t>
      </w:r>
      <w:r>
        <w:rPr>
          <w:rFonts w:ascii="Century Gothic" w:hAnsi="Century Gothic"/>
          <w:sz w:val="20"/>
          <w:szCs w:val="20"/>
          <w:lang w:val="pt-BR"/>
        </w:rPr>
        <w:t xml:space="preserve"> a </w:t>
      </w:r>
      <w:r>
        <w:rPr>
          <w:rFonts w:ascii="Century Gothic" w:hAnsi="Century Gothic"/>
          <w:b/>
          <w:bCs/>
          <w:sz w:val="20"/>
          <w:szCs w:val="20"/>
          <w:lang w:val="pt-BR"/>
        </w:rPr>
        <w:t xml:space="preserve">Senhora </w:t>
      </w:r>
      <w:r>
        <w:rPr>
          <w:rFonts w:hint="default" w:ascii="Century Gothic" w:hAnsi="Century Gothic"/>
          <w:b/>
          <w:bCs/>
          <w:sz w:val="20"/>
          <w:szCs w:val="20"/>
          <w:lang w:val="pt-BR"/>
        </w:rPr>
        <w:t>Juliane Martini Pinto</w:t>
      </w:r>
      <w:r>
        <w:rPr>
          <w:rFonts w:ascii="Century Gothic" w:hAnsi="Century Gothic"/>
          <w:b/>
          <w:bCs/>
          <w:sz w:val="20"/>
          <w:szCs w:val="20"/>
          <w:lang w:val="pt-BR"/>
        </w:rPr>
        <w:t xml:space="preserve"> </w:t>
      </w:r>
      <w:r>
        <w:rPr>
          <w:rFonts w:ascii="Century Gothic" w:hAnsi="Century Gothic"/>
          <w:sz w:val="20"/>
          <w:szCs w:val="20"/>
          <w:lang w:val="pt-BR"/>
        </w:rPr>
        <w:t>- representante (</w:t>
      </w:r>
      <w:r>
        <w:rPr>
          <w:rFonts w:hint="default" w:ascii="Century Gothic" w:hAnsi="Century Gothic"/>
          <w:sz w:val="20"/>
          <w:szCs w:val="20"/>
          <w:lang w:val="pt-BR"/>
        </w:rPr>
        <w:t>Titular)</w:t>
      </w:r>
      <w:r>
        <w:rPr>
          <w:rFonts w:ascii="Century Gothic" w:hAnsi="Century Gothic"/>
          <w:sz w:val="20"/>
          <w:szCs w:val="20"/>
          <w:lang w:val="pt-BR"/>
        </w:rPr>
        <w:t xml:space="preserve"> da Secretaria Municipal da Fazenda), </w:t>
      </w:r>
      <w:r>
        <w:rPr>
          <w:rFonts w:ascii="Century Gothic" w:hAnsi="Century Gothic"/>
          <w:sz w:val="20"/>
          <w:szCs w:val="20"/>
          <w:lang w:val="pt"/>
        </w:rPr>
        <w:t xml:space="preserve">o </w:t>
      </w:r>
      <w:r>
        <w:rPr>
          <w:rFonts w:ascii="Century Gothic" w:hAnsi="Century Gothic"/>
          <w:b/>
          <w:bCs/>
          <w:sz w:val="20"/>
          <w:szCs w:val="20"/>
          <w:lang w:val="pt"/>
        </w:rPr>
        <w:t>Senhor Jamir Fortunato Dalenogare</w:t>
      </w:r>
      <w:r>
        <w:rPr>
          <w:rFonts w:ascii="Century Gothic" w:hAnsi="Century Gothic"/>
          <w:sz w:val="20"/>
          <w:szCs w:val="20"/>
          <w:lang w:val="pt"/>
        </w:rPr>
        <w:t xml:space="preserve"> - representante (Titular) do segmento família (ASCAR/EMATER)</w:t>
      </w:r>
      <w:r>
        <w:rPr>
          <w:rFonts w:ascii="Century Gothic" w:hAnsi="Century Gothic"/>
          <w:sz w:val="20"/>
          <w:szCs w:val="20"/>
          <w:lang w:val="pt-BR"/>
        </w:rPr>
        <w:t xml:space="preserve">, </w:t>
      </w:r>
      <w:r>
        <w:rPr>
          <w:rFonts w:ascii="Century Gothic" w:hAnsi="Century Gothic"/>
          <w:b/>
          <w:bCs/>
          <w:sz w:val="20"/>
          <w:szCs w:val="20"/>
          <w:lang w:val="pt"/>
        </w:rPr>
        <w:t xml:space="preserve">a Senhora Gilma Coutinho Nass </w:t>
      </w:r>
      <w:r>
        <w:rPr>
          <w:rFonts w:ascii="Century Gothic" w:hAnsi="Century Gothic"/>
          <w:sz w:val="20"/>
          <w:szCs w:val="20"/>
          <w:lang w:val="pt"/>
        </w:rPr>
        <w:t xml:space="preserve">– representante (Titular) do Grupo de Idosos assistidos no Serviço de Convivência e Fortalecimento de Vínculos </w:t>
      </w:r>
      <w:r>
        <w:rPr>
          <w:rFonts w:hint="default" w:ascii="Century Gothic" w:hAnsi="Century Gothic"/>
          <w:sz w:val="20"/>
          <w:szCs w:val="20"/>
          <w:lang w:val="pt-BR"/>
        </w:rPr>
        <w:t xml:space="preserve">- SCFV </w:t>
      </w:r>
      <w:r>
        <w:rPr>
          <w:rFonts w:ascii="Century Gothic" w:hAnsi="Century Gothic"/>
          <w:sz w:val="20"/>
          <w:szCs w:val="20"/>
          <w:lang w:val="pt"/>
        </w:rPr>
        <w:t>no CRAS Santa Bárbara,</w:t>
      </w:r>
      <w:r>
        <w:rPr>
          <w:rFonts w:ascii="Century Gothic" w:hAnsi="Century Gothic"/>
          <w:sz w:val="20"/>
          <w:szCs w:val="20"/>
          <w:lang w:val="pt-BR"/>
        </w:rPr>
        <w:t xml:space="preserve"> </w:t>
      </w:r>
      <w:r>
        <w:rPr>
          <w:rFonts w:ascii="Century Gothic" w:hAnsi="Century Gothic"/>
          <w:b/>
          <w:bCs/>
          <w:sz w:val="20"/>
          <w:szCs w:val="20"/>
          <w:lang w:val="pt"/>
        </w:rPr>
        <w:t xml:space="preserve">a Senhora Silvia Vaz de Oliveira </w:t>
      </w:r>
      <w:r>
        <w:rPr>
          <w:rFonts w:ascii="Century Gothic" w:hAnsi="Century Gothic"/>
          <w:sz w:val="20"/>
          <w:szCs w:val="20"/>
          <w:lang w:val="pt"/>
        </w:rPr>
        <w:t>– representante (</w:t>
      </w:r>
      <w:r>
        <w:rPr>
          <w:rFonts w:hint="default" w:ascii="Century Gothic" w:hAnsi="Century Gothic"/>
          <w:sz w:val="20"/>
          <w:szCs w:val="20"/>
          <w:lang w:val="pt-BR"/>
        </w:rPr>
        <w:t>Suplente</w:t>
      </w:r>
      <w:r>
        <w:rPr>
          <w:rFonts w:ascii="Century Gothic" w:hAnsi="Century Gothic"/>
          <w:sz w:val="20"/>
          <w:szCs w:val="20"/>
          <w:lang w:val="pt"/>
        </w:rPr>
        <w:t>) do</w:t>
      </w:r>
      <w:r>
        <w:rPr>
          <w:rFonts w:hint="default" w:ascii="Century Gothic" w:hAnsi="Century Gothic"/>
          <w:sz w:val="20"/>
          <w:szCs w:val="20"/>
          <w:lang w:val="pt-BR"/>
        </w:rPr>
        <w:t xml:space="preserve"> Segmento Usuários (</w:t>
      </w:r>
      <w:r>
        <w:rPr>
          <w:rFonts w:ascii="Century Gothic" w:hAnsi="Century Gothic"/>
          <w:sz w:val="20"/>
          <w:szCs w:val="20"/>
          <w:lang w:val="pt"/>
        </w:rPr>
        <w:t>Beneficiários do Programa Bolsa Família</w:t>
      </w:r>
      <w:r>
        <w:rPr>
          <w:rFonts w:hint="default" w:ascii="Century Gothic" w:hAnsi="Century Gothic"/>
          <w:sz w:val="20"/>
          <w:szCs w:val="20"/>
          <w:lang w:val="pt-BR"/>
        </w:rPr>
        <w:t>)</w:t>
      </w:r>
      <w:r>
        <w:rPr>
          <w:rFonts w:ascii="Century Gothic" w:hAnsi="Century Gothic"/>
          <w:sz w:val="20"/>
          <w:szCs w:val="20"/>
          <w:lang w:val="pt"/>
        </w:rPr>
        <w:t>,</w:t>
      </w:r>
      <w:r>
        <w:rPr>
          <w:rFonts w:ascii="Century Gothic" w:hAnsi="Century Gothic"/>
          <w:b/>
          <w:bCs/>
          <w:sz w:val="20"/>
          <w:szCs w:val="20"/>
          <w:lang w:val="pt"/>
        </w:rPr>
        <w:t xml:space="preserve"> a Senhorita Morgana de Oliveira Ferreira </w:t>
      </w:r>
      <w:r>
        <w:rPr>
          <w:rFonts w:ascii="Century Gothic" w:hAnsi="Century Gothic"/>
          <w:sz w:val="20"/>
          <w:szCs w:val="20"/>
          <w:lang w:val="pt"/>
        </w:rPr>
        <w:t>- representante (Titular) do Conselho Regional de Serviço Social (CRESS)</w:t>
      </w:r>
      <w:r>
        <w:rPr>
          <w:rFonts w:hint="default" w:ascii="Century Gothic" w:hAnsi="Century Gothic"/>
          <w:sz w:val="20"/>
          <w:szCs w:val="20"/>
          <w:lang w:val="pt-BR"/>
        </w:rPr>
        <w:t xml:space="preserve"> e </w:t>
      </w:r>
      <w:r>
        <w:rPr>
          <w:rFonts w:ascii="Century Gothic" w:hAnsi="Century Gothic"/>
          <w:b/>
          <w:bCs/>
          <w:sz w:val="20"/>
          <w:szCs w:val="20"/>
          <w:lang w:val="pt-BR"/>
        </w:rPr>
        <w:t xml:space="preserve">a Senhora </w:t>
      </w:r>
      <w:r>
        <w:rPr>
          <w:rFonts w:ascii="Century Gothic" w:hAnsi="Century Gothic"/>
          <w:b/>
          <w:bCs/>
          <w:sz w:val="20"/>
          <w:szCs w:val="20"/>
          <w:lang w:val="pt"/>
        </w:rPr>
        <w:t>Lilian Kétli de Souza</w:t>
      </w:r>
      <w:r>
        <w:rPr>
          <w:rFonts w:ascii="Century Gothic" w:hAnsi="Century Gothic"/>
          <w:b/>
          <w:bCs/>
          <w:sz w:val="20"/>
          <w:szCs w:val="20"/>
          <w:lang w:val="pt-BR"/>
        </w:rPr>
        <w:t xml:space="preserve"> </w:t>
      </w:r>
      <w:r>
        <w:rPr>
          <w:rFonts w:ascii="Century Gothic" w:hAnsi="Century Gothic"/>
          <w:sz w:val="20"/>
          <w:szCs w:val="20"/>
          <w:lang w:val="pt-BR"/>
        </w:rPr>
        <w:t xml:space="preserve">- representante (Titular) do Conselho Regional de Psicologia </w:t>
      </w:r>
      <w:r>
        <w:rPr>
          <w:rFonts w:hint="default" w:ascii="Century Gothic" w:hAnsi="Century Gothic"/>
          <w:sz w:val="20"/>
          <w:szCs w:val="20"/>
          <w:lang w:val="pt-BR"/>
        </w:rPr>
        <w:t>(</w:t>
      </w:r>
      <w:r>
        <w:rPr>
          <w:rFonts w:ascii="Century Gothic" w:hAnsi="Century Gothic"/>
          <w:sz w:val="20"/>
          <w:szCs w:val="20"/>
          <w:lang w:val="pt-BR"/>
        </w:rPr>
        <w:t>CRP</w:t>
      </w:r>
      <w:r>
        <w:rPr>
          <w:rFonts w:hint="default" w:ascii="Century Gothic" w:hAnsi="Century Gothic"/>
          <w:sz w:val="20"/>
          <w:szCs w:val="20"/>
          <w:lang w:val="pt-BR"/>
        </w:rPr>
        <w:t>)</w:t>
      </w:r>
      <w:r>
        <w:rPr>
          <w:rFonts w:ascii="Century Gothic" w:hAnsi="Century Gothic"/>
          <w:sz w:val="20"/>
          <w:szCs w:val="20"/>
          <w:lang w:val="pt-BR"/>
        </w:rPr>
        <w:t>.</w:t>
      </w:r>
      <w:r>
        <w:rPr>
          <w:rFonts w:ascii="Century Gothic" w:hAnsi="Century Gothic"/>
          <w:sz w:val="20"/>
          <w:szCs w:val="20"/>
          <w:lang w:val="pt"/>
        </w:rPr>
        <w:t xml:space="preserve"> Também estavam presentes: </w:t>
      </w:r>
      <w:r>
        <w:rPr>
          <w:rFonts w:ascii="Century Gothic" w:hAnsi="Century Gothic"/>
          <w:b/>
          <w:bCs/>
          <w:sz w:val="20"/>
          <w:szCs w:val="20"/>
          <w:lang w:val="pt"/>
        </w:rPr>
        <w:t xml:space="preserve">o Senhor Vinicius Lague Figueira </w:t>
      </w:r>
      <w:r>
        <w:rPr>
          <w:rFonts w:ascii="Century Gothic" w:hAnsi="Century Gothic"/>
          <w:sz w:val="20"/>
          <w:szCs w:val="20"/>
          <w:lang w:val="pt"/>
        </w:rPr>
        <w:t>– Operador, cadastrador e entrevistador do Cadastro Único e Programa Bolsa Família</w:t>
      </w:r>
      <w:r>
        <w:rPr>
          <w:rFonts w:hint="default" w:ascii="Century Gothic" w:hAnsi="Century Gothic"/>
          <w:sz w:val="20"/>
          <w:szCs w:val="20"/>
          <w:lang w:val="pt-BR"/>
        </w:rPr>
        <w:t xml:space="preserve"> e </w:t>
      </w:r>
      <w:r>
        <w:rPr>
          <w:rFonts w:ascii="Century Gothic" w:hAnsi="Century Gothic"/>
          <w:sz w:val="20"/>
          <w:szCs w:val="20"/>
          <w:lang w:val="pt"/>
        </w:rPr>
        <w:t xml:space="preserve">esta </w:t>
      </w:r>
      <w:r>
        <w:rPr>
          <w:rFonts w:ascii="Century Gothic" w:hAnsi="Century Gothic"/>
          <w:b/>
          <w:bCs/>
          <w:sz w:val="20"/>
          <w:szCs w:val="20"/>
          <w:lang w:val="pt"/>
        </w:rPr>
        <w:t>Secretária Executiva, Juliana Silveira de Abreu</w:t>
      </w:r>
      <w:r>
        <w:rPr>
          <w:rFonts w:ascii="Century Gothic" w:hAnsi="Century Gothic"/>
          <w:sz w:val="20"/>
          <w:szCs w:val="20"/>
          <w:lang w:val="pt"/>
        </w:rPr>
        <w:t xml:space="preserve">. Foram justificadas as ausências dos seguintes conselheiros (as): </w:t>
      </w:r>
      <w:r>
        <w:rPr>
          <w:rFonts w:ascii="Century Gothic" w:hAnsi="Century Gothic"/>
          <w:b/>
          <w:bCs/>
          <w:sz w:val="20"/>
          <w:szCs w:val="20"/>
          <w:lang w:val="pt"/>
        </w:rPr>
        <w:t xml:space="preserve">a Senhora Gabriela de Souza Alves </w:t>
      </w:r>
      <w:r>
        <w:rPr>
          <w:rFonts w:ascii="Century Gothic" w:hAnsi="Century Gothic"/>
          <w:sz w:val="20"/>
          <w:szCs w:val="20"/>
          <w:lang w:val="pt"/>
        </w:rPr>
        <w:t xml:space="preserve">– representante </w:t>
      </w:r>
      <w:r>
        <w:rPr>
          <w:rFonts w:hint="default" w:ascii="Century Gothic" w:hAnsi="Century Gothic"/>
          <w:sz w:val="20"/>
          <w:szCs w:val="20"/>
          <w:lang w:val="pt-BR"/>
        </w:rPr>
        <w:t xml:space="preserve">(Titular) </w:t>
      </w:r>
      <w:r>
        <w:rPr>
          <w:rFonts w:ascii="Century Gothic" w:hAnsi="Century Gothic"/>
          <w:sz w:val="20"/>
          <w:szCs w:val="20"/>
          <w:lang w:val="pt"/>
        </w:rPr>
        <w:t>do Segmento Pessoa com Deficiência (APAE),</w:t>
      </w:r>
      <w:r>
        <w:rPr>
          <w:rFonts w:ascii="Century Gothic" w:hAnsi="Century Gothic"/>
          <w:b/>
          <w:bCs/>
          <w:sz w:val="20"/>
          <w:szCs w:val="20"/>
          <w:lang w:val="pt"/>
        </w:rPr>
        <w:t xml:space="preserve"> a Senhora Aline Silveira Barreto</w:t>
      </w:r>
      <w:r>
        <w:rPr>
          <w:rFonts w:ascii="Century Gothic" w:hAnsi="Century Gothic"/>
          <w:sz w:val="20"/>
          <w:szCs w:val="20"/>
          <w:lang w:val="pt"/>
        </w:rPr>
        <w:t xml:space="preserve"> – representante (Titular) do Segmento Usuários (Associação Comunitária Cristã Ebenezer)</w:t>
      </w:r>
      <w:r>
        <w:rPr>
          <w:rFonts w:hint="default" w:ascii="Century Gothic" w:hAnsi="Century Gothic"/>
          <w:sz w:val="20"/>
          <w:szCs w:val="20"/>
          <w:lang w:val="pt-BR"/>
        </w:rPr>
        <w:t xml:space="preserve">, a </w:t>
      </w:r>
      <w:r>
        <w:rPr>
          <w:rFonts w:hint="default" w:ascii="Century Gothic" w:hAnsi="Century Gothic"/>
          <w:b/>
          <w:bCs/>
          <w:sz w:val="20"/>
          <w:szCs w:val="20"/>
          <w:lang w:val="pt-BR"/>
        </w:rPr>
        <w:t xml:space="preserve">Senhora Jurema de Oliveira Ferreira </w:t>
      </w:r>
      <w:r>
        <w:rPr>
          <w:rFonts w:hint="default" w:ascii="Century Gothic" w:hAnsi="Century Gothic"/>
          <w:b w:val="0"/>
          <w:bCs w:val="0"/>
          <w:sz w:val="20"/>
          <w:szCs w:val="20"/>
          <w:lang w:val="pt-BR"/>
        </w:rPr>
        <w:t>- representante (Suplente) da Secretaria Municipal d</w:t>
      </w:r>
      <w:r>
        <w:rPr>
          <w:rFonts w:hint="default" w:ascii="Century Gothic" w:hAnsi="Century Gothic"/>
          <w:b w:val="0"/>
          <w:bCs w:val="0"/>
          <w:sz w:val="20"/>
          <w:szCs w:val="20"/>
          <w:highlight w:val="none"/>
          <w:lang w:val="pt-BR"/>
        </w:rPr>
        <w:t xml:space="preserve">e Saúde, </w:t>
      </w:r>
      <w:r>
        <w:rPr>
          <w:rFonts w:hint="default" w:ascii="Century Gothic" w:hAnsi="Century Gothic"/>
          <w:sz w:val="20"/>
          <w:szCs w:val="20"/>
          <w:highlight w:val="none"/>
          <w:lang w:val="pt-BR"/>
        </w:rPr>
        <w:t>sendo estas recebidas</w:t>
      </w:r>
      <w:r>
        <w:rPr>
          <w:rFonts w:ascii="Century Gothic" w:hAnsi="Century Gothic"/>
          <w:sz w:val="20"/>
          <w:szCs w:val="20"/>
          <w:highlight w:val="none"/>
          <w:lang w:val="pt-BR"/>
        </w:rPr>
        <w:t xml:space="preserve"> até a realização da presente plenária. </w:t>
      </w:r>
      <w:r>
        <w:rPr>
          <w:rFonts w:hint="default" w:ascii="Century Gothic" w:hAnsi="Century Gothic"/>
          <w:sz w:val="20"/>
          <w:szCs w:val="20"/>
          <w:highlight w:val="none"/>
          <w:lang w:val="pt-BR"/>
        </w:rPr>
        <w:t xml:space="preserve">Com a palavra, a </w:t>
      </w:r>
      <w:r>
        <w:rPr>
          <w:rFonts w:hint="default" w:ascii="Century Gothic" w:hAnsi="Century Gothic"/>
          <w:b/>
          <w:bCs/>
          <w:sz w:val="20"/>
          <w:szCs w:val="20"/>
          <w:highlight w:val="none"/>
          <w:lang w:val="pt-BR"/>
        </w:rPr>
        <w:t xml:space="preserve">Senhora Lilian Ketli de Souza - Presidenta </w:t>
      </w:r>
      <w:r>
        <w:rPr>
          <w:rFonts w:hint="default" w:ascii="Century Gothic" w:hAnsi="Century Gothic"/>
          <w:b w:val="0"/>
          <w:bCs w:val="0"/>
          <w:sz w:val="20"/>
          <w:szCs w:val="20"/>
          <w:highlight w:val="none"/>
          <w:lang w:val="pt-BR"/>
        </w:rPr>
        <w:t xml:space="preserve">cumprimentou aos presentes, após, passou a palavra a esta Secretária Executiva. </w:t>
      </w:r>
      <w:r>
        <w:rPr>
          <w:rFonts w:ascii="Century Gothic" w:hAnsi="Century Gothic"/>
          <w:sz w:val="20"/>
          <w:szCs w:val="20"/>
          <w:highlight w:val="none"/>
          <w:lang w:val="pt"/>
        </w:rPr>
        <w:t>Com a palavra, cumprimentei aos Conselheiros (as) presentes, e os entreguei a uma cópia da pauta do dia,</w:t>
      </w:r>
      <w:r>
        <w:rPr>
          <w:rFonts w:hint="default" w:ascii="Century Gothic" w:hAnsi="Century Gothic"/>
          <w:sz w:val="20"/>
          <w:szCs w:val="20"/>
          <w:highlight w:val="none"/>
          <w:lang w:val="pt-BR"/>
        </w:rPr>
        <w:t xml:space="preserve"> e assim iniciando aos trabalhos </w:t>
      </w:r>
      <w:r>
        <w:rPr>
          <w:rFonts w:ascii="Century Gothic" w:hAnsi="Century Gothic"/>
          <w:sz w:val="20"/>
          <w:szCs w:val="20"/>
          <w:highlight w:val="none"/>
          <w:lang w:val="pt-BR"/>
        </w:rPr>
        <w:t xml:space="preserve">com a </w:t>
      </w:r>
      <w:r>
        <w:rPr>
          <w:rFonts w:ascii="Century Gothic" w:hAnsi="Century Gothic"/>
          <w:b/>
          <w:bCs/>
          <w:sz w:val="20"/>
          <w:szCs w:val="20"/>
          <w:highlight w:val="none"/>
          <w:lang w:val="pt-BR"/>
        </w:rPr>
        <w:t>leitura da Ata nº 00</w:t>
      </w:r>
      <w:r>
        <w:rPr>
          <w:rFonts w:hint="default" w:ascii="Century Gothic" w:hAnsi="Century Gothic"/>
          <w:b/>
          <w:bCs/>
          <w:sz w:val="20"/>
          <w:szCs w:val="20"/>
          <w:highlight w:val="none"/>
          <w:lang w:val="pt-BR"/>
        </w:rPr>
        <w:t>2</w:t>
      </w:r>
      <w:r>
        <w:rPr>
          <w:rFonts w:ascii="Century Gothic" w:hAnsi="Century Gothic"/>
          <w:b/>
          <w:bCs/>
          <w:sz w:val="20"/>
          <w:szCs w:val="20"/>
          <w:highlight w:val="none"/>
          <w:lang w:val="pt-BR"/>
        </w:rPr>
        <w:t>/2025</w:t>
      </w:r>
      <w:r>
        <w:rPr>
          <w:rFonts w:ascii="Century Gothic" w:hAnsi="Century Gothic"/>
          <w:sz w:val="20"/>
          <w:szCs w:val="20"/>
          <w:highlight w:val="none"/>
          <w:lang w:val="pt"/>
        </w:rPr>
        <w:t xml:space="preserve">, no qual após lida, foi aprovada por unanimidade pelos presentes. </w:t>
      </w:r>
      <w:r>
        <w:rPr>
          <w:rFonts w:hint="default" w:ascii="Century Gothic" w:hAnsi="Century Gothic"/>
          <w:sz w:val="20"/>
          <w:szCs w:val="20"/>
          <w:highlight w:val="none"/>
          <w:lang w:val="pt-BR"/>
        </w:rPr>
        <w:t xml:space="preserve">Após, foi procedida a leitura da </w:t>
      </w:r>
      <w:r>
        <w:rPr>
          <w:rFonts w:hint="default" w:ascii="Century Gothic" w:hAnsi="Century Gothic"/>
          <w:b/>
          <w:bCs/>
          <w:sz w:val="20"/>
          <w:szCs w:val="20"/>
          <w:highlight w:val="none"/>
          <w:lang w:val="pt-BR"/>
        </w:rPr>
        <w:t>Ata nº 001/2025 - Comissão de Planejamento da Política de Assistência Social</w:t>
      </w:r>
      <w:r>
        <w:rPr>
          <w:rFonts w:hint="default" w:ascii="Century Gothic" w:hAnsi="Century Gothic"/>
          <w:b w:val="0"/>
          <w:bCs w:val="0"/>
          <w:sz w:val="20"/>
          <w:szCs w:val="20"/>
          <w:highlight w:val="none"/>
          <w:lang w:val="pt-BR"/>
        </w:rPr>
        <w:t xml:space="preserve">, sendo esta também aprovada por unanimidade pelos presentes. </w:t>
      </w:r>
      <w:r>
        <w:rPr>
          <w:rFonts w:ascii="Century Gothic" w:hAnsi="Century Gothic"/>
          <w:sz w:val="20"/>
          <w:szCs w:val="20"/>
          <w:highlight w:val="none"/>
          <w:lang w:val="pt"/>
        </w:rPr>
        <w:t xml:space="preserve">Seguindo a pauta, fora procedida a leitura das </w:t>
      </w:r>
      <w:r>
        <w:rPr>
          <w:rFonts w:ascii="Century Gothic" w:hAnsi="Century Gothic"/>
          <w:b/>
          <w:bCs/>
          <w:sz w:val="20"/>
          <w:szCs w:val="20"/>
          <w:highlight w:val="none"/>
          <w:lang w:val="pt"/>
        </w:rPr>
        <w:t>Resoluções expedidas</w:t>
      </w:r>
      <w:r>
        <w:rPr>
          <w:rFonts w:hint="default" w:ascii="Century Gothic" w:hAnsi="Century Gothic"/>
          <w:b/>
          <w:bCs/>
          <w:sz w:val="20"/>
          <w:szCs w:val="20"/>
          <w:highlight w:val="none"/>
          <w:lang w:val="pt-BR"/>
        </w:rPr>
        <w:t>, sob número de onze (11) a treze (13)</w:t>
      </w:r>
      <w:r>
        <w:rPr>
          <w:rFonts w:ascii="Century Gothic" w:hAnsi="Century Gothic"/>
          <w:sz w:val="20"/>
          <w:szCs w:val="20"/>
          <w:highlight w:val="none"/>
          <w:lang w:val="pt"/>
        </w:rPr>
        <w:t xml:space="preserve">, </w:t>
      </w:r>
      <w:r>
        <w:rPr>
          <w:rFonts w:hint="default" w:ascii="Century Gothic" w:hAnsi="Century Gothic"/>
          <w:sz w:val="20"/>
          <w:szCs w:val="20"/>
          <w:highlight w:val="none"/>
          <w:lang w:val="pt-BR"/>
        </w:rPr>
        <w:t xml:space="preserve">estas </w:t>
      </w:r>
      <w:r>
        <w:rPr>
          <w:rFonts w:ascii="Century Gothic" w:hAnsi="Century Gothic"/>
          <w:sz w:val="20"/>
          <w:szCs w:val="20"/>
          <w:highlight w:val="none"/>
          <w:lang w:val="pt"/>
        </w:rPr>
        <w:t>pertinente</w:t>
      </w:r>
      <w:r>
        <w:rPr>
          <w:rFonts w:hint="default" w:ascii="Century Gothic" w:hAnsi="Century Gothic"/>
          <w:sz w:val="20"/>
          <w:szCs w:val="20"/>
          <w:highlight w:val="none"/>
          <w:lang w:val="pt-BR"/>
        </w:rPr>
        <w:t>s</w:t>
      </w:r>
      <w:r>
        <w:rPr>
          <w:rFonts w:ascii="Century Gothic" w:hAnsi="Century Gothic"/>
          <w:sz w:val="20"/>
          <w:szCs w:val="20"/>
          <w:highlight w:val="none"/>
          <w:lang w:val="pt"/>
        </w:rPr>
        <w:t xml:space="preserve"> as pautas discutida</w:t>
      </w:r>
      <w:r>
        <w:rPr>
          <w:rFonts w:hint="default" w:ascii="Century Gothic" w:hAnsi="Century Gothic"/>
          <w:sz w:val="20"/>
          <w:szCs w:val="20"/>
          <w:highlight w:val="none"/>
          <w:lang w:val="pt-BR"/>
        </w:rPr>
        <w:t>s</w:t>
      </w:r>
      <w:r>
        <w:rPr>
          <w:rFonts w:ascii="Century Gothic" w:hAnsi="Century Gothic"/>
          <w:sz w:val="20"/>
          <w:szCs w:val="20"/>
          <w:highlight w:val="none"/>
          <w:lang w:val="pt"/>
        </w:rPr>
        <w:t xml:space="preserve"> e aprovada</w:t>
      </w:r>
      <w:r>
        <w:rPr>
          <w:rFonts w:hint="default" w:ascii="Century Gothic" w:hAnsi="Century Gothic"/>
          <w:sz w:val="20"/>
          <w:szCs w:val="20"/>
          <w:highlight w:val="none"/>
          <w:lang w:val="pt-BR"/>
        </w:rPr>
        <w:t>s</w:t>
      </w:r>
      <w:r>
        <w:rPr>
          <w:rFonts w:ascii="Century Gothic" w:hAnsi="Century Gothic"/>
          <w:sz w:val="20"/>
          <w:szCs w:val="20"/>
          <w:highlight w:val="none"/>
          <w:lang w:val="pt"/>
        </w:rPr>
        <w:t xml:space="preserve"> na plenária anterior, </w:t>
      </w:r>
      <w:r>
        <w:rPr>
          <w:rFonts w:hint="default" w:ascii="Century Gothic" w:hAnsi="Century Gothic"/>
          <w:sz w:val="20"/>
          <w:szCs w:val="20"/>
          <w:highlight w:val="none"/>
          <w:lang w:val="pt-BR"/>
        </w:rPr>
        <w:t>tendo como objetivo a</w:t>
      </w:r>
      <w:r>
        <w:rPr>
          <w:rFonts w:ascii="Century Gothic" w:hAnsi="Century Gothic"/>
          <w:sz w:val="20"/>
          <w:szCs w:val="20"/>
          <w:highlight w:val="none"/>
          <w:lang w:val="pt"/>
        </w:rPr>
        <w:t xml:space="preserve"> ciência e conhecimento dos Conselheiros (as) presentes. Referente as </w:t>
      </w:r>
      <w:r>
        <w:rPr>
          <w:rFonts w:ascii="Century Gothic" w:hAnsi="Century Gothic"/>
          <w:b/>
          <w:bCs/>
          <w:sz w:val="20"/>
          <w:szCs w:val="20"/>
          <w:highlight w:val="none"/>
          <w:lang w:val="pt"/>
        </w:rPr>
        <w:t>correspondências expedidas,</w:t>
      </w:r>
      <w:r>
        <w:rPr>
          <w:rFonts w:ascii="Century Gothic" w:hAnsi="Century Gothic"/>
          <w:sz w:val="20"/>
          <w:szCs w:val="20"/>
          <w:highlight w:val="none"/>
          <w:lang w:val="pt"/>
        </w:rPr>
        <w:t xml:space="preserve"> procedi a leitura do ofício expedido, sendo estes: </w:t>
      </w:r>
      <w:r>
        <w:rPr>
          <w:rFonts w:ascii="Century Gothic" w:hAnsi="Century Gothic"/>
          <w:b/>
          <w:bCs/>
          <w:sz w:val="20"/>
          <w:szCs w:val="20"/>
          <w:highlight w:val="none"/>
          <w:lang w:val="pt"/>
        </w:rPr>
        <w:t>OF. CMAS, nº 0</w:t>
      </w:r>
      <w:r>
        <w:rPr>
          <w:rFonts w:hint="default" w:ascii="Century Gothic" w:hAnsi="Century Gothic"/>
          <w:b/>
          <w:bCs/>
          <w:sz w:val="20"/>
          <w:szCs w:val="20"/>
          <w:highlight w:val="none"/>
          <w:lang w:val="pt-BR"/>
        </w:rPr>
        <w:t>5</w:t>
      </w:r>
      <w:r>
        <w:rPr>
          <w:rFonts w:ascii="Century Gothic" w:hAnsi="Century Gothic"/>
          <w:b/>
          <w:bCs/>
          <w:sz w:val="20"/>
          <w:szCs w:val="20"/>
          <w:highlight w:val="none"/>
          <w:lang w:val="pt"/>
        </w:rPr>
        <w:t>/2025</w:t>
      </w:r>
      <w:r>
        <w:rPr>
          <w:rFonts w:ascii="Century Gothic" w:hAnsi="Century Gothic"/>
          <w:sz w:val="20"/>
          <w:szCs w:val="20"/>
          <w:highlight w:val="none"/>
          <w:lang w:val="pt"/>
        </w:rPr>
        <w:t xml:space="preserve"> - expedido a Câmara Municipal de Vereadores e Secretaria Municipal da Fazenda</w:t>
      </w:r>
      <w:r>
        <w:rPr>
          <w:rFonts w:hint="default" w:ascii="Century Gothic" w:hAnsi="Century Gothic"/>
          <w:sz w:val="20"/>
          <w:szCs w:val="20"/>
          <w:highlight w:val="none"/>
          <w:lang w:val="pt-BR"/>
        </w:rPr>
        <w:t xml:space="preserve">. </w:t>
      </w:r>
      <w:r>
        <w:rPr>
          <w:rFonts w:ascii="Century Gothic" w:hAnsi="Century Gothic"/>
          <w:sz w:val="20"/>
          <w:szCs w:val="20"/>
          <w:highlight w:val="none"/>
          <w:lang w:val="pt"/>
        </w:rPr>
        <w:t xml:space="preserve">Referente as </w:t>
      </w:r>
      <w:r>
        <w:rPr>
          <w:rFonts w:ascii="Century Gothic" w:hAnsi="Century Gothic"/>
          <w:b/>
          <w:bCs/>
          <w:sz w:val="20"/>
          <w:szCs w:val="20"/>
          <w:highlight w:val="none"/>
          <w:lang w:val="pt"/>
        </w:rPr>
        <w:t>correspondências recebidas</w:t>
      </w:r>
      <w:r>
        <w:rPr>
          <w:rFonts w:ascii="Century Gothic" w:hAnsi="Century Gothic"/>
          <w:sz w:val="20"/>
          <w:szCs w:val="20"/>
          <w:highlight w:val="none"/>
          <w:lang w:val="pt"/>
        </w:rPr>
        <w:t xml:space="preserve">, </w:t>
      </w:r>
      <w:r>
        <w:rPr>
          <w:rFonts w:hint="default" w:ascii="Century Gothic" w:hAnsi="Century Gothic"/>
          <w:sz w:val="20"/>
          <w:szCs w:val="20"/>
          <w:highlight w:val="none"/>
          <w:lang w:val="pt-BR"/>
        </w:rPr>
        <w:t xml:space="preserve">informei que não recebemos a nenhuma correspondência até o fechamento da pauta da presente plenária. Referente a </w:t>
      </w:r>
      <w:r>
        <w:rPr>
          <w:rFonts w:hint="default" w:ascii="Century Gothic" w:hAnsi="Century Gothic"/>
          <w:b/>
          <w:bCs/>
          <w:sz w:val="20"/>
          <w:szCs w:val="20"/>
          <w:highlight w:val="none"/>
          <w:lang w:val="pt-BR"/>
        </w:rPr>
        <w:t xml:space="preserve">e-mails recebidos </w:t>
      </w:r>
      <w:r>
        <w:rPr>
          <w:rFonts w:hint="default" w:ascii="Century Gothic" w:hAnsi="Century Gothic"/>
          <w:b w:val="0"/>
          <w:bCs w:val="0"/>
          <w:sz w:val="20"/>
          <w:szCs w:val="20"/>
          <w:highlight w:val="none"/>
          <w:lang w:val="pt-BR"/>
        </w:rPr>
        <w:t xml:space="preserve">procedi a leitura do e-mail da Rede Privada SUAS - datado em 15/03/2025, este referente a atualização do Cadastro Nacional de Entidades de Assistência Social - CNEAS. Aproveitei a oportunidade para colocarmos em apreciação a indicação e </w:t>
      </w:r>
      <w:r>
        <w:rPr>
          <w:rFonts w:hint="default" w:ascii="Century Gothic" w:hAnsi="Century Gothic"/>
          <w:b/>
          <w:bCs/>
          <w:sz w:val="20"/>
          <w:szCs w:val="20"/>
          <w:highlight w:val="none"/>
          <w:lang w:val="pt-BR"/>
        </w:rPr>
        <w:t xml:space="preserve">escolhermos os Técnicos que ficarão responsáveis pelas visitas nas entidades inscritas e análise das ofertas cadastradas no CNEAS, </w:t>
      </w:r>
      <w:r>
        <w:rPr>
          <w:rFonts w:hint="default" w:ascii="Century Gothic" w:hAnsi="Century Gothic"/>
          <w:b w:val="0"/>
          <w:bCs w:val="0"/>
          <w:sz w:val="20"/>
          <w:szCs w:val="20"/>
          <w:highlight w:val="none"/>
          <w:lang w:val="pt-BR"/>
        </w:rPr>
        <w:t xml:space="preserve">ficando indicadas as Conselheiras Elena O’donnell da Silva Pereira e Loriane Costa do Amaral. Para constar, informei que o </w:t>
      </w:r>
      <w:r>
        <w:rPr>
          <w:rFonts w:ascii="Century Gothic" w:hAnsi="Century Gothic"/>
          <w:b/>
          <w:bCs/>
          <w:sz w:val="20"/>
          <w:szCs w:val="20"/>
          <w:highlight w:val="none"/>
          <w:lang w:val="pt"/>
        </w:rPr>
        <w:t>relatório de atendimento do Programa Primeira Infância no SUAS,</w:t>
      </w:r>
      <w:r>
        <w:rPr>
          <w:rFonts w:ascii="Century Gothic" w:hAnsi="Century Gothic"/>
          <w:sz w:val="20"/>
          <w:szCs w:val="20"/>
          <w:highlight w:val="none"/>
          <w:lang w:val="pt"/>
        </w:rPr>
        <w:t xml:space="preserve"> </w:t>
      </w:r>
      <w:r>
        <w:rPr>
          <w:rFonts w:hint="default" w:ascii="Century Gothic" w:hAnsi="Century Gothic"/>
          <w:sz w:val="20"/>
          <w:szCs w:val="20"/>
          <w:highlight w:val="none"/>
          <w:lang w:val="pt-BR"/>
        </w:rPr>
        <w:t xml:space="preserve">será colocado em apreciação na próxima plenária, em virtude do mesmo não ter sido finalizado pela Supervisora do Programa Primeira Infância no SUAS (Criança Feliz), aguardando orientações do Departamento Estadual da Primeira Infância. </w:t>
      </w:r>
      <w:r>
        <w:rPr>
          <w:rFonts w:ascii="Century Gothic" w:hAnsi="Century Gothic"/>
          <w:sz w:val="20"/>
          <w:szCs w:val="20"/>
          <w:highlight w:val="none"/>
          <w:lang w:val="pt"/>
        </w:rPr>
        <w:t xml:space="preserve">Com a palavra, procedi à </w:t>
      </w:r>
      <w:r>
        <w:rPr>
          <w:rFonts w:ascii="Century Gothic" w:hAnsi="Century Gothic"/>
          <w:b/>
          <w:bCs/>
          <w:sz w:val="20"/>
          <w:szCs w:val="20"/>
          <w:highlight w:val="none"/>
          <w:lang w:val="pt"/>
        </w:rPr>
        <w:t>apresentação do relatório de informações do Programa Bolsa Família e Cadastro no município</w:t>
      </w:r>
      <w:r>
        <w:rPr>
          <w:rFonts w:ascii="Century Gothic" w:hAnsi="Century Gothic"/>
          <w:sz w:val="20"/>
          <w:szCs w:val="20"/>
          <w:highlight w:val="none"/>
          <w:lang w:val="pt"/>
        </w:rPr>
        <w:t xml:space="preserve">, constando as informações também nas áreas de assistência social, educação e saúde, </w:t>
      </w:r>
      <w:r>
        <w:rPr>
          <w:rFonts w:hint="default" w:ascii="Century Gothic" w:hAnsi="Century Gothic"/>
          <w:sz w:val="20"/>
          <w:szCs w:val="20"/>
          <w:highlight w:val="none"/>
          <w:lang w:val="pt-BR"/>
        </w:rPr>
        <w:t>e os</w:t>
      </w:r>
      <w:r>
        <w:rPr>
          <w:rFonts w:ascii="Century Gothic" w:hAnsi="Century Gothic"/>
          <w:sz w:val="20"/>
          <w:szCs w:val="20"/>
          <w:highlight w:val="none"/>
          <w:lang w:val="pt"/>
        </w:rPr>
        <w:t xml:space="preserve"> índices informados pelo Ministério do Desenvolvimento e Assistência Social, Família e Combate à Fome: </w:t>
      </w:r>
      <w:r>
        <w:rPr>
          <w:rFonts w:ascii="Century Gothic" w:hAnsi="Century Gothic"/>
          <w:b/>
          <w:bCs/>
          <w:sz w:val="20"/>
          <w:szCs w:val="20"/>
          <w:highlight w:val="none"/>
          <w:lang w:val="pt"/>
        </w:rPr>
        <w:t xml:space="preserve">acompanhamento da atualização cadastral (área da Assistência Social) </w:t>
      </w:r>
      <w:r>
        <w:rPr>
          <w:rFonts w:ascii="Century Gothic" w:hAnsi="Century Gothic"/>
          <w:sz w:val="20"/>
          <w:szCs w:val="20"/>
          <w:highlight w:val="none"/>
          <w:lang w:val="pt"/>
        </w:rPr>
        <w:t>estando em 90,</w:t>
      </w:r>
      <w:r>
        <w:rPr>
          <w:rFonts w:hint="default" w:ascii="Century Gothic" w:hAnsi="Century Gothic"/>
          <w:sz w:val="20"/>
          <w:szCs w:val="20"/>
          <w:highlight w:val="none"/>
          <w:lang w:val="pt-BR"/>
        </w:rPr>
        <w:t>1</w:t>
      </w:r>
      <w:r>
        <w:rPr>
          <w:rFonts w:ascii="Century Gothic" w:hAnsi="Century Gothic"/>
          <w:sz w:val="20"/>
          <w:szCs w:val="20"/>
          <w:highlight w:val="none"/>
          <w:lang w:val="pt"/>
        </w:rPr>
        <w:t xml:space="preserve">% (acima do percentual nacional), </w:t>
      </w:r>
      <w:r>
        <w:rPr>
          <w:rFonts w:ascii="Century Gothic" w:hAnsi="Century Gothic"/>
          <w:b/>
          <w:bCs/>
          <w:sz w:val="20"/>
          <w:szCs w:val="20"/>
          <w:highlight w:val="none"/>
          <w:lang w:val="pt"/>
        </w:rPr>
        <w:t xml:space="preserve">acompanhamento das condicionalidades de educação (área da Educação) </w:t>
      </w:r>
      <w:r>
        <w:rPr>
          <w:rFonts w:ascii="Century Gothic" w:hAnsi="Century Gothic"/>
          <w:sz w:val="20"/>
          <w:szCs w:val="20"/>
          <w:highlight w:val="none"/>
          <w:lang w:val="pt"/>
        </w:rPr>
        <w:t>estando em 93,</w:t>
      </w:r>
      <w:r>
        <w:rPr>
          <w:rFonts w:hint="default" w:ascii="Century Gothic" w:hAnsi="Century Gothic"/>
          <w:sz w:val="20"/>
          <w:szCs w:val="20"/>
          <w:highlight w:val="none"/>
          <w:lang w:val="pt-BR"/>
        </w:rPr>
        <w:t>9</w:t>
      </w:r>
      <w:r>
        <w:rPr>
          <w:rFonts w:ascii="Century Gothic" w:hAnsi="Century Gothic"/>
          <w:sz w:val="20"/>
          <w:szCs w:val="20"/>
          <w:highlight w:val="none"/>
          <w:lang w:val="pt"/>
        </w:rPr>
        <w:t xml:space="preserve">% (acima do percentual nacional) e </w:t>
      </w:r>
      <w:r>
        <w:rPr>
          <w:rFonts w:ascii="Century Gothic" w:hAnsi="Century Gothic"/>
          <w:b/>
          <w:bCs/>
          <w:sz w:val="20"/>
          <w:szCs w:val="20"/>
          <w:highlight w:val="none"/>
          <w:lang w:val="pt"/>
        </w:rPr>
        <w:t xml:space="preserve">acompanhamento das condicionalidades de saúde (área da saúde) </w:t>
      </w:r>
      <w:r>
        <w:rPr>
          <w:rFonts w:ascii="Century Gothic" w:hAnsi="Century Gothic"/>
          <w:sz w:val="20"/>
          <w:szCs w:val="20"/>
          <w:highlight w:val="none"/>
          <w:lang w:val="pt"/>
        </w:rPr>
        <w:t>estando 87,</w:t>
      </w:r>
      <w:r>
        <w:rPr>
          <w:rFonts w:hint="default" w:ascii="Century Gothic" w:hAnsi="Century Gothic"/>
          <w:sz w:val="20"/>
          <w:szCs w:val="20"/>
          <w:highlight w:val="none"/>
          <w:lang w:val="pt-BR"/>
        </w:rPr>
        <w:t>5</w:t>
      </w:r>
      <w:r>
        <w:rPr>
          <w:rFonts w:ascii="Century Gothic" w:hAnsi="Century Gothic"/>
          <w:sz w:val="20"/>
          <w:szCs w:val="20"/>
          <w:highlight w:val="none"/>
          <w:lang w:val="pt"/>
        </w:rPr>
        <w:t>% (acima do percentual nacional).</w:t>
      </w:r>
      <w:r>
        <w:rPr>
          <w:rFonts w:hint="default" w:ascii="Century Gothic" w:hAnsi="Century Gothic"/>
          <w:sz w:val="20"/>
          <w:szCs w:val="20"/>
          <w:highlight w:val="none"/>
          <w:lang w:val="pt-BR"/>
        </w:rPr>
        <w:t xml:space="preserve"> Aproveitei a oportunidade para proceder a leitura de informações importantes referente a benefícios sobre o Cadastro Único para Programas Sociais do Governo Federal e Índice de Gestão Descentralizada. Após, </w:t>
      </w:r>
      <w:r>
        <w:rPr>
          <w:rFonts w:ascii="Century Gothic" w:hAnsi="Century Gothic"/>
          <w:sz w:val="20"/>
          <w:szCs w:val="20"/>
          <w:highlight w:val="none"/>
          <w:lang w:val="pt"/>
        </w:rPr>
        <w:t xml:space="preserve">o servidor Vinicius Lague Figueira – Operador, digitador, entrevistador e cadastrador do Cadastro Único e Programa Bolsa Família procedeu a </w:t>
      </w:r>
      <w:r>
        <w:rPr>
          <w:rFonts w:ascii="Century Gothic" w:hAnsi="Century Gothic"/>
          <w:b/>
          <w:bCs/>
          <w:sz w:val="20"/>
          <w:szCs w:val="20"/>
          <w:highlight w:val="none"/>
          <w:lang w:val="pt"/>
        </w:rPr>
        <w:t>apresentação dos relatórios de atendimento mensais,</w:t>
      </w:r>
      <w:r>
        <w:rPr>
          <w:rFonts w:ascii="Century Gothic" w:hAnsi="Century Gothic"/>
          <w:sz w:val="20"/>
          <w:szCs w:val="20"/>
          <w:highlight w:val="none"/>
          <w:lang w:val="pt"/>
        </w:rPr>
        <w:t xml:space="preserve"> </w:t>
      </w:r>
      <w:r>
        <w:rPr>
          <w:rFonts w:ascii="Century Gothic" w:hAnsi="Century Gothic"/>
          <w:b/>
          <w:bCs/>
          <w:sz w:val="20"/>
          <w:szCs w:val="20"/>
          <w:highlight w:val="none"/>
          <w:lang w:val="pt"/>
        </w:rPr>
        <w:t xml:space="preserve">de competência ao mês de </w:t>
      </w:r>
      <w:r>
        <w:rPr>
          <w:rFonts w:hint="default" w:ascii="Century Gothic" w:hAnsi="Century Gothic"/>
          <w:b/>
          <w:bCs/>
          <w:sz w:val="20"/>
          <w:szCs w:val="20"/>
          <w:highlight w:val="none"/>
          <w:lang w:val="pt-BR"/>
        </w:rPr>
        <w:t>março</w:t>
      </w:r>
      <w:r>
        <w:rPr>
          <w:rFonts w:ascii="Century Gothic" w:hAnsi="Century Gothic"/>
          <w:sz w:val="20"/>
          <w:szCs w:val="20"/>
          <w:highlight w:val="none"/>
          <w:lang w:val="pt"/>
        </w:rPr>
        <w:t xml:space="preserve"> do corrente ano, sendo realizado o total de </w:t>
      </w:r>
      <w:r>
        <w:rPr>
          <w:rFonts w:hint="default" w:ascii="Century Gothic" w:hAnsi="Century Gothic"/>
          <w:sz w:val="20"/>
          <w:szCs w:val="20"/>
          <w:highlight w:val="none"/>
          <w:lang w:val="pt-BR"/>
        </w:rPr>
        <w:t>duzentos e noventa e cinco (295)</w:t>
      </w:r>
      <w:r>
        <w:rPr>
          <w:rFonts w:ascii="Century Gothic" w:hAnsi="Century Gothic"/>
          <w:sz w:val="20"/>
          <w:szCs w:val="20"/>
          <w:highlight w:val="none"/>
          <w:lang w:val="pt"/>
        </w:rPr>
        <w:t xml:space="preserve"> </w:t>
      </w:r>
      <w:r>
        <w:rPr>
          <w:rFonts w:ascii="Century Gothic" w:hAnsi="Century Gothic"/>
          <w:b/>
          <w:bCs/>
          <w:sz w:val="20"/>
          <w:szCs w:val="20"/>
          <w:highlight w:val="none"/>
          <w:lang w:val="pt"/>
        </w:rPr>
        <w:t>atendimentos</w:t>
      </w:r>
      <w:r>
        <w:rPr>
          <w:rFonts w:ascii="Century Gothic" w:hAnsi="Century Gothic"/>
          <w:sz w:val="20"/>
          <w:szCs w:val="20"/>
          <w:highlight w:val="none"/>
          <w:lang w:val="pt"/>
        </w:rPr>
        <w:t xml:space="preserve">, destes realizados a cento e </w:t>
      </w:r>
      <w:r>
        <w:rPr>
          <w:rFonts w:hint="default" w:ascii="Century Gothic" w:hAnsi="Century Gothic"/>
          <w:sz w:val="20"/>
          <w:szCs w:val="20"/>
          <w:highlight w:val="none"/>
          <w:lang w:val="pt-BR"/>
        </w:rPr>
        <w:t>trinta e cinco (135)</w:t>
      </w:r>
      <w:r>
        <w:rPr>
          <w:rFonts w:ascii="Century Gothic" w:hAnsi="Century Gothic"/>
          <w:sz w:val="20"/>
          <w:szCs w:val="20"/>
          <w:highlight w:val="none"/>
          <w:lang w:val="pt"/>
        </w:rPr>
        <w:t xml:space="preserve"> </w:t>
      </w:r>
      <w:r>
        <w:rPr>
          <w:rFonts w:ascii="Century Gothic" w:hAnsi="Century Gothic"/>
          <w:b/>
          <w:bCs/>
          <w:sz w:val="20"/>
          <w:szCs w:val="20"/>
          <w:highlight w:val="none"/>
          <w:lang w:val="pt"/>
        </w:rPr>
        <w:t>atualizações de cadastros</w:t>
      </w:r>
      <w:r>
        <w:rPr>
          <w:rFonts w:ascii="Century Gothic" w:hAnsi="Century Gothic"/>
          <w:sz w:val="20"/>
          <w:szCs w:val="20"/>
          <w:highlight w:val="none"/>
          <w:lang w:val="pt"/>
        </w:rPr>
        <w:t xml:space="preserve">, a </w:t>
      </w:r>
      <w:r>
        <w:rPr>
          <w:rFonts w:hint="default" w:ascii="Century Gothic" w:hAnsi="Century Gothic"/>
          <w:sz w:val="20"/>
          <w:szCs w:val="20"/>
          <w:highlight w:val="none"/>
          <w:lang w:val="pt-BR"/>
        </w:rPr>
        <w:t>quinze</w:t>
      </w:r>
      <w:r>
        <w:rPr>
          <w:rFonts w:ascii="Century Gothic" w:hAnsi="Century Gothic"/>
          <w:sz w:val="20"/>
          <w:szCs w:val="20"/>
          <w:highlight w:val="none"/>
          <w:lang w:val="pt"/>
        </w:rPr>
        <w:t xml:space="preserve"> (1</w:t>
      </w:r>
      <w:r>
        <w:rPr>
          <w:rFonts w:hint="default" w:ascii="Century Gothic" w:hAnsi="Century Gothic"/>
          <w:sz w:val="20"/>
          <w:szCs w:val="20"/>
          <w:highlight w:val="none"/>
          <w:lang w:val="pt-BR"/>
        </w:rPr>
        <w:t>5</w:t>
      </w:r>
      <w:r>
        <w:rPr>
          <w:rFonts w:ascii="Century Gothic" w:hAnsi="Century Gothic"/>
          <w:sz w:val="20"/>
          <w:szCs w:val="20"/>
          <w:highlight w:val="none"/>
          <w:lang w:val="pt"/>
        </w:rPr>
        <w:t xml:space="preserve">) </w:t>
      </w:r>
      <w:r>
        <w:rPr>
          <w:rFonts w:ascii="Century Gothic" w:hAnsi="Century Gothic"/>
          <w:b/>
          <w:bCs/>
          <w:sz w:val="20"/>
          <w:szCs w:val="20"/>
          <w:highlight w:val="none"/>
          <w:lang w:val="pt"/>
        </w:rPr>
        <w:t>exclusões</w:t>
      </w:r>
      <w:r>
        <w:rPr>
          <w:rFonts w:ascii="Century Gothic" w:hAnsi="Century Gothic"/>
          <w:sz w:val="20"/>
          <w:szCs w:val="20"/>
          <w:highlight w:val="none"/>
          <w:lang w:val="pt"/>
        </w:rPr>
        <w:t xml:space="preserve">, a </w:t>
      </w:r>
      <w:r>
        <w:rPr>
          <w:rFonts w:hint="default" w:ascii="Century Gothic" w:hAnsi="Century Gothic"/>
          <w:sz w:val="20"/>
          <w:szCs w:val="20"/>
          <w:highlight w:val="none"/>
          <w:lang w:val="pt-BR"/>
        </w:rPr>
        <w:t>dezoito</w:t>
      </w:r>
      <w:r>
        <w:rPr>
          <w:rFonts w:ascii="Century Gothic" w:hAnsi="Century Gothic"/>
          <w:sz w:val="20"/>
          <w:szCs w:val="20"/>
          <w:highlight w:val="none"/>
          <w:lang w:val="pt"/>
        </w:rPr>
        <w:t xml:space="preserve"> (1</w:t>
      </w:r>
      <w:r>
        <w:rPr>
          <w:rFonts w:hint="default" w:ascii="Century Gothic" w:hAnsi="Century Gothic"/>
          <w:sz w:val="20"/>
          <w:szCs w:val="20"/>
          <w:highlight w:val="none"/>
          <w:lang w:val="pt-BR"/>
        </w:rPr>
        <w:t>8</w:t>
      </w:r>
      <w:r>
        <w:rPr>
          <w:rFonts w:ascii="Century Gothic" w:hAnsi="Century Gothic"/>
          <w:sz w:val="20"/>
          <w:szCs w:val="20"/>
          <w:highlight w:val="none"/>
          <w:lang w:val="pt"/>
        </w:rPr>
        <w:t xml:space="preserve">) </w:t>
      </w:r>
      <w:r>
        <w:rPr>
          <w:rFonts w:ascii="Century Gothic" w:hAnsi="Century Gothic"/>
          <w:b/>
          <w:bCs/>
          <w:sz w:val="20"/>
          <w:szCs w:val="20"/>
          <w:highlight w:val="none"/>
          <w:lang w:val="pt"/>
        </w:rPr>
        <w:t>transferências</w:t>
      </w:r>
      <w:r>
        <w:rPr>
          <w:rFonts w:ascii="Century Gothic" w:hAnsi="Century Gothic"/>
          <w:sz w:val="20"/>
          <w:szCs w:val="20"/>
          <w:highlight w:val="none"/>
          <w:lang w:val="pt"/>
        </w:rPr>
        <w:t xml:space="preserve">, a onze (11) </w:t>
      </w:r>
      <w:r>
        <w:rPr>
          <w:rFonts w:ascii="Century Gothic" w:hAnsi="Century Gothic"/>
          <w:b/>
          <w:bCs/>
          <w:sz w:val="20"/>
          <w:szCs w:val="20"/>
          <w:highlight w:val="none"/>
          <w:lang w:val="pt"/>
        </w:rPr>
        <w:t>desbloqueios</w:t>
      </w:r>
      <w:r>
        <w:rPr>
          <w:rFonts w:ascii="Century Gothic" w:hAnsi="Century Gothic"/>
          <w:sz w:val="20"/>
          <w:szCs w:val="20"/>
          <w:highlight w:val="none"/>
          <w:lang w:val="pt"/>
        </w:rPr>
        <w:t xml:space="preserve">, a quarenta e seis (46) </w:t>
      </w:r>
      <w:r>
        <w:rPr>
          <w:rFonts w:ascii="Century Gothic" w:hAnsi="Century Gothic"/>
          <w:b/>
          <w:bCs/>
          <w:sz w:val="20"/>
          <w:szCs w:val="20"/>
          <w:highlight w:val="none"/>
          <w:lang w:val="pt"/>
        </w:rPr>
        <w:t>informações concedidas</w:t>
      </w:r>
      <w:r>
        <w:rPr>
          <w:rFonts w:ascii="Century Gothic" w:hAnsi="Century Gothic"/>
          <w:sz w:val="20"/>
          <w:szCs w:val="20"/>
          <w:highlight w:val="none"/>
          <w:lang w:val="pt"/>
        </w:rPr>
        <w:t>, a vinte (2</w:t>
      </w:r>
      <w:r>
        <w:rPr>
          <w:rFonts w:hint="default" w:ascii="Century Gothic" w:hAnsi="Century Gothic"/>
          <w:sz w:val="20"/>
          <w:szCs w:val="20"/>
          <w:highlight w:val="none"/>
          <w:lang w:val="pt-BR"/>
        </w:rPr>
        <w:t>0</w:t>
      </w:r>
      <w:r>
        <w:rPr>
          <w:rFonts w:ascii="Century Gothic" w:hAnsi="Century Gothic"/>
          <w:sz w:val="20"/>
          <w:szCs w:val="20"/>
          <w:highlight w:val="none"/>
          <w:lang w:val="pt"/>
        </w:rPr>
        <w:t xml:space="preserve">) </w:t>
      </w:r>
      <w:r>
        <w:rPr>
          <w:rFonts w:ascii="Century Gothic" w:hAnsi="Century Gothic"/>
          <w:b/>
          <w:bCs/>
          <w:sz w:val="20"/>
          <w:szCs w:val="20"/>
          <w:highlight w:val="none"/>
          <w:lang w:val="pt"/>
        </w:rPr>
        <w:t>novos cadastros</w:t>
      </w:r>
      <w:r>
        <w:rPr>
          <w:rFonts w:ascii="Century Gothic" w:hAnsi="Century Gothic"/>
          <w:sz w:val="20"/>
          <w:szCs w:val="20"/>
          <w:highlight w:val="none"/>
          <w:lang w:val="pt"/>
        </w:rPr>
        <w:t xml:space="preserve"> e também concedidas a </w:t>
      </w:r>
      <w:r>
        <w:rPr>
          <w:rFonts w:hint="default" w:ascii="Century Gothic" w:hAnsi="Century Gothic"/>
          <w:sz w:val="20"/>
          <w:szCs w:val="20"/>
          <w:highlight w:val="none"/>
          <w:lang w:val="pt-BR"/>
        </w:rPr>
        <w:t xml:space="preserve">quarenta e quatro </w:t>
      </w:r>
      <w:r>
        <w:rPr>
          <w:rFonts w:ascii="Century Gothic" w:hAnsi="Century Gothic"/>
          <w:sz w:val="20"/>
          <w:szCs w:val="20"/>
          <w:highlight w:val="none"/>
          <w:lang w:val="pt"/>
        </w:rPr>
        <w:t>(</w:t>
      </w:r>
      <w:r>
        <w:rPr>
          <w:rFonts w:hint="default" w:ascii="Century Gothic" w:hAnsi="Century Gothic"/>
          <w:sz w:val="20"/>
          <w:szCs w:val="20"/>
          <w:highlight w:val="none"/>
          <w:lang w:val="pt-BR"/>
        </w:rPr>
        <w:t>4</w:t>
      </w:r>
      <w:r>
        <w:rPr>
          <w:rFonts w:ascii="Century Gothic" w:hAnsi="Century Gothic"/>
          <w:sz w:val="20"/>
          <w:szCs w:val="20"/>
          <w:highlight w:val="none"/>
          <w:lang w:val="pt"/>
        </w:rPr>
        <w:t xml:space="preserve">4) </w:t>
      </w:r>
      <w:r>
        <w:rPr>
          <w:rFonts w:ascii="Century Gothic" w:hAnsi="Century Gothic"/>
          <w:b/>
          <w:bCs/>
          <w:sz w:val="20"/>
          <w:szCs w:val="20"/>
          <w:highlight w:val="none"/>
          <w:lang w:val="pt"/>
        </w:rPr>
        <w:t>emissões de folhas resumo</w:t>
      </w:r>
      <w:r>
        <w:rPr>
          <w:rFonts w:ascii="Century Gothic" w:hAnsi="Century Gothic"/>
          <w:sz w:val="20"/>
          <w:szCs w:val="20"/>
          <w:highlight w:val="none"/>
          <w:lang w:val="pt"/>
        </w:rPr>
        <w:t xml:space="preserve"> </w:t>
      </w:r>
      <w:r>
        <w:rPr>
          <w:rFonts w:ascii="Century Gothic" w:hAnsi="Century Gothic"/>
          <w:sz w:val="20"/>
          <w:szCs w:val="20"/>
          <w:highlight w:val="none"/>
          <w:lang w:val="pt-BR"/>
        </w:rPr>
        <w:t xml:space="preserve">(este </w:t>
      </w:r>
      <w:r>
        <w:rPr>
          <w:rFonts w:ascii="Century Gothic" w:hAnsi="Century Gothic"/>
          <w:sz w:val="20"/>
          <w:szCs w:val="20"/>
          <w:highlight w:val="none"/>
          <w:lang w:val="pt"/>
        </w:rPr>
        <w:t>a pedido do beneficiário</w:t>
      </w:r>
      <w:r>
        <w:rPr>
          <w:rFonts w:ascii="Century Gothic" w:hAnsi="Century Gothic"/>
          <w:sz w:val="20"/>
          <w:szCs w:val="20"/>
          <w:highlight w:val="none"/>
          <w:lang w:val="pt-BR"/>
        </w:rPr>
        <w:t>)</w:t>
      </w:r>
      <w:r>
        <w:rPr>
          <w:rFonts w:ascii="Century Gothic" w:hAnsi="Century Gothic"/>
          <w:sz w:val="20"/>
          <w:szCs w:val="20"/>
          <w:highlight w:val="none"/>
          <w:lang w:val="pt"/>
        </w:rPr>
        <w:t xml:space="preserve">, e realizadas a </w:t>
      </w:r>
      <w:r>
        <w:rPr>
          <w:rFonts w:hint="default" w:ascii="Century Gothic" w:hAnsi="Century Gothic"/>
          <w:sz w:val="20"/>
          <w:szCs w:val="20"/>
          <w:highlight w:val="none"/>
          <w:lang w:val="pt-BR"/>
        </w:rPr>
        <w:t xml:space="preserve">seis </w:t>
      </w:r>
      <w:r>
        <w:rPr>
          <w:rFonts w:ascii="Century Gothic" w:hAnsi="Century Gothic"/>
          <w:sz w:val="20"/>
          <w:szCs w:val="20"/>
          <w:highlight w:val="none"/>
          <w:lang w:val="pt"/>
        </w:rPr>
        <w:t>(</w:t>
      </w:r>
      <w:r>
        <w:rPr>
          <w:rFonts w:hint="default" w:ascii="Century Gothic" w:hAnsi="Century Gothic"/>
          <w:sz w:val="20"/>
          <w:szCs w:val="20"/>
          <w:highlight w:val="none"/>
          <w:lang w:val="pt-BR"/>
        </w:rPr>
        <w:t>06</w:t>
      </w:r>
      <w:r>
        <w:rPr>
          <w:rFonts w:ascii="Century Gothic" w:hAnsi="Century Gothic"/>
          <w:sz w:val="20"/>
          <w:szCs w:val="20"/>
          <w:highlight w:val="none"/>
          <w:lang w:val="pt"/>
        </w:rPr>
        <w:t xml:space="preserve">) </w:t>
      </w:r>
      <w:r>
        <w:rPr>
          <w:rFonts w:ascii="Century Gothic" w:hAnsi="Century Gothic"/>
          <w:b/>
          <w:bCs/>
          <w:sz w:val="20"/>
          <w:szCs w:val="20"/>
          <w:highlight w:val="none"/>
          <w:lang w:val="pt"/>
        </w:rPr>
        <w:t>visitas domiciliares.</w:t>
      </w:r>
      <w:r>
        <w:rPr>
          <w:rFonts w:ascii="Century Gothic" w:hAnsi="Century Gothic"/>
          <w:sz w:val="20"/>
          <w:szCs w:val="20"/>
          <w:highlight w:val="none"/>
          <w:lang w:val="pt"/>
        </w:rPr>
        <w:t xml:space="preserve"> Com a palavra, o servidor Vinicius também relatou sobre </w:t>
      </w:r>
      <w:r>
        <w:rPr>
          <w:rFonts w:hint="default" w:ascii="Century Gothic" w:hAnsi="Century Gothic"/>
          <w:sz w:val="20"/>
          <w:szCs w:val="20"/>
          <w:highlight w:val="none"/>
          <w:lang w:val="pt-BR"/>
        </w:rPr>
        <w:t xml:space="preserve">as visitas realizadas em prol do </w:t>
      </w:r>
      <w:r>
        <w:rPr>
          <w:rFonts w:hint="default" w:ascii="Century Gothic" w:hAnsi="Century Gothic"/>
          <w:b/>
          <w:bCs/>
          <w:sz w:val="20"/>
          <w:szCs w:val="20"/>
          <w:highlight w:val="none"/>
          <w:lang w:val="pt-BR"/>
        </w:rPr>
        <w:t>diagnostico de inclusão socioprodutivo gaúcho,</w:t>
      </w:r>
      <w:r>
        <w:rPr>
          <w:rFonts w:hint="default" w:ascii="Century Gothic" w:hAnsi="Century Gothic"/>
          <w:sz w:val="20"/>
          <w:szCs w:val="20"/>
          <w:highlight w:val="none"/>
          <w:lang w:val="pt-BR"/>
        </w:rPr>
        <w:t xml:space="preserve"> este tendo como objetivo principal: reunir base de dados para o desenvolvimento de ações e atividades de inclusão socioprodutivo e serviços de intermediação de mão de obra, incluindo ações de articulação com outras políticas públicas para a superação da situação de miséria e pobreza. Ao longo da visitação, um representante devidamente identificado da Central Única das Favelas (CUFA-RS) procedeu a visita em 48 famílias, no qual o percentual total do municipio era de noventa e seis (96) famílias. Com a palavra, a servidora Morgana de Oliveira Ferreira - Gestora Municipal do Cadastro Único e Programa Bolsa Família abordou a importância deste trabalho, sendo a empresa contratada pela Secretaria de Desenvolvimento Social do Estado (SEDES), e que este trabalho muito nos auxiliará na identificação de famílias, já que o programa por ser auto declaratório muitas vezes contempla a famílias que realmente precisem, e que ficamos de mãos atadas no quantitativo deliberado de benefícios ao municipio. </w:t>
      </w:r>
      <w:r>
        <w:rPr>
          <w:rFonts w:ascii="Century Gothic" w:hAnsi="Century Gothic"/>
          <w:sz w:val="20"/>
          <w:szCs w:val="20"/>
          <w:highlight w:val="none"/>
          <w:lang w:val="pt"/>
        </w:rPr>
        <w:t xml:space="preserve">Foram apresentados e colocados em apreciação os </w:t>
      </w:r>
      <w:r>
        <w:rPr>
          <w:rFonts w:ascii="Century Gothic" w:hAnsi="Century Gothic"/>
          <w:b/>
          <w:bCs/>
          <w:sz w:val="20"/>
          <w:szCs w:val="20"/>
          <w:highlight w:val="none"/>
          <w:lang w:val="pt"/>
        </w:rPr>
        <w:t>relatórios de metas atendidas e dos Convênios Municipais firmados para o exercício de Dois Mil e Vinte e Cinco (2025), pertinente</w:t>
      </w:r>
      <w:r>
        <w:rPr>
          <w:rFonts w:hint="default" w:ascii="Century Gothic" w:hAnsi="Century Gothic"/>
          <w:b/>
          <w:bCs/>
          <w:sz w:val="20"/>
          <w:szCs w:val="20"/>
          <w:highlight w:val="none"/>
          <w:lang w:val="pt-BR"/>
        </w:rPr>
        <w:t>s</w:t>
      </w:r>
      <w:r>
        <w:rPr>
          <w:rFonts w:ascii="Century Gothic" w:hAnsi="Century Gothic"/>
          <w:b/>
          <w:bCs/>
          <w:sz w:val="20"/>
          <w:szCs w:val="20"/>
          <w:highlight w:val="none"/>
          <w:lang w:val="pt"/>
        </w:rPr>
        <w:t xml:space="preserve"> aos atendimentos realizados e as concessões de benefícios eventuais, tendo este</w:t>
      </w:r>
      <w:r>
        <w:rPr>
          <w:rFonts w:hint="default" w:ascii="Century Gothic" w:hAnsi="Century Gothic"/>
          <w:b/>
          <w:bCs/>
          <w:sz w:val="20"/>
          <w:szCs w:val="20"/>
          <w:highlight w:val="none"/>
          <w:lang w:val="pt-BR"/>
        </w:rPr>
        <w:t>s</w:t>
      </w:r>
      <w:r>
        <w:rPr>
          <w:rFonts w:ascii="Century Gothic" w:hAnsi="Century Gothic"/>
          <w:b/>
          <w:bCs/>
          <w:sz w:val="20"/>
          <w:szCs w:val="20"/>
          <w:highlight w:val="none"/>
          <w:lang w:val="pt"/>
        </w:rPr>
        <w:t xml:space="preserve"> </w:t>
      </w:r>
      <w:r>
        <w:rPr>
          <w:rFonts w:hint="default" w:ascii="Century Gothic" w:hAnsi="Century Gothic"/>
          <w:b/>
          <w:bCs/>
          <w:sz w:val="20"/>
          <w:szCs w:val="20"/>
          <w:highlight w:val="none"/>
          <w:lang w:val="pt-BR"/>
        </w:rPr>
        <w:t xml:space="preserve">de </w:t>
      </w:r>
      <w:r>
        <w:rPr>
          <w:rFonts w:ascii="Century Gothic" w:hAnsi="Century Gothic"/>
          <w:b/>
          <w:bCs/>
          <w:sz w:val="20"/>
          <w:szCs w:val="20"/>
          <w:highlight w:val="none"/>
          <w:u w:val="single"/>
          <w:lang w:val="pt"/>
        </w:rPr>
        <w:t>competência do m</w:t>
      </w:r>
      <w:r>
        <w:rPr>
          <w:rFonts w:hint="default" w:ascii="Century Gothic" w:hAnsi="Century Gothic"/>
          <w:b/>
          <w:bCs/>
          <w:sz w:val="20"/>
          <w:szCs w:val="20"/>
          <w:highlight w:val="none"/>
          <w:u w:val="single"/>
          <w:lang w:val="pt-BR"/>
        </w:rPr>
        <w:t>ê</w:t>
      </w:r>
      <w:r>
        <w:rPr>
          <w:rFonts w:ascii="Century Gothic" w:hAnsi="Century Gothic"/>
          <w:b/>
          <w:bCs/>
          <w:sz w:val="20"/>
          <w:szCs w:val="20"/>
          <w:highlight w:val="none"/>
          <w:u w:val="single"/>
          <w:lang w:val="pt"/>
        </w:rPr>
        <w:t xml:space="preserve">s de </w:t>
      </w:r>
      <w:r>
        <w:rPr>
          <w:rFonts w:hint="default" w:ascii="Century Gothic" w:hAnsi="Century Gothic"/>
          <w:b/>
          <w:bCs/>
          <w:sz w:val="20"/>
          <w:szCs w:val="20"/>
          <w:highlight w:val="none"/>
          <w:u w:val="single"/>
          <w:lang w:val="pt-BR"/>
        </w:rPr>
        <w:t>março</w:t>
      </w:r>
      <w:r>
        <w:rPr>
          <w:rFonts w:ascii="Century Gothic" w:hAnsi="Century Gothic"/>
          <w:b/>
          <w:bCs/>
          <w:sz w:val="20"/>
          <w:szCs w:val="20"/>
          <w:highlight w:val="none"/>
          <w:u w:val="single"/>
          <w:lang w:val="pt"/>
        </w:rPr>
        <w:t xml:space="preserve"> </w:t>
      </w:r>
      <w:r>
        <w:rPr>
          <w:rFonts w:ascii="Century Gothic" w:hAnsi="Century Gothic"/>
          <w:b/>
          <w:bCs/>
          <w:sz w:val="20"/>
          <w:szCs w:val="20"/>
          <w:highlight w:val="none"/>
          <w:lang w:val="pt"/>
        </w:rPr>
        <w:t xml:space="preserve">do presente exercício, </w:t>
      </w:r>
      <w:r>
        <w:rPr>
          <w:rFonts w:ascii="Century Gothic" w:hAnsi="Century Gothic"/>
          <w:sz w:val="20"/>
          <w:szCs w:val="20"/>
          <w:highlight w:val="none"/>
          <w:lang w:val="pt"/>
        </w:rPr>
        <w:t xml:space="preserve">sendo estes aprovados por unanimidade após </w:t>
      </w:r>
      <w:r>
        <w:rPr>
          <w:rFonts w:hint="default" w:ascii="Century Gothic" w:hAnsi="Century Gothic"/>
          <w:sz w:val="20"/>
          <w:szCs w:val="20"/>
          <w:highlight w:val="none"/>
          <w:lang w:val="pt-BR"/>
        </w:rPr>
        <w:t xml:space="preserve">a </w:t>
      </w:r>
      <w:r>
        <w:rPr>
          <w:rFonts w:ascii="Century Gothic" w:hAnsi="Century Gothic"/>
          <w:sz w:val="20"/>
          <w:szCs w:val="20"/>
          <w:highlight w:val="none"/>
          <w:lang w:val="pt"/>
        </w:rPr>
        <w:t xml:space="preserve">apreciação. Os conselheiros (as) foram informados sobre as parcelas recebidas através do Fundo Nacional de Assistência Social — FNAS, pertinente ao mês de fevereiro do presente exercício, </w:t>
      </w:r>
      <w:r>
        <w:rPr>
          <w:rFonts w:ascii="Century Gothic" w:hAnsi="Century Gothic"/>
          <w:b/>
          <w:bCs/>
          <w:sz w:val="20"/>
          <w:szCs w:val="20"/>
          <w:highlight w:val="none"/>
          <w:lang w:val="pt"/>
        </w:rPr>
        <w:t xml:space="preserve">totalizando: o valor do repasse em R$ </w:t>
      </w:r>
      <w:r>
        <w:rPr>
          <w:rFonts w:hint="default" w:ascii="Century Gothic" w:hAnsi="Century Gothic"/>
          <w:b/>
          <w:bCs/>
          <w:sz w:val="20"/>
          <w:szCs w:val="20"/>
          <w:highlight w:val="none"/>
          <w:lang w:val="pt-BR"/>
        </w:rPr>
        <w:t xml:space="preserve">13.342,60 </w:t>
      </w:r>
      <w:r>
        <w:rPr>
          <w:rFonts w:ascii="Century Gothic" w:hAnsi="Century Gothic"/>
          <w:b/>
          <w:bCs/>
          <w:sz w:val="20"/>
          <w:szCs w:val="20"/>
          <w:highlight w:val="none"/>
          <w:lang w:val="pt"/>
        </w:rPr>
        <w:t xml:space="preserve">(Treze Mil e </w:t>
      </w:r>
      <w:r>
        <w:rPr>
          <w:rFonts w:hint="default" w:ascii="Century Gothic" w:hAnsi="Century Gothic"/>
          <w:b/>
          <w:bCs/>
          <w:sz w:val="20"/>
          <w:szCs w:val="20"/>
          <w:highlight w:val="none"/>
          <w:lang w:val="pt-BR"/>
        </w:rPr>
        <w:t xml:space="preserve">Trezentos e Quarenta e Dois Reais e Sessenta </w:t>
      </w:r>
      <w:r>
        <w:rPr>
          <w:rFonts w:ascii="Century Gothic" w:hAnsi="Century Gothic"/>
          <w:b/>
          <w:bCs/>
          <w:sz w:val="20"/>
          <w:szCs w:val="20"/>
          <w:highlight w:val="none"/>
          <w:lang w:val="pt"/>
        </w:rPr>
        <w:t xml:space="preserve">Centavos), </w:t>
      </w:r>
      <w:r>
        <w:rPr>
          <w:rFonts w:ascii="Century Gothic" w:hAnsi="Century Gothic"/>
          <w:sz w:val="20"/>
          <w:szCs w:val="20"/>
          <w:highlight w:val="none"/>
          <w:lang w:val="pt"/>
        </w:rPr>
        <w:t>sendo desmembrado, nas seguintes proteções:</w:t>
      </w:r>
      <w:r>
        <w:rPr>
          <w:rFonts w:ascii="Century Gothic" w:hAnsi="Century Gothic"/>
          <w:b/>
          <w:bCs/>
          <w:sz w:val="20"/>
          <w:szCs w:val="20"/>
          <w:highlight w:val="none"/>
          <w:lang w:val="pt"/>
        </w:rPr>
        <w:t xml:space="preserve"> Bloco da Proteção Social Especial de Média e Alta Complexidade, o valor recebido de R$ 732,</w:t>
      </w:r>
      <w:r>
        <w:rPr>
          <w:rFonts w:hint="default" w:ascii="Century Gothic" w:hAnsi="Century Gothic"/>
          <w:b/>
          <w:bCs/>
          <w:sz w:val="20"/>
          <w:szCs w:val="20"/>
          <w:highlight w:val="none"/>
          <w:lang w:val="pt-BR"/>
        </w:rPr>
        <w:t xml:space="preserve">03 </w:t>
      </w:r>
      <w:r>
        <w:rPr>
          <w:rFonts w:ascii="Century Gothic" w:hAnsi="Century Gothic"/>
          <w:sz w:val="20"/>
          <w:szCs w:val="20"/>
          <w:highlight w:val="none"/>
          <w:lang w:val="pt"/>
        </w:rPr>
        <w:t xml:space="preserve">(Setecentos e Trinta e Dois Reais e </w:t>
      </w:r>
      <w:r>
        <w:rPr>
          <w:rFonts w:hint="default" w:ascii="Century Gothic" w:hAnsi="Century Gothic"/>
          <w:sz w:val="20"/>
          <w:szCs w:val="20"/>
          <w:highlight w:val="none"/>
          <w:lang w:val="pt-BR"/>
        </w:rPr>
        <w:t xml:space="preserve">Três </w:t>
      </w:r>
      <w:r>
        <w:rPr>
          <w:rFonts w:ascii="Century Gothic" w:hAnsi="Century Gothic"/>
          <w:sz w:val="20"/>
          <w:szCs w:val="20"/>
          <w:highlight w:val="none"/>
          <w:lang w:val="pt"/>
        </w:rPr>
        <w:t>Centavos)</w:t>
      </w:r>
      <w:r>
        <w:rPr>
          <w:rFonts w:ascii="Century Gothic" w:hAnsi="Century Gothic"/>
          <w:b/>
          <w:bCs/>
          <w:sz w:val="20"/>
          <w:szCs w:val="20"/>
          <w:highlight w:val="none"/>
          <w:lang w:val="pt"/>
        </w:rPr>
        <w:t xml:space="preserve">, no Bloco da Proteção Social Básica – Serviço de Convivência e Fortalecimento de Vínculos, o valor recebido de R$ 5.433,01 </w:t>
      </w:r>
      <w:r>
        <w:rPr>
          <w:rFonts w:ascii="Century Gothic" w:hAnsi="Century Gothic"/>
          <w:sz w:val="20"/>
          <w:szCs w:val="20"/>
          <w:highlight w:val="none"/>
          <w:lang w:val="pt"/>
        </w:rPr>
        <w:t>(Cinco Mil e Quatrocentos e Trinta e Três Reais e Um Centavo)</w:t>
      </w:r>
      <w:r>
        <w:rPr>
          <w:rFonts w:ascii="Century Gothic" w:hAnsi="Century Gothic"/>
          <w:b/>
          <w:bCs/>
          <w:sz w:val="20"/>
          <w:szCs w:val="20"/>
          <w:highlight w:val="none"/>
          <w:lang w:val="pt"/>
        </w:rPr>
        <w:t>, no Bloco da Proteção Social Básica – Piso Básico Fixo, o valor recebido de R$ 4.492,5</w:t>
      </w:r>
      <w:r>
        <w:rPr>
          <w:rFonts w:hint="default" w:ascii="Century Gothic" w:hAnsi="Century Gothic"/>
          <w:b/>
          <w:bCs/>
          <w:sz w:val="20"/>
          <w:szCs w:val="20"/>
          <w:highlight w:val="none"/>
          <w:lang w:val="pt-BR"/>
        </w:rPr>
        <w:t>1</w:t>
      </w:r>
      <w:r>
        <w:rPr>
          <w:rFonts w:ascii="Century Gothic" w:hAnsi="Century Gothic"/>
          <w:b/>
          <w:bCs/>
          <w:sz w:val="20"/>
          <w:szCs w:val="20"/>
          <w:highlight w:val="none"/>
          <w:lang w:val="pt"/>
        </w:rPr>
        <w:t xml:space="preserve"> </w:t>
      </w:r>
      <w:r>
        <w:rPr>
          <w:rFonts w:ascii="Century Gothic" w:hAnsi="Century Gothic"/>
          <w:sz w:val="20"/>
          <w:szCs w:val="20"/>
          <w:highlight w:val="none"/>
          <w:lang w:val="pt"/>
        </w:rPr>
        <w:t xml:space="preserve">(Quatro Mil e Quatrocentos e Noventa e Dois Reais e Cinquenta </w:t>
      </w:r>
      <w:r>
        <w:rPr>
          <w:rFonts w:hint="default" w:ascii="Century Gothic" w:hAnsi="Century Gothic"/>
          <w:sz w:val="20"/>
          <w:szCs w:val="20"/>
          <w:highlight w:val="none"/>
          <w:lang w:val="pt-BR"/>
        </w:rPr>
        <w:t xml:space="preserve">e Um </w:t>
      </w:r>
      <w:r>
        <w:rPr>
          <w:rFonts w:ascii="Century Gothic" w:hAnsi="Century Gothic"/>
          <w:sz w:val="20"/>
          <w:szCs w:val="20"/>
          <w:highlight w:val="none"/>
          <w:lang w:val="pt"/>
        </w:rPr>
        <w:t xml:space="preserve">Centavos) </w:t>
      </w:r>
      <w:r>
        <w:rPr>
          <w:rFonts w:ascii="Century Gothic" w:hAnsi="Century Gothic"/>
          <w:b/>
          <w:bCs/>
          <w:sz w:val="20"/>
          <w:szCs w:val="20"/>
          <w:highlight w:val="none"/>
          <w:lang w:val="pt"/>
        </w:rPr>
        <w:t xml:space="preserve">e no Bloco da Gestão do Programa Bolsa Família e Cadastro Único, o valor recebido de R$ </w:t>
      </w:r>
      <w:r>
        <w:rPr>
          <w:rFonts w:hint="default" w:ascii="Century Gothic" w:hAnsi="Century Gothic"/>
          <w:b/>
          <w:bCs/>
          <w:sz w:val="20"/>
          <w:szCs w:val="20"/>
          <w:highlight w:val="none"/>
          <w:lang w:val="pt-BR"/>
        </w:rPr>
        <w:t>2.685,05</w:t>
      </w:r>
      <w:r>
        <w:rPr>
          <w:rFonts w:ascii="Century Gothic" w:hAnsi="Century Gothic"/>
          <w:b/>
          <w:bCs/>
          <w:sz w:val="20"/>
          <w:szCs w:val="20"/>
          <w:highlight w:val="none"/>
          <w:lang w:val="pt"/>
        </w:rPr>
        <w:t xml:space="preserve"> </w:t>
      </w:r>
      <w:r>
        <w:rPr>
          <w:rFonts w:ascii="Century Gothic" w:hAnsi="Century Gothic"/>
          <w:sz w:val="20"/>
          <w:szCs w:val="20"/>
          <w:highlight w:val="none"/>
          <w:lang w:val="pt"/>
        </w:rPr>
        <w:t>(</w:t>
      </w:r>
      <w:r>
        <w:rPr>
          <w:rFonts w:hint="default" w:ascii="Century Gothic" w:hAnsi="Century Gothic"/>
          <w:sz w:val="20"/>
          <w:szCs w:val="20"/>
          <w:highlight w:val="none"/>
          <w:lang w:val="pt-BR"/>
        </w:rPr>
        <w:t>Dois Mil e Seiscentos e Oitenta e Cinco Reais e Cinco Centavos)</w:t>
      </w:r>
      <w:r>
        <w:rPr>
          <w:rFonts w:ascii="Century Gothic" w:hAnsi="Century Gothic"/>
          <w:b/>
          <w:bCs/>
          <w:sz w:val="20"/>
          <w:szCs w:val="20"/>
          <w:highlight w:val="none"/>
          <w:lang w:val="pt"/>
        </w:rPr>
        <w:t>.</w:t>
      </w:r>
      <w:r>
        <w:rPr>
          <w:rFonts w:hint="default" w:ascii="Century Gothic" w:hAnsi="Century Gothic"/>
          <w:b/>
          <w:bCs/>
          <w:sz w:val="20"/>
          <w:szCs w:val="20"/>
          <w:highlight w:val="none"/>
          <w:lang w:val="pt-BR"/>
        </w:rPr>
        <w:t xml:space="preserve"> </w:t>
      </w:r>
      <w:r>
        <w:rPr>
          <w:rFonts w:ascii="Century Gothic" w:hAnsi="Century Gothic"/>
          <w:sz w:val="20"/>
          <w:szCs w:val="20"/>
          <w:highlight w:val="none"/>
          <w:lang w:val="pt"/>
        </w:rPr>
        <w:t>Para informação dos Conselheiros</w:t>
      </w:r>
      <w:r>
        <w:rPr>
          <w:rFonts w:hint="default" w:ascii="Century Gothic" w:hAnsi="Century Gothic"/>
          <w:sz w:val="20"/>
          <w:szCs w:val="20"/>
          <w:highlight w:val="none"/>
          <w:lang w:val="pt-BR"/>
        </w:rPr>
        <w:t xml:space="preserve"> (as)</w:t>
      </w:r>
      <w:r>
        <w:rPr>
          <w:rFonts w:ascii="Century Gothic" w:hAnsi="Century Gothic"/>
          <w:sz w:val="20"/>
          <w:szCs w:val="20"/>
          <w:highlight w:val="none"/>
          <w:lang w:val="pt"/>
        </w:rPr>
        <w:t xml:space="preserve">, </w:t>
      </w:r>
      <w:r>
        <w:rPr>
          <w:rFonts w:ascii="Century Gothic" w:hAnsi="Century Gothic"/>
          <w:b/>
          <w:bCs/>
          <w:sz w:val="20"/>
          <w:szCs w:val="20"/>
          <w:highlight w:val="none"/>
          <w:lang w:val="pt"/>
        </w:rPr>
        <w:t>inform</w:t>
      </w:r>
      <w:r>
        <w:rPr>
          <w:rFonts w:hint="default" w:ascii="Century Gothic" w:hAnsi="Century Gothic"/>
          <w:b/>
          <w:bCs/>
          <w:sz w:val="20"/>
          <w:szCs w:val="20"/>
          <w:highlight w:val="none"/>
          <w:lang w:val="pt-BR"/>
        </w:rPr>
        <w:t xml:space="preserve">ei que já foram realizados há três encontros com </w:t>
      </w:r>
      <w:r>
        <w:rPr>
          <w:rFonts w:ascii="Century Gothic" w:hAnsi="Century Gothic"/>
          <w:b/>
          <w:bCs/>
          <w:sz w:val="20"/>
          <w:szCs w:val="20"/>
          <w:highlight w:val="none"/>
          <w:lang w:val="pt"/>
        </w:rPr>
        <w:t xml:space="preserve">a Empresa </w:t>
      </w:r>
      <w:r>
        <w:rPr>
          <w:rFonts w:hint="default" w:ascii="Century Gothic" w:hAnsi="Century Gothic"/>
          <w:b/>
          <w:bCs/>
          <w:sz w:val="20"/>
          <w:szCs w:val="20"/>
          <w:highlight w:val="none"/>
          <w:lang w:val="pt-BR"/>
        </w:rPr>
        <w:t xml:space="preserve">contratada, referente às alterações nas legislações do Conselho Municipal de Assistência Social - CMAS e seu </w:t>
      </w:r>
      <w:r>
        <w:rPr>
          <w:rFonts w:ascii="Century Gothic" w:hAnsi="Century Gothic"/>
          <w:b/>
          <w:bCs/>
          <w:sz w:val="20"/>
          <w:szCs w:val="20"/>
          <w:highlight w:val="none"/>
          <w:lang w:val="pt"/>
        </w:rPr>
        <w:t xml:space="preserve">Regimento Interno, </w:t>
      </w:r>
      <w:r>
        <w:rPr>
          <w:rFonts w:hint="default" w:ascii="Century Gothic" w:hAnsi="Century Gothic"/>
          <w:b w:val="0"/>
          <w:bCs w:val="0"/>
          <w:sz w:val="20"/>
          <w:szCs w:val="20"/>
          <w:highlight w:val="none"/>
          <w:lang w:val="pt-BR"/>
        </w:rPr>
        <w:t xml:space="preserve">sendo citadas as datas (01/04, 04/04 e 07/04), as pautas abordadas e a carga horária de cada encontro. Com a palavra, coloquei em apreciação o assunto da </w:t>
      </w:r>
      <w:r>
        <w:rPr>
          <w:rFonts w:hint="default" w:ascii="Century Gothic" w:hAnsi="Century Gothic"/>
          <w:b/>
          <w:bCs/>
          <w:sz w:val="20"/>
          <w:szCs w:val="20"/>
          <w:highlight w:val="none"/>
          <w:lang w:val="pt-BR"/>
        </w:rPr>
        <w:t>Décima Quinta (15ª) Conferência Municipal de Assistência Social,</w:t>
      </w:r>
      <w:r>
        <w:rPr>
          <w:rFonts w:hint="default" w:ascii="Century Gothic" w:hAnsi="Century Gothic"/>
          <w:b w:val="0"/>
          <w:bCs w:val="0"/>
          <w:sz w:val="20"/>
          <w:szCs w:val="20"/>
          <w:highlight w:val="none"/>
          <w:lang w:val="pt-BR"/>
        </w:rPr>
        <w:t xml:space="preserve"> onde definidos a data (16/Junho), o horário (das 13h às 18h), o local da realização (Câmara Municipal de Vereadores) e também a Comissão Organizadora. Com a palavra, a Conselheira Morgana de Oliveira Ferreira abordou sobre a </w:t>
      </w:r>
      <w:r>
        <w:rPr>
          <w:rFonts w:hint="default" w:ascii="Century Gothic" w:hAnsi="Century Gothic"/>
          <w:b/>
          <w:bCs/>
          <w:sz w:val="20"/>
          <w:szCs w:val="20"/>
          <w:highlight w:val="none"/>
          <w:lang w:val="pt-BR"/>
        </w:rPr>
        <w:t xml:space="preserve">alteração na Lei de Benefícios Eventuais, isso devido ao prazo de concessão do referido benefício, </w:t>
      </w:r>
      <w:r>
        <w:rPr>
          <w:rFonts w:hint="default" w:ascii="Century Gothic" w:hAnsi="Century Gothic"/>
          <w:b w:val="0"/>
          <w:bCs w:val="0"/>
          <w:sz w:val="20"/>
          <w:szCs w:val="20"/>
          <w:highlight w:val="none"/>
          <w:lang w:val="pt-BR"/>
        </w:rPr>
        <w:t xml:space="preserve">trazendo a informação de famílias vitimas do alagamento e outras situações, no qual o municipio precisará assistir por período indeterminado, no qual pede o apoio deste Conselho Municipal. No ato, houve discussão e sugestões para a devida alteração, ficando acordado o encontro desta servidora Morgana de Oliveira Ferreira - Técnica de Referência de Assistência Social, esta Secretária Executiva e a Senhorita Paola Caroline Teixeira dos Santos - Procuradora Adjunta, no dia vinte e quatro (24) do corrente mês. </w:t>
      </w:r>
      <w:r>
        <w:rPr>
          <w:rFonts w:ascii="Century Gothic" w:hAnsi="Century Gothic"/>
          <w:sz w:val="20"/>
          <w:szCs w:val="20"/>
          <w:highlight w:val="none"/>
          <w:lang w:val="pt"/>
        </w:rPr>
        <w:t xml:space="preserve">Foram apresentadas e colocadas em apreciação as </w:t>
      </w:r>
      <w:r>
        <w:rPr>
          <w:rFonts w:ascii="Century Gothic" w:hAnsi="Century Gothic"/>
          <w:b/>
          <w:bCs/>
          <w:sz w:val="20"/>
          <w:szCs w:val="20"/>
          <w:highlight w:val="none"/>
          <w:lang w:val="pt"/>
        </w:rPr>
        <w:t>solicitações encaminhadas</w:t>
      </w:r>
      <w:r>
        <w:rPr>
          <w:rFonts w:ascii="Century Gothic" w:hAnsi="Century Gothic"/>
          <w:sz w:val="20"/>
          <w:szCs w:val="20"/>
          <w:highlight w:val="none"/>
          <w:lang w:val="pt"/>
        </w:rPr>
        <w:t xml:space="preserve"> pela Secretaria Municipal de Cidadania e Assistência Social e seus segmentos, sendo estas aprovadas pela </w:t>
      </w:r>
      <w:r>
        <w:rPr>
          <w:rFonts w:ascii="Century Gothic" w:hAnsi="Century Gothic"/>
          <w:sz w:val="20"/>
          <w:szCs w:val="20"/>
          <w:highlight w:val="none"/>
          <w:lang w:val="pt-BR"/>
        </w:rPr>
        <w:t xml:space="preserve">devida </w:t>
      </w:r>
      <w:r>
        <w:rPr>
          <w:rFonts w:ascii="Century Gothic" w:hAnsi="Century Gothic"/>
          <w:sz w:val="20"/>
          <w:szCs w:val="20"/>
          <w:highlight w:val="none"/>
          <w:lang w:val="pt"/>
        </w:rPr>
        <w:t xml:space="preserve">utilização de recursos das esferas municipal, estadual e federal, e por atenderem rigorosamente as legislações específicas de cada Programa e/ou Proteção Social. </w:t>
      </w:r>
      <w:r>
        <w:rPr>
          <w:rFonts w:hint="default" w:ascii="Century Gothic" w:hAnsi="Century Gothic"/>
          <w:sz w:val="20"/>
          <w:szCs w:val="20"/>
          <w:highlight w:val="none"/>
          <w:lang w:val="pt-BR"/>
        </w:rPr>
        <w:t xml:space="preserve">Para informação dos Conselheiros (as) presentes, informei sobre a </w:t>
      </w:r>
      <w:r>
        <w:rPr>
          <w:rFonts w:hint="default" w:ascii="Century Gothic" w:hAnsi="Century Gothic"/>
          <w:b/>
          <w:bCs/>
          <w:sz w:val="20"/>
          <w:szCs w:val="20"/>
          <w:highlight w:val="none"/>
          <w:lang w:val="pt-BR"/>
        </w:rPr>
        <w:t>renovação do Contrato Administrativo do municipio de Barão do Triunfo</w:t>
      </w:r>
      <w:r>
        <w:rPr>
          <w:rFonts w:hint="default" w:ascii="Century Gothic" w:hAnsi="Century Gothic"/>
          <w:sz w:val="20"/>
          <w:szCs w:val="20"/>
          <w:highlight w:val="none"/>
          <w:lang w:val="pt-BR"/>
        </w:rPr>
        <w:t xml:space="preserve">, pertinente a compra de vaga em acolhimento no Abrigo Institucional da Criança e do Adolescente Dona Laura. Os Conselheiros (as) também foram informados sobre os </w:t>
      </w:r>
      <w:r>
        <w:rPr>
          <w:rFonts w:hint="default" w:ascii="Century Gothic" w:hAnsi="Century Gothic"/>
          <w:b/>
          <w:bCs/>
          <w:sz w:val="20"/>
          <w:szCs w:val="20"/>
          <w:highlight w:val="none"/>
          <w:lang w:val="pt-BR"/>
        </w:rPr>
        <w:t xml:space="preserve">ofícios que precisarão ser encaminhados a Secretaria Municipal de Educação e Secretaria Municipal de Desenvolvimento Econômico e Social, em virtude dos indicados não comparecem às reuniões, </w:t>
      </w:r>
      <w:r>
        <w:rPr>
          <w:rFonts w:hint="default" w:ascii="Century Gothic" w:hAnsi="Century Gothic"/>
          <w:sz w:val="20"/>
          <w:szCs w:val="20"/>
          <w:highlight w:val="none"/>
          <w:lang w:val="pt-BR"/>
        </w:rPr>
        <w:t xml:space="preserve">sendo a representante titular da SMED e os representantes titular e suplente da SMDES. Foi também abordado sobre os </w:t>
      </w:r>
      <w:r>
        <w:rPr>
          <w:rFonts w:hint="default" w:ascii="Century Gothic" w:hAnsi="Century Gothic"/>
          <w:b/>
          <w:bCs/>
          <w:sz w:val="20"/>
          <w:szCs w:val="20"/>
          <w:highlight w:val="none"/>
          <w:lang w:val="pt-BR"/>
        </w:rPr>
        <w:t xml:space="preserve">cursos já realizados em parceria com o </w:t>
      </w:r>
      <w:r>
        <w:rPr>
          <w:rFonts w:ascii="Century Gothic" w:hAnsi="Century Gothic"/>
          <w:b/>
          <w:bCs/>
          <w:sz w:val="20"/>
          <w:szCs w:val="20"/>
          <w:highlight w:val="none"/>
          <w:lang w:val="pt"/>
        </w:rPr>
        <w:t xml:space="preserve"> </w:t>
      </w:r>
      <w:r>
        <w:rPr>
          <w:rFonts w:hint="default" w:ascii="Century Gothic" w:hAnsi="Century Gothic"/>
          <w:b/>
          <w:bCs/>
          <w:sz w:val="20"/>
          <w:szCs w:val="20"/>
          <w:highlight w:val="none"/>
          <w:lang w:val="pt-BR"/>
        </w:rPr>
        <w:t xml:space="preserve">Serviço Nacional de Aprendizagem Rural - </w:t>
      </w:r>
      <w:r>
        <w:rPr>
          <w:rFonts w:ascii="Century Gothic" w:hAnsi="Century Gothic"/>
          <w:b/>
          <w:bCs/>
          <w:sz w:val="20"/>
          <w:szCs w:val="20"/>
          <w:highlight w:val="none"/>
          <w:lang w:val="pt"/>
        </w:rPr>
        <w:t xml:space="preserve">SENAR, </w:t>
      </w:r>
      <w:r>
        <w:rPr>
          <w:rFonts w:ascii="Century Gothic" w:hAnsi="Century Gothic"/>
          <w:sz w:val="20"/>
          <w:szCs w:val="20"/>
          <w:highlight w:val="none"/>
          <w:lang w:val="pt"/>
        </w:rPr>
        <w:t xml:space="preserve">sendo </w:t>
      </w:r>
      <w:r>
        <w:rPr>
          <w:rFonts w:hint="default" w:ascii="Century Gothic" w:hAnsi="Century Gothic"/>
          <w:sz w:val="20"/>
          <w:szCs w:val="20"/>
          <w:highlight w:val="none"/>
          <w:lang w:val="pt-BR"/>
        </w:rPr>
        <w:t>curso de costura feminina, curso de bonecos de pano e que os próximos cursos serão de aproveitamento integr</w:t>
      </w:r>
      <w:bookmarkStart w:id="0" w:name="_GoBack"/>
      <w:r>
        <w:rPr>
          <w:rFonts w:hint="default" w:ascii="Century Gothic" w:hAnsi="Century Gothic"/>
          <w:sz w:val="20"/>
          <w:szCs w:val="20"/>
          <w:highlight w:val="none"/>
          <w:lang w:val="pt-BR"/>
        </w:rPr>
        <w:t xml:space="preserve">al de alimentos e de confeitaria. </w:t>
      </w:r>
      <w:r>
        <w:rPr>
          <w:rFonts w:ascii="Century Gothic" w:hAnsi="Century Gothic"/>
          <w:sz w:val="20"/>
          <w:szCs w:val="20"/>
          <w:highlight w:val="none"/>
          <w:lang w:val="pt"/>
        </w:rPr>
        <w:t xml:space="preserve">Os Conselheiros (as) também foram informados </w:t>
      </w:r>
      <w:r>
        <w:rPr>
          <w:rFonts w:hint="default" w:ascii="Century Gothic" w:hAnsi="Century Gothic"/>
          <w:sz w:val="20"/>
          <w:szCs w:val="20"/>
          <w:highlight w:val="none"/>
          <w:lang w:val="pt-BR"/>
        </w:rPr>
        <w:t xml:space="preserve">sobre o </w:t>
      </w:r>
      <w:r>
        <w:rPr>
          <w:rFonts w:hint="default" w:ascii="Century Gothic" w:hAnsi="Century Gothic"/>
          <w:b/>
          <w:bCs/>
          <w:sz w:val="20"/>
          <w:szCs w:val="20"/>
          <w:highlight w:val="none"/>
          <w:lang w:val="pt-BR"/>
        </w:rPr>
        <w:t>pagamento indevido de uma Emenda Impositiva com recurso federal de Ações do COVID,</w:t>
      </w:r>
      <w:r>
        <w:rPr>
          <w:rFonts w:hint="default" w:ascii="Century Gothic" w:hAnsi="Century Gothic"/>
          <w:sz w:val="20"/>
          <w:szCs w:val="20"/>
          <w:highlight w:val="none"/>
          <w:lang w:val="pt-BR"/>
        </w:rPr>
        <w:t xml:space="preserve"> conforme a apresentação de documentos e informações trazidas por esta Secretária Executiva, bem como, as comprovações sobre o ocorrido (autorização do ex Prefeito Municipal, extrato da conta bancária, razão analítica, empenho, ordem bancária, postagem do Vereador Dilson lemos em 2024, sendo a emenda impositiva referente ao exercício de 2023 e beneficiário a Secretaria Municipal de Cultura e Desporto.</w:t>
      </w:r>
      <w:r>
        <w:rPr>
          <w:rFonts w:hint="default" w:ascii="Century Gothic" w:hAnsi="Century Gothic"/>
          <w:sz w:val="20"/>
          <w:szCs w:val="20"/>
          <w:highlight w:val="none"/>
          <w:lang w:val="pt-BR"/>
        </w:rPr>
        <w:t xml:space="preserve"> Também busquei informações com os servidores Juliane Martini Pinto - Contadora e Giovani da Silva Moraes - Setor de Compras</w:t>
      </w:r>
      <w:r>
        <w:rPr>
          <w:rFonts w:hint="default" w:ascii="Century Gothic" w:hAnsi="Century Gothic"/>
          <w:sz w:val="20"/>
          <w:szCs w:val="20"/>
          <w:highlight w:val="none"/>
          <w:lang w:val="pt-BR"/>
        </w:rPr>
        <w:t>, em busca de maiores informações. Informei que trouxe tal informação para que este Conselho Municipal avalie a situação e proceda a devolução de recursos ao Governo Federal assim que obtivermos a abertura do demonstrativo Sintético Analítico para prestarmos contas do exercício de 2024.</w:t>
      </w:r>
      <w:r>
        <w:rPr>
          <w:rFonts w:hint="default" w:ascii="Century Gothic" w:hAnsi="Century Gothic"/>
          <w:sz w:val="20"/>
          <w:szCs w:val="20"/>
          <w:highlight w:val="none"/>
          <w:lang w:val="pt-BR"/>
        </w:rPr>
        <w:t xml:space="preserve"> </w:t>
      </w:r>
      <w:bookmarkEnd w:id="0"/>
      <w:r>
        <w:rPr>
          <w:rFonts w:hint="default" w:ascii="Century Gothic" w:hAnsi="Century Gothic"/>
          <w:sz w:val="20"/>
          <w:szCs w:val="20"/>
          <w:highlight w:val="none"/>
          <w:lang w:val="pt-BR"/>
        </w:rPr>
        <w:t xml:space="preserve">Os Conselheiros (as) também foram informados sobre a reativação dos Conselhos Municipais, sendo o Conselho Municipal dos Direitos da Mulher - COMDIM o próximo a ser reativado, e também informados de </w:t>
      </w:r>
      <w:r>
        <w:rPr>
          <w:rFonts w:ascii="Century Gothic" w:hAnsi="Century Gothic"/>
          <w:sz w:val="20"/>
          <w:szCs w:val="20"/>
          <w:highlight w:val="none"/>
          <w:lang w:val="pt"/>
        </w:rPr>
        <w:t xml:space="preserve">que </w:t>
      </w:r>
      <w:r>
        <w:rPr>
          <w:rFonts w:ascii="Century Gothic" w:hAnsi="Century Gothic"/>
          <w:b/>
          <w:bCs/>
          <w:sz w:val="20"/>
          <w:szCs w:val="20"/>
          <w:highlight w:val="none"/>
          <w:lang w:val="pt"/>
        </w:rPr>
        <w:t xml:space="preserve">não recebemos </w:t>
      </w:r>
      <w:r>
        <w:rPr>
          <w:rFonts w:hint="default" w:ascii="Century Gothic" w:hAnsi="Century Gothic"/>
          <w:b/>
          <w:bCs/>
          <w:sz w:val="20"/>
          <w:szCs w:val="20"/>
          <w:highlight w:val="none"/>
          <w:lang w:val="pt-BR"/>
        </w:rPr>
        <w:t xml:space="preserve">a nenhuma </w:t>
      </w:r>
      <w:r>
        <w:rPr>
          <w:rFonts w:ascii="Century Gothic" w:hAnsi="Century Gothic"/>
          <w:b/>
          <w:bCs/>
          <w:sz w:val="20"/>
          <w:szCs w:val="20"/>
          <w:highlight w:val="none"/>
          <w:lang w:val="pt"/>
        </w:rPr>
        <w:t>doaç</w:t>
      </w:r>
      <w:r>
        <w:rPr>
          <w:rFonts w:hint="default" w:ascii="Century Gothic" w:hAnsi="Century Gothic"/>
          <w:b/>
          <w:bCs/>
          <w:sz w:val="20"/>
          <w:szCs w:val="20"/>
          <w:highlight w:val="none"/>
          <w:lang w:val="pt-BR"/>
        </w:rPr>
        <w:t>ão</w:t>
      </w:r>
      <w:r>
        <w:rPr>
          <w:rFonts w:ascii="Century Gothic" w:hAnsi="Century Gothic"/>
          <w:sz w:val="20"/>
          <w:szCs w:val="20"/>
          <w:highlight w:val="none"/>
          <w:lang w:val="pt"/>
        </w:rPr>
        <w:t xml:space="preserve">. </w:t>
      </w:r>
      <w:r>
        <w:rPr>
          <w:rFonts w:hint="default" w:ascii="Century Gothic" w:hAnsi="Century Gothic"/>
          <w:sz w:val="20"/>
          <w:szCs w:val="20"/>
          <w:highlight w:val="none"/>
          <w:lang w:val="pt-BR"/>
        </w:rPr>
        <w:t xml:space="preserve">Sobre o retorno de capacitações e/ou cursos, a Senhora Jurema Teresinha Feiten - Secretária Municipal de Cidadania e Assistência Social explanou sobre a sua participação no Seminário promovido pelo Ministério Público do Rio Grande do Sul, tendo este o tema: Rua Cidadã: O que verificamos? Como avançar, realizado no dia quatro (04) do corrente mês. Neste seminário também participaram a Senhora Alana Mayer Frantz - Assistente Social e a Senhora Alessandra Tassoni Silva - Procuradora Adjunta do municipio. Relatou que o curso foi de aprendizados, tendo como objetivo de apresentar a devolutiva dos dados coletados e das boas práticas voltadas à população em situação de rua, já implementadas em alguns municípios, além de fomentar discussões sobre como avançar na implementação de políticas intersetoriais. No seminário teve apresentação de relatório, troca de experiências e boas práticas, discussão de políticas públicas, engajamento de instituições e articulação interinstitucionais. Ainda sobre retorno de participação em capacitações e/ou cursos, esta Secretária Executiva, Juliana Silveira de Abreu e a Senhorita Morgana de Oliveira Ferreira - Assistente Social explanaram sobre as suas participações no curso promovido pela FAMURS, tendo como tema: Assistência Social em contexto de calamidade, este realizado nos dias dez (10) e onze (11) do corrente mês. Relataram que o curso foi maravilhoso, palestrantes com domínios e conhecimento sobre o tema. Neste fora relatado sobre as vivências dos municípios presentes, dentre eles o municipio de Cruzeiro e Eldorado Sul os mais atingidos. Arroio dos Ratos foi parabenizado por ser o primeiro municipio dos que estavam presentes a ter um esboço do Plano de Contingência de Assistência Social em calamidade - PLAMCON, no qual servirá de subsidio aos municípios presentes, sendo esta servidora parabenizada pelo modelo levado ao curso. Com a palavra, informei que o PLAMCON ainda faltam informações, mas este deverá contar com a mobilização e encontros a serem realizados com toda a Equipe Técnica lotada na Secretaria Municipal de Cidadania e Assistência Social. Com a palavra, a Conselheira Morgana de Oliveira Ferreira ressaltou sobre as especificidades em alojamento provisório, gestão de voluntariado, gestão de doações e suporte às equipes com atuação em situação de calamidade. </w:t>
      </w:r>
      <w:r>
        <w:rPr>
          <w:rFonts w:ascii="Century Gothic" w:hAnsi="Century Gothic"/>
          <w:sz w:val="20"/>
          <w:szCs w:val="20"/>
          <w:highlight w:val="none"/>
          <w:lang w:val="pt"/>
        </w:rPr>
        <w:t xml:space="preserve">Nada mais havendo a tratar, </w:t>
      </w:r>
      <w:r>
        <w:rPr>
          <w:rFonts w:hint="default" w:ascii="Century Gothic" w:hAnsi="Century Gothic"/>
          <w:sz w:val="20"/>
          <w:szCs w:val="20"/>
          <w:highlight w:val="none"/>
          <w:lang w:val="pt-BR"/>
        </w:rPr>
        <w:t xml:space="preserve">a Presidenta Lilian Ketli de Souza </w:t>
      </w:r>
      <w:r>
        <w:rPr>
          <w:rFonts w:ascii="Century Gothic" w:hAnsi="Century Gothic"/>
          <w:sz w:val="20"/>
          <w:szCs w:val="20"/>
          <w:highlight w:val="none"/>
          <w:lang w:val="pt"/>
        </w:rPr>
        <w:t xml:space="preserve">agradeceu a presença de todos, encerrando a presente plenária. Para constar, eu, </w:t>
      </w:r>
      <w:r>
        <w:rPr>
          <w:rFonts w:ascii="Century Gothic" w:hAnsi="Century Gothic"/>
          <w:b/>
          <w:bCs/>
          <w:sz w:val="20"/>
          <w:szCs w:val="20"/>
          <w:highlight w:val="none"/>
          <w:lang w:val="pt"/>
        </w:rPr>
        <w:t>Juliana Silveira de Abreu — Secretária Executiva</w:t>
      </w:r>
      <w:r>
        <w:rPr>
          <w:rFonts w:ascii="Century Gothic" w:hAnsi="Century Gothic"/>
          <w:sz w:val="20"/>
          <w:szCs w:val="20"/>
          <w:highlight w:val="none"/>
          <w:lang w:val="pt"/>
        </w:rPr>
        <w:t xml:space="preserve"> lavrei a presente ata que, será assinada por mim e pelas </w:t>
      </w:r>
      <w:r>
        <w:rPr>
          <w:rFonts w:ascii="Century Gothic" w:hAnsi="Century Gothic"/>
          <w:b/>
          <w:bCs/>
          <w:sz w:val="20"/>
          <w:szCs w:val="20"/>
          <w:highlight w:val="none"/>
          <w:lang w:val="pt"/>
        </w:rPr>
        <w:t xml:space="preserve">Senhora Jurema Teresinha Feiten – Secretária Municipal de Cidadania e Assistência Social, </w:t>
      </w:r>
      <w:r>
        <w:rPr>
          <w:rFonts w:hint="default" w:ascii="Century Gothic" w:hAnsi="Century Gothic"/>
          <w:b/>
          <w:bCs/>
          <w:sz w:val="20"/>
          <w:szCs w:val="20"/>
          <w:highlight w:val="none"/>
          <w:lang w:val="pt-BR"/>
        </w:rPr>
        <w:t xml:space="preserve">pela Senhora Lilian Ketli de Souza </w:t>
      </w:r>
      <w:r>
        <w:rPr>
          <w:rFonts w:ascii="Century Gothic" w:hAnsi="Century Gothic"/>
          <w:b/>
          <w:bCs/>
          <w:sz w:val="20"/>
          <w:szCs w:val="20"/>
          <w:highlight w:val="none"/>
          <w:lang w:val="pt"/>
        </w:rPr>
        <w:t xml:space="preserve">e </w:t>
      </w:r>
      <w:r>
        <w:rPr>
          <w:rFonts w:hint="default" w:ascii="Century Gothic" w:hAnsi="Century Gothic"/>
          <w:b/>
          <w:bCs/>
          <w:sz w:val="20"/>
          <w:szCs w:val="20"/>
          <w:highlight w:val="none"/>
          <w:lang w:val="pt-BR"/>
        </w:rPr>
        <w:t xml:space="preserve">pela </w:t>
      </w:r>
      <w:r>
        <w:rPr>
          <w:rFonts w:ascii="Century Gothic" w:hAnsi="Century Gothic"/>
          <w:b/>
          <w:bCs/>
          <w:sz w:val="20"/>
          <w:szCs w:val="20"/>
          <w:highlight w:val="none"/>
          <w:lang w:val="pt"/>
        </w:rPr>
        <w:t>Senhor</w:t>
      </w:r>
      <w:r>
        <w:rPr>
          <w:rFonts w:hint="default" w:ascii="Century Gothic" w:hAnsi="Century Gothic"/>
          <w:b/>
          <w:bCs/>
          <w:sz w:val="20"/>
          <w:szCs w:val="20"/>
          <w:highlight w:val="none"/>
          <w:lang w:val="pt-BR"/>
        </w:rPr>
        <w:t>ita</w:t>
      </w:r>
      <w:r>
        <w:rPr>
          <w:rFonts w:ascii="Century Gothic" w:hAnsi="Century Gothic"/>
          <w:b/>
          <w:bCs/>
          <w:sz w:val="20"/>
          <w:szCs w:val="20"/>
          <w:highlight w:val="none"/>
          <w:lang w:val="pt"/>
        </w:rPr>
        <w:t xml:space="preserve"> Morgana de Oliveira Ferreira – Vice Presidenta,</w:t>
      </w:r>
      <w:r>
        <w:rPr>
          <w:rFonts w:ascii="Century Gothic" w:hAnsi="Century Gothic"/>
          <w:sz w:val="20"/>
          <w:szCs w:val="20"/>
          <w:highlight w:val="none"/>
          <w:lang w:val="pt"/>
        </w:rPr>
        <w:t xml:space="preserve"> permanecendo as demais assinaturas registradas no livro especial de presenças. Arroio dos Ratos, 1</w:t>
      </w:r>
      <w:r>
        <w:rPr>
          <w:rFonts w:hint="default" w:ascii="Century Gothic" w:hAnsi="Century Gothic"/>
          <w:sz w:val="20"/>
          <w:szCs w:val="20"/>
          <w:highlight w:val="none"/>
          <w:lang w:val="pt-BR"/>
        </w:rPr>
        <w:t>5 de abril</w:t>
      </w:r>
      <w:r>
        <w:rPr>
          <w:rFonts w:ascii="Century Gothic" w:hAnsi="Century Gothic"/>
          <w:sz w:val="20"/>
          <w:szCs w:val="20"/>
          <w:highlight w:val="none"/>
          <w:lang w:val="pt"/>
        </w:rPr>
        <w:t xml:space="preserve"> de 2025.</w:t>
      </w:r>
    </w:p>
    <w:sectPr>
      <w:headerReference r:id="rId5" w:type="default"/>
      <w:footerReference r:id="rId6" w:type="default"/>
      <w:pgSz w:w="11920" w:h="16840"/>
      <w:pgMar w:top="850" w:right="1417" w:bottom="283" w:left="1417" w:header="284" w:footer="227"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Century Gothic">
    <w:panose1 w:val="020B050202020202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B3C1">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spacing w:after="0" w:line="240" w:lineRule="auto"/>
      <w:jc w:val="center"/>
      <w:rPr>
        <w:rFonts w:ascii="Century Gothic" w:hAnsi="Century Gothic" w:cs="Century Gothic"/>
        <w:b/>
        <w:bCs/>
        <w:color w:val="000000"/>
        <w:sz w:val="20"/>
        <w:szCs w:val="20"/>
      </w:rPr>
    </w:pPr>
    <w:r>
      <w:rPr>
        <w:rFonts w:ascii="Century Gothic" w:hAnsi="Century Gothic" w:cs="Century Gothic"/>
        <w:b/>
        <w:bCs/>
        <w:color w:val="000000"/>
        <w:sz w:val="20"/>
        <w:szCs w:val="20"/>
      </w:rPr>
      <w:t>Rua Doutor Roberto Cardoso, nº 213 – Bairro: Santa Bárbara – Arroio dos Ratos/RS</w:t>
    </w:r>
  </w:p>
  <w:p w14:paraId="022DC012">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spacing w:after="0" w:line="240" w:lineRule="auto"/>
      <w:jc w:val="center"/>
      <w:rPr>
        <w:rFonts w:ascii="Century Gothic" w:hAnsi="Century Gothic" w:cs="Century Gothic"/>
        <w:b/>
        <w:bCs/>
        <w:color w:val="000000"/>
        <w:sz w:val="20"/>
        <w:szCs w:val="20"/>
      </w:rPr>
    </w:pPr>
    <w:r>
      <w:rPr>
        <w:rFonts w:ascii="Century Gothic" w:hAnsi="Century Gothic" w:cs="Century Gothic"/>
        <w:b/>
        <w:bCs/>
        <w:color w:val="000000"/>
        <w:sz w:val="20"/>
        <w:szCs w:val="20"/>
      </w:rPr>
      <w:t>Telefone: 51 36564341 – E-mail: cmas@arroiodosratos.rs.gov.br</w:t>
    </w:r>
  </w:p>
  <w:p w14:paraId="302E148F">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spacing w:after="0" w:line="240" w:lineRule="auto"/>
      <w:jc w:val="center"/>
      <w:rPr>
        <w:rFonts w:ascii="Century Gothic" w:hAnsi="Century Gothic" w:cs="Century Gothic"/>
        <w:b/>
        <w:bCs/>
        <w:color w:val="000000"/>
        <w:sz w:val="20"/>
        <w:szCs w:val="20"/>
      </w:rPr>
    </w:pPr>
    <w:r>
      <w:rPr>
        <w:rFonts w:ascii="Century Gothic" w:hAnsi="Century Gothic" w:cs="Century Gothic"/>
        <w:b/>
        <w:bCs/>
        <w:color w:val="000000"/>
        <w:sz w:val="20"/>
        <w:szCs w:val="20"/>
      </w:rPr>
      <w:t xml:space="preserve">Página </w:t>
    </w:r>
    <w:r>
      <w:rPr>
        <w:rFonts w:ascii="Century Gothic" w:hAnsi="Century Gothic" w:cs="Century Gothic"/>
        <w:b/>
        <w:bCs/>
        <w:color w:val="000000"/>
        <w:sz w:val="20"/>
        <w:szCs w:val="20"/>
      </w:rPr>
      <w:fldChar w:fldCharType="begin"/>
    </w:r>
    <w:r>
      <w:rPr>
        <w:rFonts w:ascii="Century Gothic" w:hAnsi="Century Gothic" w:cs="Century Gothic"/>
        <w:b/>
        <w:bCs/>
        <w:color w:val="000000"/>
        <w:sz w:val="20"/>
        <w:szCs w:val="20"/>
      </w:rPr>
      <w:instrText xml:space="preserve">PAGE</w:instrText>
    </w:r>
    <w:r>
      <w:rPr>
        <w:rFonts w:ascii="Century Gothic" w:hAnsi="Century Gothic" w:cs="Century Gothic"/>
        <w:b/>
        <w:bCs/>
        <w:color w:val="000000"/>
        <w:sz w:val="20"/>
        <w:szCs w:val="20"/>
      </w:rPr>
      <w:fldChar w:fldCharType="separate"/>
    </w:r>
    <w:r>
      <w:rPr>
        <w:rFonts w:ascii="Century Gothic" w:hAnsi="Century Gothic" w:cs="Century Gothic"/>
        <w:b/>
        <w:bCs/>
        <w:color w:val="000000"/>
        <w:sz w:val="20"/>
        <w:szCs w:val="20"/>
      </w:rPr>
      <w:t>1</w:t>
    </w:r>
    <w:r>
      <w:rPr>
        <w:rFonts w:ascii="Century Gothic" w:hAnsi="Century Gothic" w:cs="Century Gothic"/>
        <w:b/>
        <w:bCs/>
        <w:color w:val="000000"/>
        <w:sz w:val="20"/>
        <w:szCs w:val="20"/>
      </w:rPr>
      <w:fldChar w:fldCharType="end"/>
    </w:r>
    <w:r>
      <w:rPr>
        <w:rFonts w:ascii="Century Gothic" w:hAnsi="Century Gothic" w:cs="Century Gothic"/>
        <w:b/>
        <w:bCs/>
        <w:color w:val="000000"/>
        <w:sz w:val="20"/>
        <w:szCs w:val="20"/>
      </w:rPr>
      <w:t xml:space="preserve"> de </w:t>
    </w:r>
    <w:r>
      <w:rPr>
        <w:rFonts w:ascii="Century Gothic" w:hAnsi="Century Gothic" w:cs="Century Gothic"/>
        <w:b/>
        <w:bCs/>
        <w:color w:val="000000"/>
        <w:sz w:val="20"/>
        <w:szCs w:val="20"/>
      </w:rPr>
      <w:fldChar w:fldCharType="begin"/>
    </w:r>
    <w:r>
      <w:rPr>
        <w:rFonts w:ascii="Century Gothic" w:hAnsi="Century Gothic" w:cs="Century Gothic"/>
        <w:b/>
        <w:bCs/>
        <w:color w:val="000000"/>
        <w:sz w:val="20"/>
        <w:szCs w:val="20"/>
      </w:rPr>
      <w:instrText xml:space="preserve">NUMPAGES</w:instrText>
    </w:r>
    <w:r>
      <w:rPr>
        <w:rFonts w:ascii="Century Gothic" w:hAnsi="Century Gothic" w:cs="Century Gothic"/>
        <w:b/>
        <w:bCs/>
        <w:color w:val="000000"/>
        <w:sz w:val="20"/>
        <w:szCs w:val="20"/>
      </w:rPr>
      <w:fldChar w:fldCharType="separate"/>
    </w:r>
    <w:r>
      <w:rPr>
        <w:rFonts w:ascii="Century Gothic" w:hAnsi="Century Gothic" w:cs="Century Gothic"/>
        <w:b/>
        <w:bCs/>
        <w:color w:val="000000"/>
        <w:sz w:val="20"/>
        <w:szCs w:val="20"/>
      </w:rPr>
      <w:t>2</w:t>
    </w:r>
    <w:r>
      <w:rPr>
        <w:rFonts w:ascii="Century Gothic" w:hAnsi="Century Gothic" w:cs="Century Gothic"/>
        <w:b/>
        <w:bCs/>
        <w:color w:val="000000"/>
        <w:sz w:val="20"/>
        <w:szCs w:val="20"/>
      </w:rPr>
      <w:fldChar w:fldCharType="end"/>
    </w:r>
  </w:p>
  <w:p w14:paraId="72D77742">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spacing w:after="0" w:line="240" w:lineRule="auto"/>
      <w:jc w:val="center"/>
      <w:rPr>
        <w:rFonts w:ascii="Century Gothic" w:hAnsi="Century Gothic" w:eastAsia="Century Gothic"/>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53858">
    <w:pPr>
      <w:pBdr>
        <w:top w:val="none" w:color="000000" w:sz="0" w:space="0"/>
        <w:left w:val="none" w:color="000000" w:sz="0" w:space="0"/>
        <w:bottom w:val="none" w:color="000000" w:sz="0" w:space="0"/>
        <w:right w:val="none" w:color="000000" w:sz="0" w:space="0"/>
        <w:between w:val="none" w:color="000000" w:sz="0" w:space="0"/>
      </w:pBdr>
      <w:tabs>
        <w:tab w:val="left" w:pos="525"/>
        <w:tab w:val="center" w:pos="4252"/>
        <w:tab w:val="right" w:pos="8504"/>
      </w:tabs>
      <w:spacing w:after="0" w:line="240" w:lineRule="auto"/>
      <w:jc w:val="center"/>
      <w:rPr>
        <w:rFonts w:ascii="Century Gothic" w:hAnsi="Century Gothic" w:eastAsia="Century Gothic"/>
        <w:b/>
        <w:color w:val="000000"/>
        <w:sz w:val="24"/>
        <w:szCs w:val="24"/>
      </w:rPr>
    </w:pPr>
    <w:r>
      <w:drawing>
        <wp:anchor distT="0" distB="0" distL="114300" distR="114300" simplePos="0" relativeHeight="251659264" behindDoc="0" locked="0" layoutInCell="1" allowOverlap="1">
          <wp:simplePos x="0" y="0"/>
          <wp:positionH relativeFrom="column">
            <wp:posOffset>219075</wp:posOffset>
          </wp:positionH>
          <wp:positionV relativeFrom="paragraph">
            <wp:posOffset>127000</wp:posOffset>
          </wp:positionV>
          <wp:extent cx="1024890" cy="546100"/>
          <wp:effectExtent l="0" t="0" r="0" b="0"/>
          <wp:wrapSquare wrapText="bothSides"/>
          <wp:docPr id="1" name="Imagem 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4890" cy="546100"/>
                  </a:xfrm>
                  <a:prstGeom prst="rect">
                    <a:avLst/>
                  </a:prstGeom>
                  <a:noFill/>
                  <a:ln>
                    <a:noFill/>
                  </a:ln>
                  <a:effectLst/>
                </pic:spPr>
              </pic:pic>
            </a:graphicData>
          </a:graphic>
        </wp:anchor>
      </w:drawing>
    </w:r>
  </w:p>
  <w:p w14:paraId="4DFF3A2C">
    <w:pPr>
      <w:pBdr>
        <w:top w:val="none" w:color="000000" w:sz="0" w:space="0"/>
        <w:left w:val="none" w:color="000000" w:sz="0" w:space="0"/>
        <w:bottom w:val="none" w:color="000000" w:sz="0" w:space="0"/>
        <w:right w:val="none" w:color="000000" w:sz="0" w:space="0"/>
        <w:between w:val="none" w:color="000000" w:sz="0" w:space="0"/>
      </w:pBdr>
      <w:tabs>
        <w:tab w:val="left" w:pos="525"/>
        <w:tab w:val="center" w:pos="4252"/>
        <w:tab w:val="right" w:pos="8504"/>
      </w:tabs>
      <w:spacing w:after="0" w:line="240" w:lineRule="auto"/>
      <w:ind w:firstLine="2401" w:firstLineChars="1000"/>
      <w:rPr>
        <w:rFonts w:ascii="Century Gothic" w:hAnsi="Century Gothic" w:eastAsia="Century Gothic"/>
        <w:b/>
        <w:color w:val="000000"/>
        <w:sz w:val="24"/>
        <w:szCs w:val="24"/>
      </w:rPr>
    </w:pPr>
    <w:r>
      <w:rPr>
        <w:rFonts w:ascii="Century Gothic" w:hAnsi="Century Gothic" w:eastAsia="Century Gothic"/>
        <w:b/>
        <w:color w:val="000000"/>
        <w:sz w:val="24"/>
        <w:szCs w:val="24"/>
      </w:rPr>
      <w:t>Conselho Municipal de Assistência Social – CMAS</w:t>
    </w:r>
  </w:p>
  <w:p w14:paraId="53677849">
    <w:pPr>
      <w:pBdr>
        <w:top w:val="none" w:color="000000" w:sz="0" w:space="0"/>
        <w:left w:val="none" w:color="000000" w:sz="0" w:space="0"/>
        <w:bottom w:val="none" w:color="000000" w:sz="0" w:space="0"/>
        <w:right w:val="none" w:color="000000" w:sz="0" w:space="0"/>
        <w:between w:val="none" w:color="000000" w:sz="0" w:space="0"/>
      </w:pBdr>
      <w:tabs>
        <w:tab w:val="left" w:pos="525"/>
        <w:tab w:val="center" w:pos="4252"/>
        <w:tab w:val="right" w:pos="8504"/>
      </w:tabs>
      <w:spacing w:after="0" w:line="240" w:lineRule="auto"/>
      <w:rPr>
        <w:rFonts w:ascii="Century Gothic" w:hAnsi="Century Gothic" w:eastAsia="Century Gothic"/>
        <w:b/>
        <w:color w:val="000000"/>
        <w:sz w:val="24"/>
        <w:szCs w:val="24"/>
      </w:rPr>
    </w:pPr>
    <w:r>
      <w:rPr>
        <w:rFonts w:ascii="Century Gothic" w:hAnsi="Century Gothic" w:eastAsia="Century Gothic"/>
        <w:b/>
        <w:color w:val="000000"/>
        <w:sz w:val="24"/>
        <w:szCs w:val="24"/>
      </w:rPr>
      <w:t xml:space="preserve">                 </w:t>
    </w:r>
    <w:r>
      <w:rPr>
        <w:rFonts w:ascii="Century Gothic" w:hAnsi="Century Gothic" w:eastAsia="Century Gothic"/>
        <w:b/>
        <w:color w:val="000000"/>
        <w:sz w:val="24"/>
        <w:szCs w:val="24"/>
        <w:lang w:val="pt-BR"/>
      </w:rPr>
      <w:t xml:space="preserve">             </w:t>
    </w:r>
    <w:r>
      <w:rPr>
        <w:rFonts w:hint="default" w:ascii="Century Gothic" w:hAnsi="Century Gothic" w:eastAsia="Century Gothic"/>
        <w:b/>
        <w:color w:val="000000"/>
        <w:sz w:val="24"/>
        <w:szCs w:val="24"/>
        <w:lang w:val="pt-BR"/>
      </w:rPr>
      <w:t xml:space="preserve">                                </w:t>
    </w:r>
    <w:r>
      <w:rPr>
        <w:rFonts w:ascii="Century Gothic" w:hAnsi="Century Gothic" w:eastAsia="Century Gothic"/>
        <w:b/>
        <w:color w:val="000000"/>
        <w:sz w:val="24"/>
        <w:szCs w:val="24"/>
      </w:rPr>
      <w:t>Arroio dos Ratos/RS</w:t>
    </w:r>
  </w:p>
  <w:p w14:paraId="437E5B3E">
    <w:pPr>
      <w:pBdr>
        <w:top w:val="none" w:color="000000" w:sz="0" w:space="0"/>
        <w:left w:val="none" w:color="000000" w:sz="0" w:space="0"/>
        <w:bottom w:val="none" w:color="000000" w:sz="0" w:space="0"/>
        <w:right w:val="none" w:color="000000" w:sz="0" w:space="0"/>
        <w:between w:val="none" w:color="000000" w:sz="0" w:space="0"/>
      </w:pBdr>
      <w:tabs>
        <w:tab w:val="center" w:pos="4252"/>
        <w:tab w:val="right" w:pos="8504"/>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4B3"/>
    <w:rsid w:val="000034AF"/>
    <w:rsid w:val="000112EF"/>
    <w:rsid w:val="0001733E"/>
    <w:rsid w:val="000223FA"/>
    <w:rsid w:val="00032BF7"/>
    <w:rsid w:val="00033CC2"/>
    <w:rsid w:val="00036324"/>
    <w:rsid w:val="00042D70"/>
    <w:rsid w:val="000501C3"/>
    <w:rsid w:val="00063C62"/>
    <w:rsid w:val="00065B25"/>
    <w:rsid w:val="00066504"/>
    <w:rsid w:val="000775FD"/>
    <w:rsid w:val="0008655B"/>
    <w:rsid w:val="00087518"/>
    <w:rsid w:val="000A0F9A"/>
    <w:rsid w:val="000A0FDD"/>
    <w:rsid w:val="000A32EF"/>
    <w:rsid w:val="000B0FFC"/>
    <w:rsid w:val="000D1F72"/>
    <w:rsid w:val="000D6841"/>
    <w:rsid w:val="000F207C"/>
    <w:rsid w:val="00106F8C"/>
    <w:rsid w:val="00116452"/>
    <w:rsid w:val="001468AF"/>
    <w:rsid w:val="00156367"/>
    <w:rsid w:val="00160B8B"/>
    <w:rsid w:val="00161BE3"/>
    <w:rsid w:val="00162817"/>
    <w:rsid w:val="00192624"/>
    <w:rsid w:val="001A1E24"/>
    <w:rsid w:val="001A3F96"/>
    <w:rsid w:val="001A582B"/>
    <w:rsid w:val="001B2FA8"/>
    <w:rsid w:val="001D712D"/>
    <w:rsid w:val="001E7257"/>
    <w:rsid w:val="001F227E"/>
    <w:rsid w:val="00206336"/>
    <w:rsid w:val="00220639"/>
    <w:rsid w:val="002657F7"/>
    <w:rsid w:val="00285E3D"/>
    <w:rsid w:val="00294B57"/>
    <w:rsid w:val="002969B8"/>
    <w:rsid w:val="002A2F9E"/>
    <w:rsid w:val="002B005A"/>
    <w:rsid w:val="002C007C"/>
    <w:rsid w:val="002D076D"/>
    <w:rsid w:val="002D2439"/>
    <w:rsid w:val="002E0A8A"/>
    <w:rsid w:val="002E162E"/>
    <w:rsid w:val="002E4128"/>
    <w:rsid w:val="00304A73"/>
    <w:rsid w:val="0034608B"/>
    <w:rsid w:val="00360AB8"/>
    <w:rsid w:val="00365EB8"/>
    <w:rsid w:val="00371A4B"/>
    <w:rsid w:val="00373D64"/>
    <w:rsid w:val="00377B88"/>
    <w:rsid w:val="0038065B"/>
    <w:rsid w:val="00383D85"/>
    <w:rsid w:val="00386894"/>
    <w:rsid w:val="0039415D"/>
    <w:rsid w:val="003A1B8E"/>
    <w:rsid w:val="003A5F27"/>
    <w:rsid w:val="003B22B6"/>
    <w:rsid w:val="003B5274"/>
    <w:rsid w:val="003C2978"/>
    <w:rsid w:val="003C4230"/>
    <w:rsid w:val="003E112B"/>
    <w:rsid w:val="003E5937"/>
    <w:rsid w:val="003E6DE5"/>
    <w:rsid w:val="003F06C4"/>
    <w:rsid w:val="00401BEA"/>
    <w:rsid w:val="00434564"/>
    <w:rsid w:val="004450EA"/>
    <w:rsid w:val="00451681"/>
    <w:rsid w:val="00456D73"/>
    <w:rsid w:val="00457CF7"/>
    <w:rsid w:val="00461720"/>
    <w:rsid w:val="004723EB"/>
    <w:rsid w:val="004854F4"/>
    <w:rsid w:val="004A587F"/>
    <w:rsid w:val="004C70A0"/>
    <w:rsid w:val="004C7104"/>
    <w:rsid w:val="004D2879"/>
    <w:rsid w:val="004F0481"/>
    <w:rsid w:val="00505BBE"/>
    <w:rsid w:val="005060F8"/>
    <w:rsid w:val="00526DF3"/>
    <w:rsid w:val="00537F98"/>
    <w:rsid w:val="00541137"/>
    <w:rsid w:val="005415A5"/>
    <w:rsid w:val="005702E3"/>
    <w:rsid w:val="00580F45"/>
    <w:rsid w:val="005812AA"/>
    <w:rsid w:val="00583E59"/>
    <w:rsid w:val="005925C6"/>
    <w:rsid w:val="005B0EB9"/>
    <w:rsid w:val="005C4FD3"/>
    <w:rsid w:val="006120B1"/>
    <w:rsid w:val="0061240D"/>
    <w:rsid w:val="006352B5"/>
    <w:rsid w:val="00635A42"/>
    <w:rsid w:val="006363D3"/>
    <w:rsid w:val="00637D5F"/>
    <w:rsid w:val="0064260A"/>
    <w:rsid w:val="00645AF7"/>
    <w:rsid w:val="00687192"/>
    <w:rsid w:val="0069358A"/>
    <w:rsid w:val="006A39E6"/>
    <w:rsid w:val="006B60B9"/>
    <w:rsid w:val="006D3A35"/>
    <w:rsid w:val="006D6600"/>
    <w:rsid w:val="006D673F"/>
    <w:rsid w:val="006F0675"/>
    <w:rsid w:val="006F79F5"/>
    <w:rsid w:val="00703D01"/>
    <w:rsid w:val="00705533"/>
    <w:rsid w:val="00723E6E"/>
    <w:rsid w:val="00730A12"/>
    <w:rsid w:val="00760291"/>
    <w:rsid w:val="00786B35"/>
    <w:rsid w:val="00793EB8"/>
    <w:rsid w:val="007A019B"/>
    <w:rsid w:val="007A6DD0"/>
    <w:rsid w:val="007C2EA3"/>
    <w:rsid w:val="007D6A0B"/>
    <w:rsid w:val="007F294B"/>
    <w:rsid w:val="007F4445"/>
    <w:rsid w:val="008054E7"/>
    <w:rsid w:val="008125E1"/>
    <w:rsid w:val="00813BEB"/>
    <w:rsid w:val="00814A16"/>
    <w:rsid w:val="00837A49"/>
    <w:rsid w:val="008571FF"/>
    <w:rsid w:val="00857C4B"/>
    <w:rsid w:val="00865562"/>
    <w:rsid w:val="008655CD"/>
    <w:rsid w:val="00881C7F"/>
    <w:rsid w:val="00885C6C"/>
    <w:rsid w:val="008A3762"/>
    <w:rsid w:val="008B7DDC"/>
    <w:rsid w:val="008B7F81"/>
    <w:rsid w:val="008F146F"/>
    <w:rsid w:val="009174FF"/>
    <w:rsid w:val="0093328B"/>
    <w:rsid w:val="009441EB"/>
    <w:rsid w:val="00945694"/>
    <w:rsid w:val="009519A0"/>
    <w:rsid w:val="00952D74"/>
    <w:rsid w:val="00962479"/>
    <w:rsid w:val="00962CFA"/>
    <w:rsid w:val="009656B6"/>
    <w:rsid w:val="00972A7E"/>
    <w:rsid w:val="00980141"/>
    <w:rsid w:val="00995D36"/>
    <w:rsid w:val="0099788C"/>
    <w:rsid w:val="009C63F2"/>
    <w:rsid w:val="009D4681"/>
    <w:rsid w:val="009F4F61"/>
    <w:rsid w:val="009F6976"/>
    <w:rsid w:val="00A27DD4"/>
    <w:rsid w:val="00A3083A"/>
    <w:rsid w:val="00A32319"/>
    <w:rsid w:val="00A355FD"/>
    <w:rsid w:val="00A36A76"/>
    <w:rsid w:val="00A53504"/>
    <w:rsid w:val="00A55339"/>
    <w:rsid w:val="00A6574E"/>
    <w:rsid w:val="00A90364"/>
    <w:rsid w:val="00A90D76"/>
    <w:rsid w:val="00A9402A"/>
    <w:rsid w:val="00AA634D"/>
    <w:rsid w:val="00AA6AAB"/>
    <w:rsid w:val="00AB6AA6"/>
    <w:rsid w:val="00AC610A"/>
    <w:rsid w:val="00AD6B03"/>
    <w:rsid w:val="00AD7684"/>
    <w:rsid w:val="00AE7703"/>
    <w:rsid w:val="00B106A8"/>
    <w:rsid w:val="00B10B51"/>
    <w:rsid w:val="00B15445"/>
    <w:rsid w:val="00B20CF9"/>
    <w:rsid w:val="00B52183"/>
    <w:rsid w:val="00B536E0"/>
    <w:rsid w:val="00B70CED"/>
    <w:rsid w:val="00B97ACF"/>
    <w:rsid w:val="00BB3F25"/>
    <w:rsid w:val="00BB7AD7"/>
    <w:rsid w:val="00BC0EA3"/>
    <w:rsid w:val="00BC309D"/>
    <w:rsid w:val="00BD3551"/>
    <w:rsid w:val="00BD4F1C"/>
    <w:rsid w:val="00BE0994"/>
    <w:rsid w:val="00BE385D"/>
    <w:rsid w:val="00BF196D"/>
    <w:rsid w:val="00C0511D"/>
    <w:rsid w:val="00C23131"/>
    <w:rsid w:val="00C30B01"/>
    <w:rsid w:val="00C30D47"/>
    <w:rsid w:val="00C43248"/>
    <w:rsid w:val="00C50DF8"/>
    <w:rsid w:val="00C52836"/>
    <w:rsid w:val="00C54E60"/>
    <w:rsid w:val="00C623AC"/>
    <w:rsid w:val="00C72C52"/>
    <w:rsid w:val="00C73301"/>
    <w:rsid w:val="00C734B3"/>
    <w:rsid w:val="00C83963"/>
    <w:rsid w:val="00C954B4"/>
    <w:rsid w:val="00C95828"/>
    <w:rsid w:val="00CA175E"/>
    <w:rsid w:val="00CC4B0A"/>
    <w:rsid w:val="00CD1F45"/>
    <w:rsid w:val="00CD2158"/>
    <w:rsid w:val="00CE0D07"/>
    <w:rsid w:val="00CE1E6A"/>
    <w:rsid w:val="00CE5BED"/>
    <w:rsid w:val="00CF1911"/>
    <w:rsid w:val="00D008E7"/>
    <w:rsid w:val="00D05C54"/>
    <w:rsid w:val="00D11DA2"/>
    <w:rsid w:val="00D123AD"/>
    <w:rsid w:val="00D13EAC"/>
    <w:rsid w:val="00D1589D"/>
    <w:rsid w:val="00D17B00"/>
    <w:rsid w:val="00D215A2"/>
    <w:rsid w:val="00D32D75"/>
    <w:rsid w:val="00D54C1B"/>
    <w:rsid w:val="00D609E0"/>
    <w:rsid w:val="00D92419"/>
    <w:rsid w:val="00DB2C0A"/>
    <w:rsid w:val="00DC032C"/>
    <w:rsid w:val="00DC177B"/>
    <w:rsid w:val="00DD385A"/>
    <w:rsid w:val="00DD5FFC"/>
    <w:rsid w:val="00DD754B"/>
    <w:rsid w:val="00DE04D8"/>
    <w:rsid w:val="00DF6D6D"/>
    <w:rsid w:val="00E00F20"/>
    <w:rsid w:val="00E14765"/>
    <w:rsid w:val="00E32417"/>
    <w:rsid w:val="00E407C8"/>
    <w:rsid w:val="00E43852"/>
    <w:rsid w:val="00E51CAC"/>
    <w:rsid w:val="00E53701"/>
    <w:rsid w:val="00E73A5F"/>
    <w:rsid w:val="00E73D5F"/>
    <w:rsid w:val="00E95BC8"/>
    <w:rsid w:val="00EA021F"/>
    <w:rsid w:val="00EA4F41"/>
    <w:rsid w:val="00EB7FCB"/>
    <w:rsid w:val="00EC11D3"/>
    <w:rsid w:val="00EC5201"/>
    <w:rsid w:val="00ED5420"/>
    <w:rsid w:val="00EE03E5"/>
    <w:rsid w:val="00EE3A05"/>
    <w:rsid w:val="00EE5074"/>
    <w:rsid w:val="00EF2E29"/>
    <w:rsid w:val="00F1668B"/>
    <w:rsid w:val="00F2360A"/>
    <w:rsid w:val="00F4017C"/>
    <w:rsid w:val="00F55587"/>
    <w:rsid w:val="00F67664"/>
    <w:rsid w:val="00F93EAC"/>
    <w:rsid w:val="00FA457E"/>
    <w:rsid w:val="00FC4A4E"/>
    <w:rsid w:val="00FD1790"/>
    <w:rsid w:val="011A0DD3"/>
    <w:rsid w:val="011F7565"/>
    <w:rsid w:val="01803CF9"/>
    <w:rsid w:val="02B41654"/>
    <w:rsid w:val="048513F2"/>
    <w:rsid w:val="04F24F10"/>
    <w:rsid w:val="055F7036"/>
    <w:rsid w:val="05793607"/>
    <w:rsid w:val="05DB7E28"/>
    <w:rsid w:val="05EE2373"/>
    <w:rsid w:val="05FE030E"/>
    <w:rsid w:val="063C471B"/>
    <w:rsid w:val="064B35BC"/>
    <w:rsid w:val="07190B35"/>
    <w:rsid w:val="071D3CB8"/>
    <w:rsid w:val="087826EF"/>
    <w:rsid w:val="088C3CD7"/>
    <w:rsid w:val="093F04BA"/>
    <w:rsid w:val="096A42BA"/>
    <w:rsid w:val="096F3207"/>
    <w:rsid w:val="0A2164CA"/>
    <w:rsid w:val="0A4208EC"/>
    <w:rsid w:val="0B7216D3"/>
    <w:rsid w:val="0BD30473"/>
    <w:rsid w:val="0C5332E1"/>
    <w:rsid w:val="0C560A4C"/>
    <w:rsid w:val="0C8D23CB"/>
    <w:rsid w:val="0D4C5AE1"/>
    <w:rsid w:val="0DB3678A"/>
    <w:rsid w:val="0DD359BA"/>
    <w:rsid w:val="0DDC624B"/>
    <w:rsid w:val="0E52758D"/>
    <w:rsid w:val="0E7E0D63"/>
    <w:rsid w:val="0F89489D"/>
    <w:rsid w:val="0FDF195F"/>
    <w:rsid w:val="102D003B"/>
    <w:rsid w:val="11106246"/>
    <w:rsid w:val="11180F76"/>
    <w:rsid w:val="118770D0"/>
    <w:rsid w:val="12E66210"/>
    <w:rsid w:val="13655819"/>
    <w:rsid w:val="136D5C6B"/>
    <w:rsid w:val="13CA6005"/>
    <w:rsid w:val="14EE7CF1"/>
    <w:rsid w:val="156C5731"/>
    <w:rsid w:val="1634517A"/>
    <w:rsid w:val="1644033D"/>
    <w:rsid w:val="177F4092"/>
    <w:rsid w:val="17B374D2"/>
    <w:rsid w:val="17EE71F0"/>
    <w:rsid w:val="1B121A28"/>
    <w:rsid w:val="1BC30DE4"/>
    <w:rsid w:val="1C686651"/>
    <w:rsid w:val="1C835C95"/>
    <w:rsid w:val="1CE77981"/>
    <w:rsid w:val="1DE01993"/>
    <w:rsid w:val="1E29560A"/>
    <w:rsid w:val="1EF85589"/>
    <w:rsid w:val="1F6108A8"/>
    <w:rsid w:val="202B0253"/>
    <w:rsid w:val="213C7197"/>
    <w:rsid w:val="215A0945"/>
    <w:rsid w:val="220B656A"/>
    <w:rsid w:val="23C864C0"/>
    <w:rsid w:val="243C2E81"/>
    <w:rsid w:val="244104E5"/>
    <w:rsid w:val="248A510F"/>
    <w:rsid w:val="24BF305C"/>
    <w:rsid w:val="250207C6"/>
    <w:rsid w:val="250C10D6"/>
    <w:rsid w:val="25CF4697"/>
    <w:rsid w:val="26EF6CED"/>
    <w:rsid w:val="274E3D32"/>
    <w:rsid w:val="27984386"/>
    <w:rsid w:val="29955382"/>
    <w:rsid w:val="2A1B27AA"/>
    <w:rsid w:val="2C053075"/>
    <w:rsid w:val="2C921E2C"/>
    <w:rsid w:val="2D1B430E"/>
    <w:rsid w:val="2D8E11D9"/>
    <w:rsid w:val="2DB71D28"/>
    <w:rsid w:val="2DC72229"/>
    <w:rsid w:val="2E3470B1"/>
    <w:rsid w:val="2EA84745"/>
    <w:rsid w:val="2ECF4B4D"/>
    <w:rsid w:val="2EE119D4"/>
    <w:rsid w:val="2EFA156F"/>
    <w:rsid w:val="2F917E6B"/>
    <w:rsid w:val="2F956FA1"/>
    <w:rsid w:val="30DE59AA"/>
    <w:rsid w:val="30E40924"/>
    <w:rsid w:val="30FD1C6F"/>
    <w:rsid w:val="312241A9"/>
    <w:rsid w:val="318B6EB5"/>
    <w:rsid w:val="322B52D1"/>
    <w:rsid w:val="32735B9B"/>
    <w:rsid w:val="32787BEF"/>
    <w:rsid w:val="3309404A"/>
    <w:rsid w:val="333C576D"/>
    <w:rsid w:val="34E715B4"/>
    <w:rsid w:val="3505783A"/>
    <w:rsid w:val="353D4C83"/>
    <w:rsid w:val="35B20725"/>
    <w:rsid w:val="35D466DB"/>
    <w:rsid w:val="36923616"/>
    <w:rsid w:val="36B165EE"/>
    <w:rsid w:val="36BF402F"/>
    <w:rsid w:val="373828E7"/>
    <w:rsid w:val="374D5F48"/>
    <w:rsid w:val="382F191F"/>
    <w:rsid w:val="383047E4"/>
    <w:rsid w:val="3845656E"/>
    <w:rsid w:val="3A2336C1"/>
    <w:rsid w:val="3A613357"/>
    <w:rsid w:val="3AEE643E"/>
    <w:rsid w:val="3AF86D4E"/>
    <w:rsid w:val="3CA80254"/>
    <w:rsid w:val="3D2518E1"/>
    <w:rsid w:val="3D986A05"/>
    <w:rsid w:val="3E18436C"/>
    <w:rsid w:val="3EE427BB"/>
    <w:rsid w:val="3F0B080D"/>
    <w:rsid w:val="3F553D74"/>
    <w:rsid w:val="3FB2275A"/>
    <w:rsid w:val="424C22A0"/>
    <w:rsid w:val="429E4757"/>
    <w:rsid w:val="42EC5ED9"/>
    <w:rsid w:val="439F338F"/>
    <w:rsid w:val="442126D3"/>
    <w:rsid w:val="444D3CE1"/>
    <w:rsid w:val="446B007E"/>
    <w:rsid w:val="45A91E42"/>
    <w:rsid w:val="45FB3C6E"/>
    <w:rsid w:val="467D5A33"/>
    <w:rsid w:val="494C6E4D"/>
    <w:rsid w:val="496E4F80"/>
    <w:rsid w:val="4A2026A9"/>
    <w:rsid w:val="4A9329E8"/>
    <w:rsid w:val="4B645152"/>
    <w:rsid w:val="4B7E16EB"/>
    <w:rsid w:val="4BB27207"/>
    <w:rsid w:val="4BCE3D5D"/>
    <w:rsid w:val="4BE7226B"/>
    <w:rsid w:val="4D7E6C33"/>
    <w:rsid w:val="4DC91D7D"/>
    <w:rsid w:val="4E133297"/>
    <w:rsid w:val="4EC00844"/>
    <w:rsid w:val="4EDD6B57"/>
    <w:rsid w:val="4F400A92"/>
    <w:rsid w:val="4F4A2550"/>
    <w:rsid w:val="4FAF23CA"/>
    <w:rsid w:val="4FE0641D"/>
    <w:rsid w:val="50D57B87"/>
    <w:rsid w:val="50DF2ABC"/>
    <w:rsid w:val="514733E5"/>
    <w:rsid w:val="52126331"/>
    <w:rsid w:val="52F34834"/>
    <w:rsid w:val="53E57848"/>
    <w:rsid w:val="53F0354B"/>
    <w:rsid w:val="5423076A"/>
    <w:rsid w:val="54701694"/>
    <w:rsid w:val="54E15BE1"/>
    <w:rsid w:val="55291116"/>
    <w:rsid w:val="563B215A"/>
    <w:rsid w:val="56AC6B69"/>
    <w:rsid w:val="56C13564"/>
    <w:rsid w:val="574C483B"/>
    <w:rsid w:val="577E3137"/>
    <w:rsid w:val="58113D88"/>
    <w:rsid w:val="58C13C9A"/>
    <w:rsid w:val="58F15186"/>
    <w:rsid w:val="59BA0254"/>
    <w:rsid w:val="59CF0866"/>
    <w:rsid w:val="5A5C523B"/>
    <w:rsid w:val="5B3E64BE"/>
    <w:rsid w:val="5CC70C95"/>
    <w:rsid w:val="5D487B98"/>
    <w:rsid w:val="5D5647D7"/>
    <w:rsid w:val="5E192B27"/>
    <w:rsid w:val="5E552C6A"/>
    <w:rsid w:val="5F2F41B6"/>
    <w:rsid w:val="5F45359F"/>
    <w:rsid w:val="60D1021F"/>
    <w:rsid w:val="60D729EC"/>
    <w:rsid w:val="60DB6BC8"/>
    <w:rsid w:val="60E14599"/>
    <w:rsid w:val="61F401C1"/>
    <w:rsid w:val="627C0DFD"/>
    <w:rsid w:val="62F67F60"/>
    <w:rsid w:val="63DB2466"/>
    <w:rsid w:val="63FA2C48"/>
    <w:rsid w:val="6454321D"/>
    <w:rsid w:val="659009AD"/>
    <w:rsid w:val="679056FB"/>
    <w:rsid w:val="68D3499C"/>
    <w:rsid w:val="69177CA3"/>
    <w:rsid w:val="6936532B"/>
    <w:rsid w:val="69B81DCB"/>
    <w:rsid w:val="69CB10A2"/>
    <w:rsid w:val="6A774798"/>
    <w:rsid w:val="6B4D24D8"/>
    <w:rsid w:val="6B9835D0"/>
    <w:rsid w:val="6C5C1FC1"/>
    <w:rsid w:val="6CCB618B"/>
    <w:rsid w:val="6CCE130E"/>
    <w:rsid w:val="6CD3410C"/>
    <w:rsid w:val="6D2111B8"/>
    <w:rsid w:val="6D98205C"/>
    <w:rsid w:val="6E04718D"/>
    <w:rsid w:val="6F4A5895"/>
    <w:rsid w:val="6F77456A"/>
    <w:rsid w:val="6F9B5FA9"/>
    <w:rsid w:val="702366FA"/>
    <w:rsid w:val="70F5489F"/>
    <w:rsid w:val="712C543B"/>
    <w:rsid w:val="7198256C"/>
    <w:rsid w:val="728119F0"/>
    <w:rsid w:val="73892462"/>
    <w:rsid w:val="73EA5BE1"/>
    <w:rsid w:val="74580794"/>
    <w:rsid w:val="74CD2FD2"/>
    <w:rsid w:val="758F69E8"/>
    <w:rsid w:val="75FD0222"/>
    <w:rsid w:val="76633571"/>
    <w:rsid w:val="778A559C"/>
    <w:rsid w:val="78F61880"/>
    <w:rsid w:val="79576A53"/>
    <w:rsid w:val="7AB333F5"/>
    <w:rsid w:val="7AE62329"/>
    <w:rsid w:val="7B8637EC"/>
    <w:rsid w:val="7BF22EDD"/>
    <w:rsid w:val="7C5F249A"/>
    <w:rsid w:val="7E862C5D"/>
    <w:rsid w:val="7F1A2313"/>
    <w:rsid w:val="7FA90D20"/>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qFormat="1"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200" w:line="276" w:lineRule="auto"/>
    </w:pPr>
    <w:rPr>
      <w:rFonts w:ascii="Times New Roman" w:hAnsi="Times New Roman" w:eastAsia="SimSun" w:cs="Times New Roman"/>
      <w:sz w:val="22"/>
      <w:szCs w:val="22"/>
      <w:lang w:val="en-US" w:eastAsia="pt-BR" w:bidi="ar-SA"/>
    </w:rPr>
  </w:style>
  <w:style w:type="paragraph" w:styleId="2">
    <w:name w:val="heading 1"/>
    <w:basedOn w:val="1"/>
    <w:next w:val="1"/>
    <w:link w:val="35"/>
    <w:qFormat/>
    <w:uiPriority w:val="9"/>
    <w:pPr>
      <w:keepNext/>
      <w:keepLines/>
      <w:spacing w:before="480"/>
      <w:outlineLvl w:val="0"/>
    </w:pPr>
    <w:rPr>
      <w:rFonts w:ascii="Arial" w:hAnsi="Arial" w:eastAsia="Arial" w:cs="Arial"/>
      <w:sz w:val="40"/>
      <w:szCs w:val="40"/>
    </w:rPr>
  </w:style>
  <w:style w:type="paragraph" w:styleId="3">
    <w:name w:val="heading 2"/>
    <w:basedOn w:val="1"/>
    <w:next w:val="1"/>
    <w:link w:val="36"/>
    <w:qFormat/>
    <w:uiPriority w:val="9"/>
    <w:pPr>
      <w:keepNext/>
      <w:keepLines/>
      <w:spacing w:before="360"/>
      <w:outlineLvl w:val="1"/>
    </w:pPr>
    <w:rPr>
      <w:rFonts w:ascii="Arial" w:hAnsi="Arial" w:eastAsia="Arial" w:cs="Arial"/>
      <w:sz w:val="34"/>
    </w:rPr>
  </w:style>
  <w:style w:type="paragraph" w:styleId="4">
    <w:name w:val="heading 3"/>
    <w:basedOn w:val="1"/>
    <w:next w:val="1"/>
    <w:link w:val="37"/>
    <w:qFormat/>
    <w:uiPriority w:val="9"/>
    <w:pPr>
      <w:keepNext/>
      <w:keepLines/>
      <w:spacing w:before="320"/>
      <w:outlineLvl w:val="2"/>
    </w:pPr>
    <w:rPr>
      <w:rFonts w:ascii="Arial" w:hAnsi="Arial" w:eastAsia="Arial" w:cs="Arial"/>
      <w:sz w:val="30"/>
      <w:szCs w:val="30"/>
    </w:rPr>
  </w:style>
  <w:style w:type="paragraph" w:styleId="5">
    <w:name w:val="heading 4"/>
    <w:basedOn w:val="1"/>
    <w:next w:val="1"/>
    <w:link w:val="38"/>
    <w:qFormat/>
    <w:uiPriority w:val="9"/>
    <w:pPr>
      <w:keepNext/>
      <w:keepLines/>
      <w:spacing w:before="320"/>
      <w:outlineLvl w:val="3"/>
    </w:pPr>
    <w:rPr>
      <w:rFonts w:ascii="Arial" w:hAnsi="Arial" w:eastAsia="Arial" w:cs="Arial"/>
      <w:b/>
      <w:bCs/>
      <w:sz w:val="26"/>
      <w:szCs w:val="26"/>
    </w:rPr>
  </w:style>
  <w:style w:type="paragraph" w:styleId="6">
    <w:name w:val="heading 5"/>
    <w:basedOn w:val="1"/>
    <w:next w:val="1"/>
    <w:link w:val="39"/>
    <w:qFormat/>
    <w:uiPriority w:val="9"/>
    <w:pPr>
      <w:keepNext/>
      <w:keepLines/>
      <w:spacing w:before="320"/>
      <w:outlineLvl w:val="4"/>
    </w:pPr>
    <w:rPr>
      <w:rFonts w:ascii="Arial" w:hAnsi="Arial" w:eastAsia="Arial" w:cs="Arial"/>
      <w:b/>
      <w:bCs/>
      <w:sz w:val="24"/>
      <w:szCs w:val="24"/>
    </w:rPr>
  </w:style>
  <w:style w:type="paragraph" w:styleId="7">
    <w:name w:val="heading 6"/>
    <w:basedOn w:val="1"/>
    <w:next w:val="1"/>
    <w:link w:val="40"/>
    <w:qFormat/>
    <w:uiPriority w:val="9"/>
    <w:pPr>
      <w:keepNext/>
      <w:keepLines/>
      <w:spacing w:before="320"/>
      <w:outlineLvl w:val="5"/>
    </w:pPr>
    <w:rPr>
      <w:rFonts w:ascii="Arial" w:hAnsi="Arial" w:eastAsia="Arial" w:cs="Arial"/>
      <w:b/>
      <w:bCs/>
    </w:rPr>
  </w:style>
  <w:style w:type="paragraph" w:styleId="8">
    <w:name w:val="heading 7"/>
    <w:basedOn w:val="1"/>
    <w:next w:val="1"/>
    <w:link w:val="41"/>
    <w:qFormat/>
    <w:uiPriority w:val="9"/>
    <w:pPr>
      <w:keepNext/>
      <w:keepLines/>
      <w:spacing w:before="320"/>
      <w:outlineLvl w:val="6"/>
    </w:pPr>
    <w:rPr>
      <w:rFonts w:ascii="Arial" w:hAnsi="Arial" w:eastAsia="Arial" w:cs="Arial"/>
      <w:b/>
      <w:bCs/>
      <w:i/>
      <w:iCs/>
    </w:rPr>
  </w:style>
  <w:style w:type="paragraph" w:styleId="9">
    <w:name w:val="heading 8"/>
    <w:basedOn w:val="1"/>
    <w:next w:val="1"/>
    <w:link w:val="42"/>
    <w:qFormat/>
    <w:uiPriority w:val="9"/>
    <w:pPr>
      <w:keepNext/>
      <w:keepLines/>
      <w:spacing w:before="320"/>
      <w:outlineLvl w:val="7"/>
    </w:pPr>
    <w:rPr>
      <w:rFonts w:ascii="Arial" w:hAnsi="Arial" w:eastAsia="Arial" w:cs="Arial"/>
      <w:i/>
      <w:iCs/>
    </w:rPr>
  </w:style>
  <w:style w:type="paragraph" w:styleId="10">
    <w:name w:val="heading 9"/>
    <w:basedOn w:val="1"/>
    <w:next w:val="1"/>
    <w:link w:val="43"/>
    <w:qFormat/>
    <w:uiPriority w:val="9"/>
    <w:pPr>
      <w:keepNext/>
      <w:keepLines/>
      <w:spacing w:before="320"/>
      <w:outlineLvl w:val="8"/>
    </w:pPr>
    <w:rPr>
      <w:rFonts w:ascii="Arial" w:hAnsi="Arial" w:eastAsia="Arial" w:cs="Arial"/>
      <w:i/>
      <w:iCs/>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ndnote reference"/>
    <w:unhideWhenUsed/>
    <w:qFormat/>
    <w:uiPriority w:val="99"/>
    <w:rPr>
      <w:vertAlign w:val="superscript"/>
    </w:rPr>
  </w:style>
  <w:style w:type="character" w:styleId="14">
    <w:name w:val="Emphasis"/>
    <w:basedOn w:val="11"/>
    <w:qFormat/>
    <w:uiPriority w:val="20"/>
    <w:rPr>
      <w:i/>
      <w:iCs/>
    </w:rPr>
  </w:style>
  <w:style w:type="character" w:styleId="15">
    <w:name w:val="footnote reference"/>
    <w:unhideWhenUsed/>
    <w:qFormat/>
    <w:uiPriority w:val="99"/>
    <w:rPr>
      <w:vertAlign w:val="superscript"/>
    </w:rPr>
  </w:style>
  <w:style w:type="character" w:styleId="16">
    <w:name w:val="Hyperlink"/>
    <w:unhideWhenUsed/>
    <w:qFormat/>
    <w:uiPriority w:val="99"/>
    <w:rPr>
      <w:color w:val="0000FF"/>
      <w:u w:val="single"/>
    </w:rPr>
  </w:style>
  <w:style w:type="paragraph" w:styleId="17">
    <w:name w:val="toc 2"/>
    <w:basedOn w:val="1"/>
    <w:next w:val="1"/>
    <w:unhideWhenUsed/>
    <w:qFormat/>
    <w:uiPriority w:val="39"/>
    <w:pPr>
      <w:spacing w:after="57"/>
      <w:ind w:left="283"/>
    </w:pPr>
  </w:style>
  <w:style w:type="paragraph" w:styleId="18">
    <w:name w:val="toc 9"/>
    <w:basedOn w:val="1"/>
    <w:next w:val="1"/>
    <w:unhideWhenUsed/>
    <w:qFormat/>
    <w:uiPriority w:val="39"/>
    <w:pPr>
      <w:spacing w:after="57"/>
      <w:ind w:left="2268"/>
    </w:pPr>
  </w:style>
  <w:style w:type="paragraph" w:styleId="19">
    <w:name w:val="toc 6"/>
    <w:basedOn w:val="1"/>
    <w:next w:val="1"/>
    <w:unhideWhenUsed/>
    <w:qFormat/>
    <w:uiPriority w:val="39"/>
    <w:pPr>
      <w:spacing w:after="57"/>
      <w:ind w:left="1417"/>
    </w:pPr>
  </w:style>
  <w:style w:type="paragraph" w:styleId="20">
    <w:name w:val="toc 5"/>
    <w:basedOn w:val="1"/>
    <w:next w:val="1"/>
    <w:unhideWhenUsed/>
    <w:qFormat/>
    <w:uiPriority w:val="39"/>
    <w:pPr>
      <w:spacing w:after="57"/>
      <w:ind w:left="1134"/>
    </w:pPr>
  </w:style>
  <w:style w:type="paragraph" w:styleId="21">
    <w:name w:val="table of figures"/>
    <w:basedOn w:val="1"/>
    <w:next w:val="1"/>
    <w:unhideWhenUsed/>
    <w:qFormat/>
    <w:uiPriority w:val="99"/>
    <w:pPr>
      <w:spacing w:after="0"/>
    </w:pPr>
  </w:style>
  <w:style w:type="paragraph" w:styleId="22">
    <w:name w:val="Title"/>
    <w:basedOn w:val="1"/>
    <w:next w:val="1"/>
    <w:link w:val="44"/>
    <w:qFormat/>
    <w:uiPriority w:val="10"/>
    <w:pPr>
      <w:spacing w:before="300"/>
      <w:contextualSpacing/>
    </w:pPr>
    <w:rPr>
      <w:sz w:val="48"/>
      <w:szCs w:val="48"/>
    </w:rPr>
  </w:style>
  <w:style w:type="paragraph" w:styleId="23">
    <w:name w:val="endnote text"/>
    <w:basedOn w:val="1"/>
    <w:link w:val="45"/>
    <w:unhideWhenUsed/>
    <w:qFormat/>
    <w:uiPriority w:val="99"/>
    <w:pPr>
      <w:spacing w:after="0" w:line="240" w:lineRule="auto"/>
    </w:pPr>
    <w:rPr>
      <w:sz w:val="20"/>
    </w:rPr>
  </w:style>
  <w:style w:type="paragraph" w:styleId="24">
    <w:name w:val="toc 4"/>
    <w:basedOn w:val="1"/>
    <w:next w:val="1"/>
    <w:unhideWhenUsed/>
    <w:qFormat/>
    <w:uiPriority w:val="39"/>
    <w:pPr>
      <w:spacing w:after="57"/>
      <w:ind w:left="850"/>
    </w:pPr>
  </w:style>
  <w:style w:type="paragraph" w:styleId="25">
    <w:name w:val="toc 8"/>
    <w:basedOn w:val="1"/>
    <w:next w:val="1"/>
    <w:unhideWhenUsed/>
    <w:qFormat/>
    <w:uiPriority w:val="39"/>
    <w:pPr>
      <w:spacing w:after="57"/>
      <w:ind w:left="1984"/>
    </w:pPr>
  </w:style>
  <w:style w:type="paragraph" w:styleId="26">
    <w:name w:val="header"/>
    <w:basedOn w:val="1"/>
    <w:link w:val="46"/>
    <w:unhideWhenUsed/>
    <w:qFormat/>
    <w:uiPriority w:val="99"/>
    <w:pPr>
      <w:tabs>
        <w:tab w:val="center" w:pos="7143"/>
        <w:tab w:val="right" w:pos="14287"/>
      </w:tabs>
      <w:spacing w:after="0" w:line="240" w:lineRule="auto"/>
    </w:pPr>
  </w:style>
  <w:style w:type="paragraph" w:styleId="27">
    <w:name w:val="footer"/>
    <w:basedOn w:val="1"/>
    <w:link w:val="47"/>
    <w:unhideWhenUsed/>
    <w:qFormat/>
    <w:uiPriority w:val="99"/>
    <w:pPr>
      <w:tabs>
        <w:tab w:val="center" w:pos="7143"/>
        <w:tab w:val="right" w:pos="14287"/>
      </w:tabs>
      <w:spacing w:after="0" w:line="240" w:lineRule="auto"/>
    </w:pPr>
  </w:style>
  <w:style w:type="paragraph" w:styleId="28">
    <w:name w:val="caption"/>
    <w:basedOn w:val="1"/>
    <w:next w:val="1"/>
    <w:qFormat/>
    <w:uiPriority w:val="35"/>
    <w:rPr>
      <w:b/>
      <w:bCs/>
      <w:color w:val="4F81BD"/>
      <w:sz w:val="18"/>
      <w:szCs w:val="18"/>
    </w:rPr>
  </w:style>
  <w:style w:type="paragraph" w:styleId="29">
    <w:name w:val="toc 7"/>
    <w:basedOn w:val="1"/>
    <w:next w:val="1"/>
    <w:unhideWhenUsed/>
    <w:qFormat/>
    <w:uiPriority w:val="39"/>
    <w:pPr>
      <w:spacing w:after="57"/>
      <w:ind w:left="1701"/>
    </w:pPr>
  </w:style>
  <w:style w:type="paragraph" w:styleId="30">
    <w:name w:val="toc 3"/>
    <w:basedOn w:val="1"/>
    <w:next w:val="1"/>
    <w:unhideWhenUsed/>
    <w:qFormat/>
    <w:uiPriority w:val="39"/>
    <w:pPr>
      <w:spacing w:after="57"/>
      <w:ind w:left="567"/>
    </w:pPr>
  </w:style>
  <w:style w:type="paragraph" w:styleId="31">
    <w:name w:val="Subtitle"/>
    <w:basedOn w:val="1"/>
    <w:next w:val="1"/>
    <w:link w:val="48"/>
    <w:qFormat/>
    <w:uiPriority w:val="11"/>
    <w:pPr>
      <w:spacing w:before="200"/>
    </w:pPr>
    <w:rPr>
      <w:sz w:val="24"/>
      <w:szCs w:val="24"/>
    </w:rPr>
  </w:style>
  <w:style w:type="paragraph" w:styleId="32">
    <w:name w:val="footnote text"/>
    <w:basedOn w:val="1"/>
    <w:link w:val="49"/>
    <w:unhideWhenUsed/>
    <w:qFormat/>
    <w:uiPriority w:val="99"/>
    <w:pPr>
      <w:spacing w:after="40" w:line="240" w:lineRule="auto"/>
    </w:pPr>
    <w:rPr>
      <w:sz w:val="18"/>
    </w:rPr>
  </w:style>
  <w:style w:type="paragraph" w:styleId="33">
    <w:name w:val="toc 1"/>
    <w:basedOn w:val="1"/>
    <w:next w:val="1"/>
    <w:unhideWhenUsed/>
    <w:qFormat/>
    <w:uiPriority w:val="39"/>
    <w:pPr>
      <w:spacing w:after="57"/>
    </w:pPr>
  </w:style>
  <w:style w:type="table" w:styleId="34">
    <w:name w:val="Table Grid"/>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35">
    <w:name w:val="Título 1 Char"/>
    <w:link w:val="2"/>
    <w:qFormat/>
    <w:uiPriority w:val="9"/>
    <w:rPr>
      <w:rFonts w:ascii="Arial" w:hAnsi="Arial" w:eastAsia="Arial" w:cs="Arial"/>
      <w:sz w:val="40"/>
      <w:szCs w:val="40"/>
    </w:rPr>
  </w:style>
  <w:style w:type="character" w:customStyle="1" w:styleId="36">
    <w:name w:val="Título 2 Char"/>
    <w:link w:val="3"/>
    <w:qFormat/>
    <w:uiPriority w:val="9"/>
    <w:rPr>
      <w:rFonts w:ascii="Arial" w:hAnsi="Arial" w:eastAsia="Arial" w:cs="Arial"/>
      <w:sz w:val="34"/>
    </w:rPr>
  </w:style>
  <w:style w:type="character" w:customStyle="1" w:styleId="37">
    <w:name w:val="Título 3 Char"/>
    <w:link w:val="4"/>
    <w:qFormat/>
    <w:uiPriority w:val="9"/>
    <w:rPr>
      <w:rFonts w:ascii="Arial" w:hAnsi="Arial" w:eastAsia="Arial" w:cs="Arial"/>
      <w:sz w:val="30"/>
      <w:szCs w:val="30"/>
    </w:rPr>
  </w:style>
  <w:style w:type="character" w:customStyle="1" w:styleId="38">
    <w:name w:val="Título 4 Char"/>
    <w:link w:val="5"/>
    <w:qFormat/>
    <w:uiPriority w:val="9"/>
    <w:rPr>
      <w:rFonts w:ascii="Arial" w:hAnsi="Arial" w:eastAsia="Arial" w:cs="Arial"/>
      <w:b/>
      <w:bCs/>
      <w:sz w:val="26"/>
      <w:szCs w:val="26"/>
    </w:rPr>
  </w:style>
  <w:style w:type="character" w:customStyle="1" w:styleId="39">
    <w:name w:val="Título 5 Char"/>
    <w:link w:val="6"/>
    <w:qFormat/>
    <w:uiPriority w:val="9"/>
    <w:rPr>
      <w:rFonts w:ascii="Arial" w:hAnsi="Arial" w:eastAsia="Arial" w:cs="Arial"/>
      <w:b/>
      <w:bCs/>
      <w:sz w:val="24"/>
      <w:szCs w:val="24"/>
    </w:rPr>
  </w:style>
  <w:style w:type="character" w:customStyle="1" w:styleId="40">
    <w:name w:val="Título 6 Char"/>
    <w:link w:val="7"/>
    <w:qFormat/>
    <w:uiPriority w:val="9"/>
    <w:rPr>
      <w:rFonts w:ascii="Arial" w:hAnsi="Arial" w:eastAsia="Arial" w:cs="Arial"/>
      <w:b/>
      <w:bCs/>
      <w:sz w:val="22"/>
      <w:szCs w:val="22"/>
    </w:rPr>
  </w:style>
  <w:style w:type="character" w:customStyle="1" w:styleId="41">
    <w:name w:val="Título 7 Char"/>
    <w:link w:val="8"/>
    <w:qFormat/>
    <w:uiPriority w:val="9"/>
    <w:rPr>
      <w:rFonts w:ascii="Arial" w:hAnsi="Arial" w:eastAsia="Arial" w:cs="Arial"/>
      <w:b/>
      <w:bCs/>
      <w:i/>
      <w:iCs/>
      <w:sz w:val="22"/>
      <w:szCs w:val="22"/>
    </w:rPr>
  </w:style>
  <w:style w:type="character" w:customStyle="1" w:styleId="42">
    <w:name w:val="Título 8 Char"/>
    <w:link w:val="9"/>
    <w:qFormat/>
    <w:uiPriority w:val="9"/>
    <w:rPr>
      <w:rFonts w:ascii="Arial" w:hAnsi="Arial" w:eastAsia="Arial" w:cs="Arial"/>
      <w:i/>
      <w:iCs/>
      <w:sz w:val="22"/>
      <w:szCs w:val="22"/>
    </w:rPr>
  </w:style>
  <w:style w:type="character" w:customStyle="1" w:styleId="43">
    <w:name w:val="Título 9 Char"/>
    <w:link w:val="10"/>
    <w:qFormat/>
    <w:uiPriority w:val="9"/>
    <w:rPr>
      <w:rFonts w:ascii="Arial" w:hAnsi="Arial" w:eastAsia="Arial" w:cs="Arial"/>
      <w:i/>
      <w:iCs/>
      <w:sz w:val="21"/>
      <w:szCs w:val="21"/>
    </w:rPr>
  </w:style>
  <w:style w:type="character" w:customStyle="1" w:styleId="44">
    <w:name w:val="Título Char"/>
    <w:link w:val="22"/>
    <w:qFormat/>
    <w:uiPriority w:val="10"/>
    <w:rPr>
      <w:sz w:val="48"/>
      <w:szCs w:val="48"/>
    </w:rPr>
  </w:style>
  <w:style w:type="character" w:customStyle="1" w:styleId="45">
    <w:name w:val="Texto de nota de fim Char"/>
    <w:link w:val="23"/>
    <w:qFormat/>
    <w:uiPriority w:val="99"/>
    <w:rPr>
      <w:sz w:val="20"/>
    </w:rPr>
  </w:style>
  <w:style w:type="character" w:customStyle="1" w:styleId="46">
    <w:name w:val="Cabeçalho Char"/>
    <w:link w:val="26"/>
    <w:qFormat/>
    <w:uiPriority w:val="99"/>
  </w:style>
  <w:style w:type="character" w:customStyle="1" w:styleId="47">
    <w:name w:val="Rodapé Char"/>
    <w:link w:val="27"/>
    <w:qFormat/>
    <w:uiPriority w:val="99"/>
  </w:style>
  <w:style w:type="character" w:customStyle="1" w:styleId="48">
    <w:name w:val="Subtítulo Char"/>
    <w:link w:val="31"/>
    <w:qFormat/>
    <w:uiPriority w:val="11"/>
    <w:rPr>
      <w:sz w:val="24"/>
      <w:szCs w:val="24"/>
    </w:rPr>
  </w:style>
  <w:style w:type="character" w:customStyle="1" w:styleId="49">
    <w:name w:val="Texto de nota de rodapé Char"/>
    <w:link w:val="32"/>
    <w:qFormat/>
    <w:uiPriority w:val="99"/>
    <w:rPr>
      <w:sz w:val="18"/>
    </w:rPr>
  </w:style>
  <w:style w:type="paragraph" w:styleId="50">
    <w:name w:val="List Paragraph"/>
    <w:basedOn w:val="1"/>
    <w:qFormat/>
    <w:uiPriority w:val="34"/>
    <w:pPr>
      <w:ind w:left="720"/>
      <w:contextualSpacing/>
    </w:pPr>
  </w:style>
  <w:style w:type="paragraph" w:styleId="51">
    <w:name w:val="No Spacing"/>
    <w:qFormat/>
    <w:uiPriority w:val="1"/>
    <w:rPr>
      <w:rFonts w:ascii="Times New Roman" w:hAnsi="Times New Roman" w:eastAsia="SimSun" w:cs="Times New Roman"/>
      <w:lang w:val="pt-BR" w:eastAsia="pt-BR" w:bidi="ar-SA"/>
    </w:rPr>
  </w:style>
  <w:style w:type="paragraph" w:styleId="52">
    <w:name w:val="Quote"/>
    <w:basedOn w:val="1"/>
    <w:next w:val="1"/>
    <w:link w:val="53"/>
    <w:qFormat/>
    <w:uiPriority w:val="29"/>
    <w:pPr>
      <w:ind w:left="720" w:right="720"/>
    </w:pPr>
    <w:rPr>
      <w:i/>
    </w:rPr>
  </w:style>
  <w:style w:type="character" w:customStyle="1" w:styleId="53">
    <w:name w:val="Citação Char"/>
    <w:link w:val="52"/>
    <w:qFormat/>
    <w:uiPriority w:val="29"/>
    <w:rPr>
      <w:i/>
    </w:rPr>
  </w:style>
  <w:style w:type="paragraph" w:styleId="54">
    <w:name w:val="Intense Quote"/>
    <w:basedOn w:val="1"/>
    <w:next w:val="1"/>
    <w:link w:val="55"/>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55">
    <w:name w:val="Citação Intensa Char"/>
    <w:link w:val="54"/>
    <w:qFormat/>
    <w:uiPriority w:val="30"/>
    <w:rPr>
      <w:i/>
    </w:rPr>
  </w:style>
  <w:style w:type="character" w:customStyle="1" w:styleId="56">
    <w:name w:val="Footer Char"/>
    <w:qFormat/>
    <w:uiPriority w:val="99"/>
  </w:style>
  <w:style w:type="table" w:customStyle="1" w:styleId="57">
    <w:name w:val="Table Grid Light"/>
    <w:qFormat/>
    <w:uiPriority w:val="59"/>
    <w:tblPr>
      <w:tblBorders>
        <w:top w:val="single" w:color="AEAEAE" w:sz="4" w:space="0"/>
        <w:left w:val="single" w:color="AEAEAE" w:sz="4" w:space="0"/>
        <w:bottom w:val="single" w:color="AEAEAE" w:sz="4" w:space="0"/>
        <w:right w:val="single" w:color="AEAEAE" w:sz="4" w:space="0"/>
        <w:insideH w:val="single" w:color="AEAEAE" w:sz="4" w:space="0"/>
        <w:insideV w:val="single" w:color="AEAEAE" w:sz="4" w:space="0"/>
      </w:tblBorders>
      <w:tblCellMar>
        <w:top w:w="0" w:type="dxa"/>
        <w:left w:w="108" w:type="dxa"/>
        <w:bottom w:w="0" w:type="dxa"/>
        <w:right w:w="108" w:type="dxa"/>
      </w:tblCellMar>
    </w:tblPr>
  </w:style>
  <w:style w:type="table" w:customStyle="1" w:styleId="58">
    <w:name w:val="Simples Tabela 11"/>
    <w:qFormat/>
    <w:uiPriority w:val="59"/>
    <w:tblPr>
      <w:tblBorders>
        <w:top w:val="single" w:color="AEAEAE" w:sz="4" w:space="0"/>
        <w:left w:val="single" w:color="AEAEAE" w:sz="4" w:space="0"/>
        <w:bottom w:val="single" w:color="AEAEAE" w:sz="4" w:space="0"/>
        <w:right w:val="single" w:color="AEAEAE" w:sz="4" w:space="0"/>
        <w:insideH w:val="single" w:color="AEAEAE" w:sz="4" w:space="0"/>
        <w:insideV w:val="single" w:color="AEAEAE" w:sz="4" w:space="0"/>
      </w:tblBorders>
      <w:tblCellMar>
        <w:top w:w="0" w:type="dxa"/>
        <w:left w:w="108" w:type="dxa"/>
        <w:bottom w:w="0" w:type="dxa"/>
        <w:right w:w="108" w:type="dxa"/>
      </w:tblCellMar>
    </w:tblPr>
  </w:style>
  <w:style w:type="table" w:customStyle="1" w:styleId="59">
    <w:name w:val="Simples Tabela 21"/>
    <w:qFormat/>
    <w:uiPriority w:val="59"/>
    <w:tblPr>
      <w:tblBorders>
        <w:top w:val="single" w:color="000000" w:sz="4" w:space="0"/>
        <w:left w:val="none" w:color="000000" w:sz="4" w:space="0"/>
        <w:bottom w:val="single" w:color="000000" w:sz="4" w:space="0"/>
        <w:right w:val="none" w:color="000000" w:sz="4" w:space="0"/>
      </w:tblBorders>
      <w:tblCellMar>
        <w:top w:w="0" w:type="dxa"/>
        <w:left w:w="108" w:type="dxa"/>
        <w:bottom w:w="0" w:type="dxa"/>
        <w:right w:w="108" w:type="dxa"/>
      </w:tblCellMar>
    </w:tblPr>
  </w:style>
  <w:style w:type="table" w:customStyle="1" w:styleId="60">
    <w:name w:val="Simples Tabela 31"/>
    <w:qFormat/>
    <w:uiPriority w:val="99"/>
    <w:tblPr>
      <w:tblCellMar>
        <w:top w:w="0" w:type="dxa"/>
        <w:left w:w="0" w:type="dxa"/>
        <w:bottom w:w="0" w:type="dxa"/>
        <w:right w:w="0" w:type="dxa"/>
      </w:tblCellMar>
    </w:tblPr>
  </w:style>
  <w:style w:type="table" w:customStyle="1" w:styleId="61">
    <w:name w:val="Tabela Simples 41"/>
    <w:qFormat/>
    <w:uiPriority w:val="99"/>
    <w:tblPr>
      <w:tblCellMar>
        <w:top w:w="0" w:type="dxa"/>
        <w:left w:w="0" w:type="dxa"/>
        <w:bottom w:w="0" w:type="dxa"/>
        <w:right w:w="0" w:type="dxa"/>
      </w:tblCellMar>
    </w:tblPr>
  </w:style>
  <w:style w:type="table" w:customStyle="1" w:styleId="62">
    <w:name w:val="Tabela Simples 51"/>
    <w:qFormat/>
    <w:uiPriority w:val="99"/>
    <w:tblPr>
      <w:tblCellMar>
        <w:top w:w="0" w:type="dxa"/>
        <w:left w:w="0" w:type="dxa"/>
        <w:bottom w:w="0" w:type="dxa"/>
        <w:right w:w="0" w:type="dxa"/>
      </w:tblCellMar>
    </w:tblPr>
  </w:style>
  <w:style w:type="table" w:customStyle="1" w:styleId="63">
    <w:name w:val="Tabela de Grade 1 Clara1"/>
    <w:qFormat/>
    <w:uiPriority w:val="99"/>
    <w:tblPr>
      <w:tblBorders>
        <w:top w:val="single" w:color="979797" w:sz="4" w:space="0"/>
        <w:left w:val="single" w:color="979797" w:sz="4" w:space="0"/>
        <w:bottom w:val="single" w:color="979797" w:sz="4" w:space="0"/>
        <w:right w:val="single" w:color="979797" w:sz="4" w:space="0"/>
        <w:insideH w:val="single" w:color="979797" w:sz="4" w:space="0"/>
        <w:insideV w:val="single" w:color="979797" w:sz="4" w:space="0"/>
      </w:tblBorders>
      <w:tblCellMar>
        <w:top w:w="0" w:type="dxa"/>
        <w:left w:w="0" w:type="dxa"/>
        <w:bottom w:w="0" w:type="dxa"/>
        <w:right w:w="0" w:type="dxa"/>
      </w:tblCellMar>
    </w:tblPr>
  </w:style>
  <w:style w:type="table" w:customStyle="1" w:styleId="64">
    <w:name w:val="Grid Table 1 Light - Accent 1"/>
    <w:qFormat/>
    <w:uiPriority w:val="99"/>
    <w:tblPr>
      <w:tblBorders>
        <w:top w:val="single" w:color="B7CCE4" w:sz="4" w:space="0"/>
        <w:left w:val="single" w:color="B7CCE4" w:sz="4" w:space="0"/>
        <w:bottom w:val="single" w:color="B7CCE4" w:sz="4" w:space="0"/>
        <w:right w:val="single" w:color="B7CCE4" w:sz="4" w:space="0"/>
        <w:insideH w:val="single" w:color="B7CCE4" w:sz="4" w:space="0"/>
        <w:insideV w:val="single" w:color="B7CCE4" w:sz="4" w:space="0"/>
      </w:tblBorders>
      <w:tblCellMar>
        <w:top w:w="0" w:type="dxa"/>
        <w:left w:w="0" w:type="dxa"/>
        <w:bottom w:w="0" w:type="dxa"/>
        <w:right w:w="0" w:type="dxa"/>
      </w:tblCellMar>
    </w:tblPr>
  </w:style>
  <w:style w:type="table" w:customStyle="1" w:styleId="65">
    <w:name w:val="Grid Table 1 Light - Accent 2"/>
    <w:qFormat/>
    <w:uiPriority w:val="99"/>
    <w:tblPr>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CellMar>
        <w:top w:w="0" w:type="dxa"/>
        <w:left w:w="0" w:type="dxa"/>
        <w:bottom w:w="0" w:type="dxa"/>
        <w:right w:w="0" w:type="dxa"/>
      </w:tblCellMar>
    </w:tblPr>
  </w:style>
  <w:style w:type="table" w:customStyle="1" w:styleId="66">
    <w:name w:val="Grid Table 1 Light - Accent 3"/>
    <w:qFormat/>
    <w:uiPriority w:val="99"/>
    <w:tblPr>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CellMar>
        <w:top w:w="0" w:type="dxa"/>
        <w:left w:w="0" w:type="dxa"/>
        <w:bottom w:w="0" w:type="dxa"/>
        <w:right w:w="0" w:type="dxa"/>
      </w:tblCellMar>
    </w:tblPr>
  </w:style>
  <w:style w:type="table" w:customStyle="1" w:styleId="67">
    <w:name w:val="Grid Table 1 Light - Accent 4"/>
    <w:qFormat/>
    <w:uiPriority w:val="99"/>
    <w:tblPr>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CellMar>
        <w:top w:w="0" w:type="dxa"/>
        <w:left w:w="0" w:type="dxa"/>
        <w:bottom w:w="0" w:type="dxa"/>
        <w:right w:w="0" w:type="dxa"/>
      </w:tblCellMar>
    </w:tblPr>
  </w:style>
  <w:style w:type="table" w:customStyle="1" w:styleId="68">
    <w:name w:val="Grid Table 1 Light - Accent 5"/>
    <w:qFormat/>
    <w:uiPriority w:val="99"/>
    <w:tblPr>
      <w:tblBorders>
        <w:top w:val="single" w:color="B6DDE7" w:sz="4" w:space="0"/>
        <w:left w:val="single" w:color="B6DDE7" w:sz="4" w:space="0"/>
        <w:bottom w:val="single" w:color="B6DDE7" w:sz="4" w:space="0"/>
        <w:right w:val="single" w:color="B6DDE7" w:sz="4" w:space="0"/>
        <w:insideH w:val="single" w:color="B6DDE7" w:sz="4" w:space="0"/>
        <w:insideV w:val="single" w:color="B6DDE7" w:sz="4" w:space="0"/>
      </w:tblBorders>
      <w:tblCellMar>
        <w:top w:w="0" w:type="dxa"/>
        <w:left w:w="0" w:type="dxa"/>
        <w:bottom w:w="0" w:type="dxa"/>
        <w:right w:w="0" w:type="dxa"/>
      </w:tblCellMar>
    </w:tblPr>
  </w:style>
  <w:style w:type="table" w:customStyle="1" w:styleId="69">
    <w:name w:val="Grid Table 1 Light - Accent 6"/>
    <w:qFormat/>
    <w:uiPriority w:val="99"/>
    <w:tblPr>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top w:w="0" w:type="dxa"/>
        <w:left w:w="0" w:type="dxa"/>
        <w:bottom w:w="0" w:type="dxa"/>
        <w:right w:w="0" w:type="dxa"/>
      </w:tblCellMar>
    </w:tblPr>
  </w:style>
  <w:style w:type="table" w:customStyle="1" w:styleId="70">
    <w:name w:val="Tabela de Grade 21"/>
    <w:qFormat/>
    <w:uiPriority w:val="99"/>
    <w:tblPr>
      <w:tblBorders>
        <w:bottom w:val="single" w:color="696969" w:sz="4" w:space="0"/>
        <w:insideH w:val="single" w:color="696969" w:sz="4" w:space="0"/>
        <w:insideV w:val="single" w:color="696969" w:sz="4" w:space="0"/>
      </w:tblBorders>
      <w:tblCellMar>
        <w:top w:w="0" w:type="dxa"/>
        <w:left w:w="0" w:type="dxa"/>
        <w:bottom w:w="0" w:type="dxa"/>
        <w:right w:w="0" w:type="dxa"/>
      </w:tblCellMar>
    </w:tblPr>
  </w:style>
  <w:style w:type="table" w:customStyle="1" w:styleId="71">
    <w:name w:val="Grid Table 2 - Accent 1"/>
    <w:qFormat/>
    <w:uiPriority w:val="99"/>
    <w:tblPr>
      <w:tblBorders>
        <w:bottom w:val="single" w:color="5D8BC2" w:sz="4" w:space="0"/>
        <w:insideH w:val="single" w:color="5D8BC2" w:sz="4" w:space="0"/>
        <w:insideV w:val="single" w:color="5D8BC2" w:sz="4" w:space="0"/>
      </w:tblBorders>
      <w:tblCellMar>
        <w:top w:w="0" w:type="dxa"/>
        <w:left w:w="0" w:type="dxa"/>
        <w:bottom w:w="0" w:type="dxa"/>
        <w:right w:w="0" w:type="dxa"/>
      </w:tblCellMar>
    </w:tblPr>
  </w:style>
  <w:style w:type="table" w:customStyle="1" w:styleId="72">
    <w:name w:val="Grid Table 2 - Accent 2"/>
    <w:qFormat/>
    <w:uiPriority w:val="99"/>
    <w:tblPr>
      <w:tblBorders>
        <w:bottom w:val="single" w:color="D99795" w:sz="4" w:space="0"/>
        <w:insideH w:val="single" w:color="D99795" w:sz="4" w:space="0"/>
        <w:insideV w:val="single" w:color="D99795" w:sz="4" w:space="0"/>
      </w:tblBorders>
      <w:tblCellMar>
        <w:top w:w="0" w:type="dxa"/>
        <w:left w:w="0" w:type="dxa"/>
        <w:bottom w:w="0" w:type="dxa"/>
        <w:right w:w="0" w:type="dxa"/>
      </w:tblCellMar>
    </w:tblPr>
  </w:style>
  <w:style w:type="table" w:customStyle="1" w:styleId="73">
    <w:name w:val="Grid Table 2 - Accent 3"/>
    <w:qFormat/>
    <w:uiPriority w:val="99"/>
    <w:tblPr>
      <w:tblBorders>
        <w:bottom w:val="single" w:color="9BBB59" w:sz="4" w:space="0"/>
        <w:insideH w:val="single" w:color="9BBB59" w:sz="4" w:space="0"/>
        <w:insideV w:val="single" w:color="9BBB59" w:sz="4" w:space="0"/>
      </w:tblBorders>
      <w:tblCellMar>
        <w:top w:w="0" w:type="dxa"/>
        <w:left w:w="0" w:type="dxa"/>
        <w:bottom w:w="0" w:type="dxa"/>
        <w:right w:w="0" w:type="dxa"/>
      </w:tblCellMar>
    </w:tblPr>
  </w:style>
  <w:style w:type="table" w:customStyle="1" w:styleId="74">
    <w:name w:val="Grid Table 2 - Accent 4"/>
    <w:qFormat/>
    <w:uiPriority w:val="99"/>
    <w:tblPr>
      <w:tblBorders>
        <w:bottom w:val="single" w:color="B2A1C6" w:sz="4" w:space="0"/>
        <w:insideH w:val="single" w:color="B2A1C6" w:sz="4" w:space="0"/>
        <w:insideV w:val="single" w:color="B2A1C6" w:sz="4" w:space="0"/>
      </w:tblBorders>
      <w:tblCellMar>
        <w:top w:w="0" w:type="dxa"/>
        <w:left w:w="0" w:type="dxa"/>
        <w:bottom w:w="0" w:type="dxa"/>
        <w:right w:w="0" w:type="dxa"/>
      </w:tblCellMar>
    </w:tblPr>
  </w:style>
  <w:style w:type="table" w:customStyle="1" w:styleId="75">
    <w:name w:val="Grid Table 2 - Accent 5"/>
    <w:qFormat/>
    <w:uiPriority w:val="99"/>
    <w:tblPr>
      <w:tblBorders>
        <w:bottom w:val="single" w:color="4BACC6" w:sz="4" w:space="0"/>
        <w:insideH w:val="single" w:color="4BACC6" w:sz="4" w:space="0"/>
        <w:insideV w:val="single" w:color="4BACC6" w:sz="4" w:space="0"/>
      </w:tblBorders>
      <w:tblCellMar>
        <w:top w:w="0" w:type="dxa"/>
        <w:left w:w="0" w:type="dxa"/>
        <w:bottom w:w="0" w:type="dxa"/>
        <w:right w:w="0" w:type="dxa"/>
      </w:tblCellMar>
    </w:tblPr>
  </w:style>
  <w:style w:type="table" w:customStyle="1" w:styleId="76">
    <w:name w:val="Grid Table 2 - Accent 6"/>
    <w:qFormat/>
    <w:uiPriority w:val="99"/>
    <w:tblPr>
      <w:tblBorders>
        <w:bottom w:val="single" w:color="F79646" w:sz="4" w:space="0"/>
        <w:insideH w:val="single" w:color="F79646" w:sz="4" w:space="0"/>
        <w:insideV w:val="single" w:color="F79646" w:sz="4" w:space="0"/>
      </w:tblBorders>
      <w:tblCellMar>
        <w:top w:w="0" w:type="dxa"/>
        <w:left w:w="0" w:type="dxa"/>
        <w:bottom w:w="0" w:type="dxa"/>
        <w:right w:w="0" w:type="dxa"/>
      </w:tblCellMar>
    </w:tblPr>
  </w:style>
  <w:style w:type="table" w:customStyle="1" w:styleId="77">
    <w:name w:val="Tabela de Grade 31"/>
    <w:qFormat/>
    <w:uiPriority w:val="99"/>
    <w:tblPr>
      <w:tblBorders>
        <w:bottom w:val="single" w:color="696969" w:sz="4" w:space="0"/>
        <w:insideH w:val="single" w:color="696969" w:sz="4" w:space="0"/>
        <w:insideV w:val="single" w:color="696969" w:sz="4" w:space="0"/>
      </w:tblBorders>
      <w:tblCellMar>
        <w:top w:w="0" w:type="dxa"/>
        <w:left w:w="0" w:type="dxa"/>
        <w:bottom w:w="0" w:type="dxa"/>
        <w:right w:w="0" w:type="dxa"/>
      </w:tblCellMar>
    </w:tblPr>
  </w:style>
  <w:style w:type="table" w:customStyle="1" w:styleId="78">
    <w:name w:val="Grid Table 3 - Accent 1"/>
    <w:qFormat/>
    <w:uiPriority w:val="99"/>
    <w:tblPr>
      <w:tblBorders>
        <w:bottom w:val="single" w:color="5D8BC2" w:sz="4" w:space="0"/>
        <w:insideH w:val="single" w:color="5D8BC2" w:sz="4" w:space="0"/>
        <w:insideV w:val="single" w:color="5D8BC2" w:sz="4" w:space="0"/>
      </w:tblBorders>
      <w:tblCellMar>
        <w:top w:w="0" w:type="dxa"/>
        <w:left w:w="0" w:type="dxa"/>
        <w:bottom w:w="0" w:type="dxa"/>
        <w:right w:w="0" w:type="dxa"/>
      </w:tblCellMar>
    </w:tblPr>
  </w:style>
  <w:style w:type="table" w:customStyle="1" w:styleId="79">
    <w:name w:val="Grid Table 3 - Accent 2"/>
    <w:qFormat/>
    <w:uiPriority w:val="99"/>
    <w:tblPr>
      <w:tblBorders>
        <w:bottom w:val="single" w:color="D99795" w:sz="4" w:space="0"/>
        <w:insideH w:val="single" w:color="D99795" w:sz="4" w:space="0"/>
        <w:insideV w:val="single" w:color="D99795" w:sz="4" w:space="0"/>
      </w:tblBorders>
      <w:tblCellMar>
        <w:top w:w="0" w:type="dxa"/>
        <w:left w:w="0" w:type="dxa"/>
        <w:bottom w:w="0" w:type="dxa"/>
        <w:right w:w="0" w:type="dxa"/>
      </w:tblCellMar>
    </w:tblPr>
  </w:style>
  <w:style w:type="table" w:customStyle="1" w:styleId="80">
    <w:name w:val="Grid Table 3 - Accent 3"/>
    <w:qFormat/>
    <w:uiPriority w:val="99"/>
    <w:tblPr>
      <w:tblBorders>
        <w:bottom w:val="single" w:color="9BBB59" w:sz="4" w:space="0"/>
        <w:insideH w:val="single" w:color="9BBB59" w:sz="4" w:space="0"/>
        <w:insideV w:val="single" w:color="9BBB59" w:sz="4" w:space="0"/>
      </w:tblBorders>
      <w:tblCellMar>
        <w:top w:w="0" w:type="dxa"/>
        <w:left w:w="0" w:type="dxa"/>
        <w:bottom w:w="0" w:type="dxa"/>
        <w:right w:w="0" w:type="dxa"/>
      </w:tblCellMar>
    </w:tblPr>
  </w:style>
  <w:style w:type="table" w:customStyle="1" w:styleId="81">
    <w:name w:val="Grid Table 3 - Accent 4"/>
    <w:qFormat/>
    <w:uiPriority w:val="99"/>
    <w:tblPr>
      <w:tblBorders>
        <w:bottom w:val="single" w:color="B2A1C6" w:sz="4" w:space="0"/>
        <w:insideH w:val="single" w:color="B2A1C6" w:sz="4" w:space="0"/>
        <w:insideV w:val="single" w:color="B2A1C6" w:sz="4" w:space="0"/>
      </w:tblBorders>
      <w:tblCellMar>
        <w:top w:w="0" w:type="dxa"/>
        <w:left w:w="0" w:type="dxa"/>
        <w:bottom w:w="0" w:type="dxa"/>
        <w:right w:w="0" w:type="dxa"/>
      </w:tblCellMar>
    </w:tblPr>
  </w:style>
  <w:style w:type="table" w:customStyle="1" w:styleId="82">
    <w:name w:val="Grid Table 3 - Accent 5"/>
    <w:qFormat/>
    <w:uiPriority w:val="99"/>
    <w:tblPr>
      <w:tblBorders>
        <w:bottom w:val="single" w:color="4BACC6" w:sz="4" w:space="0"/>
        <w:insideH w:val="single" w:color="4BACC6" w:sz="4" w:space="0"/>
        <w:insideV w:val="single" w:color="4BACC6" w:sz="4" w:space="0"/>
      </w:tblBorders>
      <w:tblCellMar>
        <w:top w:w="0" w:type="dxa"/>
        <w:left w:w="0" w:type="dxa"/>
        <w:bottom w:w="0" w:type="dxa"/>
        <w:right w:w="0" w:type="dxa"/>
      </w:tblCellMar>
    </w:tblPr>
  </w:style>
  <w:style w:type="table" w:customStyle="1" w:styleId="83">
    <w:name w:val="Grid Table 3 - Accent 6"/>
    <w:qFormat/>
    <w:uiPriority w:val="99"/>
    <w:tblPr>
      <w:tblBorders>
        <w:bottom w:val="single" w:color="F79646" w:sz="4" w:space="0"/>
        <w:insideH w:val="single" w:color="F79646" w:sz="4" w:space="0"/>
        <w:insideV w:val="single" w:color="F79646" w:sz="4" w:space="0"/>
      </w:tblBorders>
      <w:tblCellMar>
        <w:top w:w="0" w:type="dxa"/>
        <w:left w:w="0" w:type="dxa"/>
        <w:bottom w:w="0" w:type="dxa"/>
        <w:right w:w="0" w:type="dxa"/>
      </w:tblCellMar>
    </w:tblPr>
  </w:style>
  <w:style w:type="table" w:customStyle="1" w:styleId="84">
    <w:name w:val="Tabela de Grade 41"/>
    <w:qFormat/>
    <w:uiPriority w:val="59"/>
    <w:tblPr>
      <w:tblBorders>
        <w:top w:val="single" w:color="6E6E6E" w:sz="4" w:space="0"/>
        <w:left w:val="single" w:color="6E6E6E" w:sz="4" w:space="0"/>
        <w:bottom w:val="single" w:color="6E6E6E" w:sz="4" w:space="0"/>
        <w:right w:val="single" w:color="6E6E6E" w:sz="4" w:space="0"/>
        <w:insideH w:val="single" w:color="6E6E6E" w:sz="4" w:space="0"/>
        <w:insideV w:val="single" w:color="6E6E6E" w:sz="4" w:space="0"/>
      </w:tblBorders>
      <w:tblCellMar>
        <w:top w:w="0" w:type="dxa"/>
        <w:left w:w="0" w:type="dxa"/>
        <w:bottom w:w="0" w:type="dxa"/>
        <w:right w:w="0" w:type="dxa"/>
      </w:tblCellMar>
    </w:tblPr>
  </w:style>
  <w:style w:type="table" w:customStyle="1" w:styleId="85">
    <w:name w:val="Grid Table 4 - Accent 1"/>
    <w:qFormat/>
    <w:uiPriority w:val="59"/>
    <w:tblPr>
      <w:tblBorders>
        <w:top w:val="single" w:color="9BB7D9" w:sz="4" w:space="0"/>
        <w:left w:val="single" w:color="9BB7D9" w:sz="4" w:space="0"/>
        <w:bottom w:val="single" w:color="9BB7D9" w:sz="4" w:space="0"/>
        <w:right w:val="single" w:color="9BB7D9" w:sz="4" w:space="0"/>
        <w:insideH w:val="single" w:color="9BB7D9" w:sz="4" w:space="0"/>
        <w:insideV w:val="single" w:color="9BB7D9" w:sz="4" w:space="0"/>
      </w:tblBorders>
      <w:tblCellMar>
        <w:top w:w="0" w:type="dxa"/>
        <w:left w:w="0" w:type="dxa"/>
        <w:bottom w:w="0" w:type="dxa"/>
        <w:right w:w="0" w:type="dxa"/>
      </w:tblCellMar>
    </w:tblPr>
  </w:style>
  <w:style w:type="table" w:customStyle="1" w:styleId="86">
    <w:name w:val="Grid Table 4 - Accent 2"/>
    <w:qFormat/>
    <w:uiPriority w:val="59"/>
    <w:tblPr>
      <w:tblBorders>
        <w:top w:val="single" w:color="DB9C9A" w:sz="4" w:space="0"/>
        <w:left w:val="single" w:color="DB9C9A" w:sz="4" w:space="0"/>
        <w:bottom w:val="single" w:color="DB9C9A" w:sz="4" w:space="0"/>
        <w:right w:val="single" w:color="DB9C9A" w:sz="4" w:space="0"/>
        <w:insideH w:val="single" w:color="DB9C9A" w:sz="4" w:space="0"/>
        <w:insideV w:val="single" w:color="DB9C9A" w:sz="4" w:space="0"/>
      </w:tblBorders>
      <w:tblCellMar>
        <w:top w:w="0" w:type="dxa"/>
        <w:left w:w="0" w:type="dxa"/>
        <w:bottom w:w="0" w:type="dxa"/>
        <w:right w:w="0" w:type="dxa"/>
      </w:tblCellMar>
    </w:tblPr>
  </w:style>
  <w:style w:type="table" w:customStyle="1" w:styleId="87">
    <w:name w:val="Grid Table 4 - Accent 3"/>
    <w:qFormat/>
    <w:uiPriority w:val="59"/>
    <w:tblPr>
      <w:tblBorders>
        <w:top w:val="single" w:color="C6D8A1" w:sz="4" w:space="0"/>
        <w:left w:val="single" w:color="C6D8A1" w:sz="4" w:space="0"/>
        <w:bottom w:val="single" w:color="C6D8A1" w:sz="4" w:space="0"/>
        <w:right w:val="single" w:color="C6D8A1" w:sz="4" w:space="0"/>
        <w:insideH w:val="single" w:color="C6D8A1" w:sz="4" w:space="0"/>
        <w:insideV w:val="single" w:color="C6D8A1" w:sz="4" w:space="0"/>
      </w:tblBorders>
      <w:tblCellMar>
        <w:top w:w="0" w:type="dxa"/>
        <w:left w:w="0" w:type="dxa"/>
        <w:bottom w:w="0" w:type="dxa"/>
        <w:right w:w="0" w:type="dxa"/>
      </w:tblCellMar>
    </w:tblPr>
  </w:style>
  <w:style w:type="table" w:customStyle="1" w:styleId="88">
    <w:name w:val="Grid Table 4 - Accent 4"/>
    <w:qFormat/>
    <w:uiPriority w:val="59"/>
    <w:tblPr>
      <w:tblBorders>
        <w:top w:val="single" w:color="B7A7CA" w:sz="4" w:space="0"/>
        <w:left w:val="single" w:color="B7A7CA" w:sz="4" w:space="0"/>
        <w:bottom w:val="single" w:color="B7A7CA" w:sz="4" w:space="0"/>
        <w:right w:val="single" w:color="B7A7CA" w:sz="4" w:space="0"/>
        <w:insideH w:val="single" w:color="B7A7CA" w:sz="4" w:space="0"/>
        <w:insideV w:val="single" w:color="B7A7CA" w:sz="4" w:space="0"/>
      </w:tblBorders>
      <w:tblCellMar>
        <w:top w:w="0" w:type="dxa"/>
        <w:left w:w="0" w:type="dxa"/>
        <w:bottom w:w="0" w:type="dxa"/>
        <w:right w:w="0" w:type="dxa"/>
      </w:tblCellMar>
    </w:tblPr>
  </w:style>
  <w:style w:type="table" w:customStyle="1" w:styleId="89">
    <w:name w:val="Grid Table 4 - Accent 5"/>
    <w:qFormat/>
    <w:uiPriority w:val="59"/>
    <w:tblPr>
      <w:tblBorders>
        <w:top w:val="single" w:color="99D0DE" w:sz="4" w:space="0"/>
        <w:left w:val="single" w:color="99D0DE" w:sz="4" w:space="0"/>
        <w:bottom w:val="single" w:color="99D0DE" w:sz="4" w:space="0"/>
        <w:right w:val="single" w:color="99D0DE" w:sz="4" w:space="0"/>
        <w:insideH w:val="single" w:color="99D0DE" w:sz="4" w:space="0"/>
        <w:insideV w:val="single" w:color="99D0DE" w:sz="4" w:space="0"/>
      </w:tblBorders>
      <w:tblCellMar>
        <w:top w:w="0" w:type="dxa"/>
        <w:left w:w="0" w:type="dxa"/>
        <w:bottom w:w="0" w:type="dxa"/>
        <w:right w:w="0" w:type="dxa"/>
      </w:tblCellMar>
    </w:tblPr>
  </w:style>
  <w:style w:type="table" w:customStyle="1" w:styleId="90">
    <w:name w:val="Grid Table 4 - Accent 6"/>
    <w:qFormat/>
    <w:uiPriority w:val="59"/>
    <w:tblPr>
      <w:tblBorders>
        <w:top w:val="single" w:color="FAC396" w:sz="4" w:space="0"/>
        <w:left w:val="single" w:color="FAC396" w:sz="4" w:space="0"/>
        <w:bottom w:val="single" w:color="FAC396" w:sz="4" w:space="0"/>
        <w:right w:val="single" w:color="FAC396" w:sz="4" w:space="0"/>
        <w:insideH w:val="single" w:color="FAC396" w:sz="4" w:space="0"/>
        <w:insideV w:val="single" w:color="FAC396" w:sz="4" w:space="0"/>
      </w:tblBorders>
      <w:tblCellMar>
        <w:top w:w="0" w:type="dxa"/>
        <w:left w:w="0" w:type="dxa"/>
        <w:bottom w:w="0" w:type="dxa"/>
        <w:right w:w="0" w:type="dxa"/>
      </w:tblCellMar>
    </w:tblPr>
  </w:style>
  <w:style w:type="table" w:customStyle="1" w:styleId="91">
    <w:name w:val="Tabela de Grade 5 Escura1"/>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2">
    <w:name w:val="Grid Table 5 Dark- Accent 1"/>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3">
    <w:name w:val="Grid Table 5 Dark - Accent 2"/>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4">
    <w:name w:val="Grid Table 5 Dark - Accent 3"/>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5">
    <w:name w:val="Grid Table 5 Dark- Accent 4"/>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6">
    <w:name w:val="Grid Table 5 Dark - Accent 5"/>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7">
    <w:name w:val="Grid Table 5 Dark - Accent 6"/>
    <w:qFormat/>
    <w:uiPriority w:val="99"/>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
  </w:style>
  <w:style w:type="table" w:customStyle="1" w:styleId="98">
    <w:name w:val="Tabela de Grade 6 Colorida1"/>
    <w:qFormat/>
    <w:uiPriority w:val="99"/>
    <w:tblPr>
      <w:tblBorders>
        <w:top w:val="single" w:color="7E7E7E" w:sz="4" w:space="0"/>
        <w:left w:val="single" w:color="7E7E7E" w:sz="4" w:space="0"/>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
  </w:style>
  <w:style w:type="table" w:customStyle="1" w:styleId="99">
    <w:name w:val="Grid Table 6 Colorful - Accent 1"/>
    <w:qFormat/>
    <w:uiPriority w:val="99"/>
    <w:tblPr>
      <w:tblBorders>
        <w:top w:val="single" w:color="A6BFDD" w:sz="4" w:space="0"/>
        <w:left w:val="single" w:color="A6BFDD" w:sz="4" w:space="0"/>
        <w:bottom w:val="single" w:color="A6BFDD" w:sz="4" w:space="0"/>
        <w:right w:val="single" w:color="A6BFDD" w:sz="4" w:space="0"/>
        <w:insideH w:val="single" w:color="A6BFDD" w:sz="4" w:space="0"/>
        <w:insideV w:val="single" w:color="A6BFDD" w:sz="4" w:space="0"/>
      </w:tblBorders>
      <w:tblCellMar>
        <w:top w:w="0" w:type="dxa"/>
        <w:left w:w="0" w:type="dxa"/>
        <w:bottom w:w="0" w:type="dxa"/>
        <w:right w:w="0" w:type="dxa"/>
      </w:tblCellMar>
    </w:tblPr>
  </w:style>
  <w:style w:type="table" w:customStyle="1" w:styleId="100">
    <w:name w:val="Grid Table 6 Colorful - Accent 2"/>
    <w:qFormat/>
    <w:uiPriority w:val="99"/>
    <w:tblPr>
      <w:tblBorders>
        <w:top w:val="single" w:color="D99795" w:sz="4" w:space="0"/>
        <w:left w:val="single" w:color="D99795" w:sz="4" w:space="0"/>
        <w:bottom w:val="single" w:color="D99795" w:sz="4" w:space="0"/>
        <w:right w:val="single" w:color="D99795" w:sz="4" w:space="0"/>
        <w:insideH w:val="single" w:color="D99795" w:sz="4" w:space="0"/>
        <w:insideV w:val="single" w:color="D99795" w:sz="4" w:space="0"/>
      </w:tblBorders>
      <w:tblCellMar>
        <w:top w:w="0" w:type="dxa"/>
        <w:left w:w="0" w:type="dxa"/>
        <w:bottom w:w="0" w:type="dxa"/>
        <w:right w:w="0" w:type="dxa"/>
      </w:tblCellMar>
    </w:tblPr>
  </w:style>
  <w:style w:type="table" w:customStyle="1" w:styleId="101">
    <w:name w:val="Grid Table 6 Colorful - Accent 3"/>
    <w:qFormat/>
    <w:uiPriority w:val="99"/>
    <w:tblPr>
      <w:tblBorders>
        <w:top w:val="single" w:color="9BBB59" w:sz="4" w:space="0"/>
        <w:left w:val="single" w:color="9BBB59" w:sz="4" w:space="0"/>
        <w:bottom w:val="single" w:color="9BBB59" w:sz="4" w:space="0"/>
        <w:right w:val="single" w:color="9BBB59" w:sz="4" w:space="0"/>
        <w:insideH w:val="single" w:color="9BBB59" w:sz="4" w:space="0"/>
        <w:insideV w:val="single" w:color="9BBB59" w:sz="4" w:space="0"/>
      </w:tblBorders>
      <w:tblCellMar>
        <w:top w:w="0" w:type="dxa"/>
        <w:left w:w="0" w:type="dxa"/>
        <w:bottom w:w="0" w:type="dxa"/>
        <w:right w:w="0" w:type="dxa"/>
      </w:tblCellMar>
    </w:tblPr>
  </w:style>
  <w:style w:type="table" w:customStyle="1" w:styleId="102">
    <w:name w:val="Grid Table 6 Colorful - Accent 4"/>
    <w:qFormat/>
    <w:uiPriority w:val="99"/>
    <w:tblPr>
      <w:tblBorders>
        <w:top w:val="single" w:color="B2A1C6" w:sz="4" w:space="0"/>
        <w:left w:val="single" w:color="B2A1C6" w:sz="4" w:space="0"/>
        <w:bottom w:val="single" w:color="B2A1C6" w:sz="4" w:space="0"/>
        <w:right w:val="single" w:color="B2A1C6" w:sz="4" w:space="0"/>
        <w:insideH w:val="single" w:color="B2A1C6" w:sz="4" w:space="0"/>
        <w:insideV w:val="single" w:color="B2A1C6" w:sz="4" w:space="0"/>
      </w:tblBorders>
      <w:tblCellMar>
        <w:top w:w="0" w:type="dxa"/>
        <w:left w:w="0" w:type="dxa"/>
        <w:bottom w:w="0" w:type="dxa"/>
        <w:right w:w="0" w:type="dxa"/>
      </w:tblCellMar>
    </w:tblPr>
  </w:style>
  <w:style w:type="table" w:customStyle="1" w:styleId="103">
    <w:name w:val="Grid Table 6 Colorful - Accent 5"/>
    <w:qFormat/>
    <w:uiPriority w:val="99"/>
    <w:tblPr>
      <w:tblBorders>
        <w:top w:val="single" w:color="4BACC6" w:sz="4" w:space="0"/>
        <w:left w:val="single" w:color="4BACC6" w:sz="4" w:space="0"/>
        <w:bottom w:val="single" w:color="4BACC6" w:sz="4" w:space="0"/>
        <w:right w:val="single" w:color="4BACC6" w:sz="4" w:space="0"/>
        <w:insideH w:val="single" w:color="4BACC6" w:sz="4" w:space="0"/>
        <w:insideV w:val="single" w:color="4BACC6" w:sz="4" w:space="0"/>
      </w:tblBorders>
      <w:tblCellMar>
        <w:top w:w="0" w:type="dxa"/>
        <w:left w:w="0" w:type="dxa"/>
        <w:bottom w:w="0" w:type="dxa"/>
        <w:right w:w="0" w:type="dxa"/>
      </w:tblCellMar>
    </w:tblPr>
  </w:style>
  <w:style w:type="table" w:customStyle="1" w:styleId="104">
    <w:name w:val="Grid Table 6 Colorful - Accent 6"/>
    <w:qFormat/>
    <w:uiPriority w:val="99"/>
    <w:tblPr>
      <w:tblBorders>
        <w:top w:val="single" w:color="F79646" w:sz="4" w:space="0"/>
        <w:left w:val="single" w:color="F79646" w:sz="4" w:space="0"/>
        <w:bottom w:val="single" w:color="F79646" w:sz="4" w:space="0"/>
        <w:right w:val="single" w:color="F79646" w:sz="4" w:space="0"/>
        <w:insideH w:val="single" w:color="F79646" w:sz="4" w:space="0"/>
        <w:insideV w:val="single" w:color="F79646" w:sz="4" w:space="0"/>
      </w:tblBorders>
      <w:tblCellMar>
        <w:top w:w="0" w:type="dxa"/>
        <w:left w:w="0" w:type="dxa"/>
        <w:bottom w:w="0" w:type="dxa"/>
        <w:right w:w="0" w:type="dxa"/>
      </w:tblCellMar>
    </w:tblPr>
  </w:style>
  <w:style w:type="table" w:customStyle="1" w:styleId="105">
    <w:name w:val="Tabela de Grade 7 Colorida1"/>
    <w:qFormat/>
    <w:uiPriority w:val="99"/>
    <w:tblPr>
      <w:tblBorders>
        <w:bottom w:val="single" w:color="7E7E7E" w:sz="4" w:space="0"/>
        <w:right w:val="single" w:color="7E7E7E" w:sz="4" w:space="0"/>
        <w:insideH w:val="single" w:color="7E7E7E" w:sz="4" w:space="0"/>
        <w:insideV w:val="single" w:color="7E7E7E" w:sz="4" w:space="0"/>
      </w:tblBorders>
      <w:tblCellMar>
        <w:top w:w="0" w:type="dxa"/>
        <w:left w:w="0" w:type="dxa"/>
        <w:bottom w:w="0" w:type="dxa"/>
        <w:right w:w="0" w:type="dxa"/>
      </w:tblCellMar>
    </w:tblPr>
  </w:style>
  <w:style w:type="table" w:customStyle="1" w:styleId="106">
    <w:name w:val="Grid Table 7 Colorful - Accent 1"/>
    <w:qFormat/>
    <w:uiPriority w:val="99"/>
    <w:tblPr>
      <w:tblBorders>
        <w:bottom w:val="single" w:color="A6BFDD" w:sz="4" w:space="0"/>
        <w:right w:val="single" w:color="A6BFDD" w:sz="4" w:space="0"/>
        <w:insideH w:val="single" w:color="A6BFDD" w:sz="4" w:space="0"/>
        <w:insideV w:val="single" w:color="A6BFDD" w:sz="4" w:space="0"/>
      </w:tblBorders>
      <w:tblCellMar>
        <w:top w:w="0" w:type="dxa"/>
        <w:left w:w="0" w:type="dxa"/>
        <w:bottom w:w="0" w:type="dxa"/>
        <w:right w:w="0" w:type="dxa"/>
      </w:tblCellMar>
    </w:tblPr>
  </w:style>
  <w:style w:type="table" w:customStyle="1" w:styleId="107">
    <w:name w:val="Grid Table 7 Colorful - Accent 2"/>
    <w:qFormat/>
    <w:uiPriority w:val="99"/>
    <w:tblPr>
      <w:tblBorders>
        <w:bottom w:val="single" w:color="D99795" w:sz="4" w:space="0"/>
        <w:right w:val="single" w:color="D99795" w:sz="4" w:space="0"/>
        <w:insideH w:val="single" w:color="D99795" w:sz="4" w:space="0"/>
        <w:insideV w:val="single" w:color="D99795" w:sz="4" w:space="0"/>
      </w:tblBorders>
      <w:tblCellMar>
        <w:top w:w="0" w:type="dxa"/>
        <w:left w:w="0" w:type="dxa"/>
        <w:bottom w:w="0" w:type="dxa"/>
        <w:right w:w="0" w:type="dxa"/>
      </w:tblCellMar>
    </w:tblPr>
  </w:style>
  <w:style w:type="table" w:customStyle="1" w:styleId="108">
    <w:name w:val="Grid Table 7 Colorful - Accent 3"/>
    <w:qFormat/>
    <w:uiPriority w:val="99"/>
    <w:tblPr>
      <w:tblBorders>
        <w:bottom w:val="single" w:color="9BBB59" w:sz="4" w:space="0"/>
        <w:right w:val="single" w:color="9BBB59" w:sz="4" w:space="0"/>
        <w:insideH w:val="single" w:color="9BBB59" w:sz="4" w:space="0"/>
        <w:insideV w:val="single" w:color="9BBB59" w:sz="4" w:space="0"/>
      </w:tblBorders>
      <w:tblCellMar>
        <w:top w:w="0" w:type="dxa"/>
        <w:left w:w="0" w:type="dxa"/>
        <w:bottom w:w="0" w:type="dxa"/>
        <w:right w:w="0" w:type="dxa"/>
      </w:tblCellMar>
    </w:tblPr>
  </w:style>
  <w:style w:type="table" w:customStyle="1" w:styleId="109">
    <w:name w:val="Grid Table 7 Colorful - Accent 4"/>
    <w:qFormat/>
    <w:uiPriority w:val="99"/>
    <w:tblPr>
      <w:tblBorders>
        <w:bottom w:val="single" w:color="B2A1C6" w:sz="4" w:space="0"/>
        <w:right w:val="single" w:color="B2A1C6" w:sz="4" w:space="0"/>
        <w:insideH w:val="single" w:color="B2A1C6" w:sz="4" w:space="0"/>
        <w:insideV w:val="single" w:color="B2A1C6" w:sz="4" w:space="0"/>
      </w:tblBorders>
      <w:tblCellMar>
        <w:top w:w="0" w:type="dxa"/>
        <w:left w:w="0" w:type="dxa"/>
        <w:bottom w:w="0" w:type="dxa"/>
        <w:right w:w="0" w:type="dxa"/>
      </w:tblCellMar>
    </w:tblPr>
  </w:style>
  <w:style w:type="table" w:customStyle="1" w:styleId="110">
    <w:name w:val="Grid Table 7 Colorful - Accent 5"/>
    <w:qFormat/>
    <w:uiPriority w:val="99"/>
    <w:tblPr>
      <w:tblBorders>
        <w:bottom w:val="single" w:color="99D0DE" w:sz="4" w:space="0"/>
        <w:right w:val="single" w:color="99D0DE" w:sz="4" w:space="0"/>
        <w:insideH w:val="single" w:color="99D0DE" w:sz="4" w:space="0"/>
        <w:insideV w:val="single" w:color="99D0DE" w:sz="4" w:space="0"/>
      </w:tblBorders>
      <w:tblCellMar>
        <w:top w:w="0" w:type="dxa"/>
        <w:left w:w="0" w:type="dxa"/>
        <w:bottom w:w="0" w:type="dxa"/>
        <w:right w:w="0" w:type="dxa"/>
      </w:tblCellMar>
    </w:tblPr>
  </w:style>
  <w:style w:type="table" w:customStyle="1" w:styleId="111">
    <w:name w:val="Grid Table 7 Colorful - Accent 6"/>
    <w:qFormat/>
    <w:uiPriority w:val="99"/>
    <w:tblPr>
      <w:tblBorders>
        <w:bottom w:val="single" w:color="FAC396" w:sz="4" w:space="0"/>
        <w:right w:val="single" w:color="FAC396" w:sz="4" w:space="0"/>
        <w:insideH w:val="single" w:color="FAC396" w:sz="4" w:space="0"/>
        <w:insideV w:val="single" w:color="FAC396" w:sz="4" w:space="0"/>
      </w:tblBorders>
      <w:tblCellMar>
        <w:top w:w="0" w:type="dxa"/>
        <w:left w:w="0" w:type="dxa"/>
        <w:bottom w:w="0" w:type="dxa"/>
        <w:right w:w="0" w:type="dxa"/>
      </w:tblCellMar>
    </w:tblPr>
  </w:style>
  <w:style w:type="table" w:customStyle="1" w:styleId="112">
    <w:name w:val="Tabela de Lista 1 Clara1"/>
    <w:qFormat/>
    <w:uiPriority w:val="99"/>
    <w:tblPr>
      <w:tblCellMar>
        <w:top w:w="0" w:type="dxa"/>
        <w:left w:w="0" w:type="dxa"/>
        <w:bottom w:w="0" w:type="dxa"/>
        <w:right w:w="0" w:type="dxa"/>
      </w:tblCellMar>
    </w:tblPr>
  </w:style>
  <w:style w:type="table" w:customStyle="1" w:styleId="113">
    <w:name w:val="List Table 1 Light - Accent 1"/>
    <w:qFormat/>
    <w:uiPriority w:val="99"/>
    <w:tblPr>
      <w:tblCellMar>
        <w:top w:w="0" w:type="dxa"/>
        <w:left w:w="0" w:type="dxa"/>
        <w:bottom w:w="0" w:type="dxa"/>
        <w:right w:w="0" w:type="dxa"/>
      </w:tblCellMar>
    </w:tblPr>
  </w:style>
  <w:style w:type="table" w:customStyle="1" w:styleId="114">
    <w:name w:val="List Table 1 Light - Accent 2"/>
    <w:qFormat/>
    <w:uiPriority w:val="99"/>
    <w:tblPr>
      <w:tblCellMar>
        <w:top w:w="0" w:type="dxa"/>
        <w:left w:w="0" w:type="dxa"/>
        <w:bottom w:w="0" w:type="dxa"/>
        <w:right w:w="0" w:type="dxa"/>
      </w:tblCellMar>
    </w:tblPr>
  </w:style>
  <w:style w:type="table" w:customStyle="1" w:styleId="115">
    <w:name w:val="List Table 1 Light - Accent 3"/>
    <w:qFormat/>
    <w:uiPriority w:val="99"/>
    <w:tblPr>
      <w:tblCellMar>
        <w:top w:w="0" w:type="dxa"/>
        <w:left w:w="0" w:type="dxa"/>
        <w:bottom w:w="0" w:type="dxa"/>
        <w:right w:w="0" w:type="dxa"/>
      </w:tblCellMar>
    </w:tblPr>
  </w:style>
  <w:style w:type="table" w:customStyle="1" w:styleId="116">
    <w:name w:val="List Table 1 Light - Accent 4"/>
    <w:qFormat/>
    <w:uiPriority w:val="99"/>
    <w:tblPr>
      <w:tblCellMar>
        <w:top w:w="0" w:type="dxa"/>
        <w:left w:w="0" w:type="dxa"/>
        <w:bottom w:w="0" w:type="dxa"/>
        <w:right w:w="0" w:type="dxa"/>
      </w:tblCellMar>
    </w:tblPr>
  </w:style>
  <w:style w:type="table" w:customStyle="1" w:styleId="117">
    <w:name w:val="List Table 1 Light - Accent 5"/>
    <w:qFormat/>
    <w:uiPriority w:val="99"/>
    <w:tblPr>
      <w:tblCellMar>
        <w:top w:w="0" w:type="dxa"/>
        <w:left w:w="0" w:type="dxa"/>
        <w:bottom w:w="0" w:type="dxa"/>
        <w:right w:w="0" w:type="dxa"/>
      </w:tblCellMar>
    </w:tblPr>
  </w:style>
  <w:style w:type="table" w:customStyle="1" w:styleId="118">
    <w:name w:val="List Table 1 Light - Accent 6"/>
    <w:qFormat/>
    <w:uiPriority w:val="99"/>
    <w:tblPr>
      <w:tblCellMar>
        <w:top w:w="0" w:type="dxa"/>
        <w:left w:w="0" w:type="dxa"/>
        <w:bottom w:w="0" w:type="dxa"/>
        <w:right w:w="0" w:type="dxa"/>
      </w:tblCellMar>
    </w:tblPr>
  </w:style>
  <w:style w:type="table" w:customStyle="1" w:styleId="119">
    <w:name w:val="Tabela de Lista 21"/>
    <w:qFormat/>
    <w:uiPriority w:val="99"/>
    <w:tblPr>
      <w:tblBorders>
        <w:top w:val="single" w:color="6E6E6E" w:sz="4" w:space="0"/>
        <w:bottom w:val="single" w:color="6E6E6E" w:sz="4" w:space="0"/>
        <w:insideH w:val="single" w:color="6E6E6E" w:sz="4" w:space="0"/>
      </w:tblBorders>
      <w:tblCellMar>
        <w:top w:w="0" w:type="dxa"/>
        <w:left w:w="0" w:type="dxa"/>
        <w:bottom w:w="0" w:type="dxa"/>
        <w:right w:w="0" w:type="dxa"/>
      </w:tblCellMar>
    </w:tblPr>
  </w:style>
  <w:style w:type="table" w:customStyle="1" w:styleId="120">
    <w:name w:val="List Table 2 - Accent 1"/>
    <w:qFormat/>
    <w:uiPriority w:val="99"/>
    <w:tblPr>
      <w:tblBorders>
        <w:top w:val="single" w:color="9BB7D9" w:sz="4" w:space="0"/>
        <w:bottom w:val="single" w:color="9BB7D9" w:sz="4" w:space="0"/>
        <w:insideH w:val="single" w:color="9BB7D9" w:sz="4" w:space="0"/>
      </w:tblBorders>
      <w:tblCellMar>
        <w:top w:w="0" w:type="dxa"/>
        <w:left w:w="0" w:type="dxa"/>
        <w:bottom w:w="0" w:type="dxa"/>
        <w:right w:w="0" w:type="dxa"/>
      </w:tblCellMar>
    </w:tblPr>
  </w:style>
  <w:style w:type="table" w:customStyle="1" w:styleId="121">
    <w:name w:val="List Table 2 - Accent 2"/>
    <w:qFormat/>
    <w:uiPriority w:val="99"/>
    <w:tblPr>
      <w:tblBorders>
        <w:top w:val="single" w:color="DB9C9A" w:sz="4" w:space="0"/>
        <w:bottom w:val="single" w:color="DB9C9A" w:sz="4" w:space="0"/>
        <w:insideH w:val="single" w:color="DB9C9A" w:sz="4" w:space="0"/>
      </w:tblBorders>
      <w:tblCellMar>
        <w:top w:w="0" w:type="dxa"/>
        <w:left w:w="0" w:type="dxa"/>
        <w:bottom w:w="0" w:type="dxa"/>
        <w:right w:w="0" w:type="dxa"/>
      </w:tblCellMar>
    </w:tblPr>
  </w:style>
  <w:style w:type="table" w:customStyle="1" w:styleId="122">
    <w:name w:val="List Table 2 - Accent 3"/>
    <w:qFormat/>
    <w:uiPriority w:val="99"/>
    <w:tblPr>
      <w:tblBorders>
        <w:top w:val="single" w:color="C6D8A1" w:sz="4" w:space="0"/>
        <w:bottom w:val="single" w:color="C6D8A1" w:sz="4" w:space="0"/>
        <w:insideH w:val="single" w:color="C6D8A1" w:sz="4" w:space="0"/>
      </w:tblBorders>
      <w:tblCellMar>
        <w:top w:w="0" w:type="dxa"/>
        <w:left w:w="0" w:type="dxa"/>
        <w:bottom w:w="0" w:type="dxa"/>
        <w:right w:w="0" w:type="dxa"/>
      </w:tblCellMar>
    </w:tblPr>
  </w:style>
  <w:style w:type="table" w:customStyle="1" w:styleId="123">
    <w:name w:val="List Table 2 - Accent 4"/>
    <w:qFormat/>
    <w:uiPriority w:val="99"/>
    <w:tblPr>
      <w:tblBorders>
        <w:top w:val="single" w:color="B7A7CA" w:sz="4" w:space="0"/>
        <w:bottom w:val="single" w:color="B7A7CA" w:sz="4" w:space="0"/>
        <w:insideH w:val="single" w:color="B7A7CA" w:sz="4" w:space="0"/>
      </w:tblBorders>
      <w:tblCellMar>
        <w:top w:w="0" w:type="dxa"/>
        <w:left w:w="0" w:type="dxa"/>
        <w:bottom w:w="0" w:type="dxa"/>
        <w:right w:w="0" w:type="dxa"/>
      </w:tblCellMar>
    </w:tblPr>
  </w:style>
  <w:style w:type="table" w:customStyle="1" w:styleId="124">
    <w:name w:val="List Table 2 - Accent 5"/>
    <w:qFormat/>
    <w:uiPriority w:val="99"/>
    <w:tblPr>
      <w:tblBorders>
        <w:top w:val="single" w:color="99D0DE" w:sz="4" w:space="0"/>
        <w:bottom w:val="single" w:color="99D0DE" w:sz="4" w:space="0"/>
        <w:insideH w:val="single" w:color="99D0DE" w:sz="4" w:space="0"/>
      </w:tblBorders>
      <w:tblCellMar>
        <w:top w:w="0" w:type="dxa"/>
        <w:left w:w="0" w:type="dxa"/>
        <w:bottom w:w="0" w:type="dxa"/>
        <w:right w:w="0" w:type="dxa"/>
      </w:tblCellMar>
    </w:tblPr>
  </w:style>
  <w:style w:type="table" w:customStyle="1" w:styleId="125">
    <w:name w:val="List Table 2 - Accent 6"/>
    <w:qFormat/>
    <w:uiPriority w:val="99"/>
    <w:tblPr>
      <w:tblBorders>
        <w:top w:val="single" w:color="FAC396" w:sz="4" w:space="0"/>
        <w:bottom w:val="single" w:color="FAC396" w:sz="4" w:space="0"/>
        <w:insideH w:val="single" w:color="FAC396" w:sz="4" w:space="0"/>
      </w:tblBorders>
      <w:tblCellMar>
        <w:top w:w="0" w:type="dxa"/>
        <w:left w:w="0" w:type="dxa"/>
        <w:bottom w:w="0" w:type="dxa"/>
        <w:right w:w="0" w:type="dxa"/>
      </w:tblCellMar>
    </w:tblPr>
  </w:style>
  <w:style w:type="table" w:customStyle="1" w:styleId="126">
    <w:name w:val="Tabela de Lista 31"/>
    <w:qFormat/>
    <w:uiPriority w:val="99"/>
    <w:tblPr>
      <w:tblBorders>
        <w:top w:val="single" w:color="000000" w:sz="4" w:space="0"/>
        <w:left w:val="single" w:color="000000" w:sz="4" w:space="0"/>
        <w:bottom w:val="single" w:color="000000" w:sz="4" w:space="0"/>
        <w:right w:val="single" w:color="000000" w:sz="4" w:space="0"/>
      </w:tblBorders>
      <w:tblCellMar>
        <w:top w:w="0" w:type="dxa"/>
        <w:left w:w="0" w:type="dxa"/>
        <w:bottom w:w="0" w:type="dxa"/>
        <w:right w:w="0" w:type="dxa"/>
      </w:tblCellMar>
    </w:tblPr>
  </w:style>
  <w:style w:type="table" w:customStyle="1" w:styleId="127">
    <w:name w:val="List Table 3 - Accent 1"/>
    <w:qFormat/>
    <w:uiPriority w:val="99"/>
    <w:tblPr>
      <w:tblBorders>
        <w:top w:val="single" w:color="4F81BD" w:sz="4" w:space="0"/>
        <w:left w:val="single" w:color="4F81BD" w:sz="4" w:space="0"/>
        <w:bottom w:val="single" w:color="4F81BD" w:sz="4" w:space="0"/>
        <w:right w:val="single" w:color="4F81BD" w:sz="4" w:space="0"/>
      </w:tblBorders>
      <w:tblCellMar>
        <w:top w:w="0" w:type="dxa"/>
        <w:left w:w="0" w:type="dxa"/>
        <w:bottom w:w="0" w:type="dxa"/>
        <w:right w:w="0" w:type="dxa"/>
      </w:tblCellMar>
    </w:tblPr>
  </w:style>
  <w:style w:type="table" w:customStyle="1" w:styleId="128">
    <w:name w:val="List Table 3 - Accent 2"/>
    <w:qFormat/>
    <w:uiPriority w:val="99"/>
    <w:tblPr>
      <w:tblBorders>
        <w:top w:val="single" w:color="D99795" w:sz="4" w:space="0"/>
        <w:left w:val="single" w:color="D99795" w:sz="4" w:space="0"/>
        <w:bottom w:val="single" w:color="D99795" w:sz="4" w:space="0"/>
        <w:right w:val="single" w:color="D99795" w:sz="4" w:space="0"/>
      </w:tblBorders>
      <w:tblCellMar>
        <w:top w:w="0" w:type="dxa"/>
        <w:left w:w="0" w:type="dxa"/>
        <w:bottom w:w="0" w:type="dxa"/>
        <w:right w:w="0" w:type="dxa"/>
      </w:tblCellMar>
    </w:tblPr>
  </w:style>
  <w:style w:type="table" w:customStyle="1" w:styleId="129">
    <w:name w:val="List Table 3 - Accent 3"/>
    <w:qFormat/>
    <w:uiPriority w:val="99"/>
    <w:tblPr>
      <w:tblBorders>
        <w:top w:val="single" w:color="C3D69C" w:sz="4" w:space="0"/>
        <w:left w:val="single" w:color="C3D69C" w:sz="4" w:space="0"/>
        <w:bottom w:val="single" w:color="C3D69C" w:sz="4" w:space="0"/>
        <w:right w:val="single" w:color="C3D69C" w:sz="4" w:space="0"/>
      </w:tblBorders>
      <w:tblCellMar>
        <w:top w:w="0" w:type="dxa"/>
        <w:left w:w="0" w:type="dxa"/>
        <w:bottom w:w="0" w:type="dxa"/>
        <w:right w:w="0" w:type="dxa"/>
      </w:tblCellMar>
    </w:tblPr>
  </w:style>
  <w:style w:type="table" w:customStyle="1" w:styleId="130">
    <w:name w:val="List Table 3 - Accent 4"/>
    <w:qFormat/>
    <w:uiPriority w:val="99"/>
    <w:tblPr>
      <w:tblBorders>
        <w:top w:val="single" w:color="B2A1C6" w:sz="4" w:space="0"/>
        <w:left w:val="single" w:color="B2A1C6" w:sz="4" w:space="0"/>
        <w:bottom w:val="single" w:color="B2A1C6" w:sz="4" w:space="0"/>
        <w:right w:val="single" w:color="B2A1C6" w:sz="4" w:space="0"/>
      </w:tblBorders>
      <w:tblCellMar>
        <w:top w:w="0" w:type="dxa"/>
        <w:left w:w="0" w:type="dxa"/>
        <w:bottom w:w="0" w:type="dxa"/>
        <w:right w:w="0" w:type="dxa"/>
      </w:tblCellMar>
    </w:tblPr>
  </w:style>
  <w:style w:type="table" w:customStyle="1" w:styleId="131">
    <w:name w:val="List Table 3 - Accent 5"/>
    <w:qFormat/>
    <w:uiPriority w:val="99"/>
    <w:tblPr>
      <w:tblBorders>
        <w:top w:val="single" w:color="92CCDC" w:sz="4" w:space="0"/>
        <w:left w:val="single" w:color="92CCDC" w:sz="4" w:space="0"/>
        <w:bottom w:val="single" w:color="92CCDC" w:sz="4" w:space="0"/>
        <w:right w:val="single" w:color="92CCDC" w:sz="4" w:space="0"/>
      </w:tblBorders>
      <w:tblCellMar>
        <w:top w:w="0" w:type="dxa"/>
        <w:left w:w="0" w:type="dxa"/>
        <w:bottom w:w="0" w:type="dxa"/>
        <w:right w:w="0" w:type="dxa"/>
      </w:tblCellMar>
    </w:tblPr>
  </w:style>
  <w:style w:type="table" w:customStyle="1" w:styleId="132">
    <w:name w:val="List Table 3 - Accent 6"/>
    <w:qFormat/>
    <w:uiPriority w:val="99"/>
    <w:tblPr>
      <w:tblBorders>
        <w:top w:val="single" w:color="FAC090" w:sz="4" w:space="0"/>
        <w:left w:val="single" w:color="FAC090" w:sz="4" w:space="0"/>
        <w:bottom w:val="single" w:color="FAC090" w:sz="4" w:space="0"/>
        <w:right w:val="single" w:color="FAC090" w:sz="4" w:space="0"/>
      </w:tblBorders>
      <w:tblCellMar>
        <w:top w:w="0" w:type="dxa"/>
        <w:left w:w="0" w:type="dxa"/>
        <w:bottom w:w="0" w:type="dxa"/>
        <w:right w:w="0" w:type="dxa"/>
      </w:tblCellMar>
    </w:tblPr>
  </w:style>
  <w:style w:type="table" w:customStyle="1" w:styleId="133">
    <w:name w:val="Tabela de Lista 41"/>
    <w:qFormat/>
    <w:uiPriority w:val="99"/>
    <w:tblPr>
      <w:tblBorders>
        <w:top w:val="single" w:color="000000" w:sz="4" w:space="0"/>
        <w:left w:val="single" w:color="000000" w:sz="4" w:space="0"/>
        <w:bottom w:val="single" w:color="000000" w:sz="4" w:space="0"/>
        <w:right w:val="single" w:color="000000" w:sz="4" w:space="0"/>
        <w:insideH w:val="single" w:color="000000" w:sz="4" w:space="0"/>
      </w:tblBorders>
      <w:tblCellMar>
        <w:top w:w="0" w:type="dxa"/>
        <w:left w:w="0" w:type="dxa"/>
        <w:bottom w:w="0" w:type="dxa"/>
        <w:right w:w="0" w:type="dxa"/>
      </w:tblCellMar>
    </w:tblPr>
  </w:style>
  <w:style w:type="table" w:customStyle="1" w:styleId="134">
    <w:name w:val="List Table 4 - Accent 1"/>
    <w:qFormat/>
    <w:uiPriority w:val="99"/>
    <w:tblPr>
      <w:tblBorders>
        <w:top w:val="single" w:color="9BB7D9" w:sz="4" w:space="0"/>
        <w:left w:val="single" w:color="9BB7D9" w:sz="4" w:space="0"/>
        <w:bottom w:val="single" w:color="9BB7D9" w:sz="4" w:space="0"/>
        <w:right w:val="single" w:color="9BB7D9" w:sz="4" w:space="0"/>
        <w:insideH w:val="single" w:color="9BB7D9" w:sz="4" w:space="0"/>
      </w:tblBorders>
      <w:tblCellMar>
        <w:top w:w="0" w:type="dxa"/>
        <w:left w:w="0" w:type="dxa"/>
        <w:bottom w:w="0" w:type="dxa"/>
        <w:right w:w="0" w:type="dxa"/>
      </w:tblCellMar>
    </w:tblPr>
  </w:style>
  <w:style w:type="table" w:customStyle="1" w:styleId="135">
    <w:name w:val="List Table 4 - Accent 2"/>
    <w:qFormat/>
    <w:uiPriority w:val="99"/>
    <w:tblPr>
      <w:tblBorders>
        <w:top w:val="single" w:color="DB9C9A" w:sz="4" w:space="0"/>
        <w:left w:val="single" w:color="DB9C9A" w:sz="4" w:space="0"/>
        <w:bottom w:val="single" w:color="DB9C9A" w:sz="4" w:space="0"/>
        <w:right w:val="single" w:color="DB9C9A" w:sz="4" w:space="0"/>
        <w:insideH w:val="single" w:color="DB9C9A" w:sz="4" w:space="0"/>
      </w:tblBorders>
      <w:tblCellMar>
        <w:top w:w="0" w:type="dxa"/>
        <w:left w:w="0" w:type="dxa"/>
        <w:bottom w:w="0" w:type="dxa"/>
        <w:right w:w="0" w:type="dxa"/>
      </w:tblCellMar>
    </w:tblPr>
  </w:style>
  <w:style w:type="table" w:customStyle="1" w:styleId="136">
    <w:name w:val="List Table 4 - Accent 3"/>
    <w:qFormat/>
    <w:uiPriority w:val="99"/>
    <w:tblPr>
      <w:tblBorders>
        <w:top w:val="single" w:color="C6D8A1" w:sz="4" w:space="0"/>
        <w:left w:val="single" w:color="C6D8A1" w:sz="4" w:space="0"/>
        <w:bottom w:val="single" w:color="C6D8A1" w:sz="4" w:space="0"/>
        <w:right w:val="single" w:color="C6D8A1" w:sz="4" w:space="0"/>
        <w:insideH w:val="single" w:color="C6D8A1" w:sz="4" w:space="0"/>
      </w:tblBorders>
      <w:tblCellMar>
        <w:top w:w="0" w:type="dxa"/>
        <w:left w:w="0" w:type="dxa"/>
        <w:bottom w:w="0" w:type="dxa"/>
        <w:right w:w="0" w:type="dxa"/>
      </w:tblCellMar>
    </w:tblPr>
  </w:style>
  <w:style w:type="table" w:customStyle="1" w:styleId="137">
    <w:name w:val="List Table 4 - Accent 4"/>
    <w:qFormat/>
    <w:uiPriority w:val="99"/>
    <w:tblPr>
      <w:tblBorders>
        <w:top w:val="single" w:color="B7A7CA" w:sz="4" w:space="0"/>
        <w:left w:val="single" w:color="B7A7CA" w:sz="4" w:space="0"/>
        <w:bottom w:val="single" w:color="B7A7CA" w:sz="4" w:space="0"/>
        <w:right w:val="single" w:color="B7A7CA" w:sz="4" w:space="0"/>
        <w:insideH w:val="single" w:color="B7A7CA" w:sz="4" w:space="0"/>
      </w:tblBorders>
      <w:tblCellMar>
        <w:top w:w="0" w:type="dxa"/>
        <w:left w:w="0" w:type="dxa"/>
        <w:bottom w:w="0" w:type="dxa"/>
        <w:right w:w="0" w:type="dxa"/>
      </w:tblCellMar>
    </w:tblPr>
  </w:style>
  <w:style w:type="table" w:customStyle="1" w:styleId="138">
    <w:name w:val="List Table 4 - Accent 5"/>
    <w:qFormat/>
    <w:uiPriority w:val="99"/>
    <w:tblPr>
      <w:tblBorders>
        <w:top w:val="single" w:color="99D0DE" w:sz="4" w:space="0"/>
        <w:left w:val="single" w:color="99D0DE" w:sz="4" w:space="0"/>
        <w:bottom w:val="single" w:color="99D0DE" w:sz="4" w:space="0"/>
        <w:right w:val="single" w:color="99D0DE" w:sz="4" w:space="0"/>
        <w:insideH w:val="single" w:color="99D0DE" w:sz="4" w:space="0"/>
      </w:tblBorders>
      <w:tblCellMar>
        <w:top w:w="0" w:type="dxa"/>
        <w:left w:w="0" w:type="dxa"/>
        <w:bottom w:w="0" w:type="dxa"/>
        <w:right w:w="0" w:type="dxa"/>
      </w:tblCellMar>
    </w:tblPr>
  </w:style>
  <w:style w:type="table" w:customStyle="1" w:styleId="139">
    <w:name w:val="List Table 4 - Accent 6"/>
    <w:qFormat/>
    <w:uiPriority w:val="99"/>
    <w:tblPr>
      <w:tblBorders>
        <w:top w:val="single" w:color="FAC396" w:sz="4" w:space="0"/>
        <w:left w:val="single" w:color="FAC396" w:sz="4" w:space="0"/>
        <w:bottom w:val="single" w:color="FAC396" w:sz="4" w:space="0"/>
        <w:right w:val="single" w:color="FAC396" w:sz="4" w:space="0"/>
        <w:insideH w:val="single" w:color="FAC396" w:sz="4" w:space="0"/>
      </w:tblBorders>
      <w:tblCellMar>
        <w:top w:w="0" w:type="dxa"/>
        <w:left w:w="0" w:type="dxa"/>
        <w:bottom w:w="0" w:type="dxa"/>
        <w:right w:w="0" w:type="dxa"/>
      </w:tblCellMar>
    </w:tblPr>
  </w:style>
  <w:style w:type="table" w:customStyle="1" w:styleId="140">
    <w:name w:val="Tabela de Lista 5 Escura1"/>
    <w:qFormat/>
    <w:uiPriority w:val="99"/>
    <w:tblPr>
      <w:tblBorders>
        <w:top w:val="single" w:color="7E7E7E" w:sz="32" w:space="0"/>
        <w:left w:val="single" w:color="7E7E7E" w:sz="32" w:space="0"/>
        <w:bottom w:val="single" w:color="7E7E7E" w:sz="32" w:space="0"/>
        <w:right w:val="single" w:color="7E7E7E" w:sz="32" w:space="0"/>
      </w:tblBorders>
      <w:tblCellMar>
        <w:top w:w="0" w:type="dxa"/>
        <w:left w:w="0" w:type="dxa"/>
        <w:bottom w:w="0" w:type="dxa"/>
        <w:right w:w="0" w:type="dxa"/>
      </w:tblCellMar>
    </w:tblPr>
  </w:style>
  <w:style w:type="table" w:customStyle="1" w:styleId="141">
    <w:name w:val="List Table 5 Dark - Accent 1"/>
    <w:qFormat/>
    <w:uiPriority w:val="99"/>
    <w:tblPr>
      <w:tblBorders>
        <w:top w:val="single" w:color="4F81BD" w:sz="32" w:space="0"/>
        <w:left w:val="single" w:color="4F81BD" w:sz="32" w:space="0"/>
        <w:bottom w:val="single" w:color="4F81BD" w:sz="32" w:space="0"/>
        <w:right w:val="single" w:color="4F81BD" w:sz="32" w:space="0"/>
      </w:tblBorders>
      <w:tblCellMar>
        <w:top w:w="0" w:type="dxa"/>
        <w:left w:w="0" w:type="dxa"/>
        <w:bottom w:w="0" w:type="dxa"/>
        <w:right w:w="0" w:type="dxa"/>
      </w:tblCellMar>
    </w:tblPr>
  </w:style>
  <w:style w:type="table" w:customStyle="1" w:styleId="142">
    <w:name w:val="List Table 5 Dark - Accent 2"/>
    <w:qFormat/>
    <w:uiPriority w:val="99"/>
    <w:tblPr>
      <w:tblBorders>
        <w:top w:val="single" w:color="D99795" w:sz="32" w:space="0"/>
        <w:left w:val="single" w:color="D99795" w:sz="32" w:space="0"/>
        <w:bottom w:val="single" w:color="D99795" w:sz="32" w:space="0"/>
        <w:right w:val="single" w:color="D99795" w:sz="32" w:space="0"/>
      </w:tblBorders>
      <w:tblCellMar>
        <w:top w:w="0" w:type="dxa"/>
        <w:left w:w="0" w:type="dxa"/>
        <w:bottom w:w="0" w:type="dxa"/>
        <w:right w:w="0" w:type="dxa"/>
      </w:tblCellMar>
    </w:tblPr>
  </w:style>
  <w:style w:type="table" w:customStyle="1" w:styleId="143">
    <w:name w:val="List Table 5 Dark - Accent 3"/>
    <w:qFormat/>
    <w:uiPriority w:val="99"/>
    <w:tblPr>
      <w:tblBorders>
        <w:top w:val="single" w:color="C3D69C" w:sz="32" w:space="0"/>
        <w:left w:val="single" w:color="C3D69C" w:sz="32" w:space="0"/>
        <w:bottom w:val="single" w:color="C3D69C" w:sz="32" w:space="0"/>
        <w:right w:val="single" w:color="C3D69C" w:sz="32" w:space="0"/>
      </w:tblBorders>
      <w:tblCellMar>
        <w:top w:w="0" w:type="dxa"/>
        <w:left w:w="0" w:type="dxa"/>
        <w:bottom w:w="0" w:type="dxa"/>
        <w:right w:w="0" w:type="dxa"/>
      </w:tblCellMar>
    </w:tblPr>
  </w:style>
  <w:style w:type="table" w:customStyle="1" w:styleId="144">
    <w:name w:val="List Table 5 Dark - Accent 4"/>
    <w:qFormat/>
    <w:uiPriority w:val="99"/>
    <w:tblPr>
      <w:tblBorders>
        <w:top w:val="single" w:color="B2A1C6" w:sz="32" w:space="0"/>
        <w:left w:val="single" w:color="B2A1C6" w:sz="32" w:space="0"/>
        <w:bottom w:val="single" w:color="B2A1C6" w:sz="32" w:space="0"/>
        <w:right w:val="single" w:color="B2A1C6" w:sz="32" w:space="0"/>
      </w:tblBorders>
      <w:tblCellMar>
        <w:top w:w="0" w:type="dxa"/>
        <w:left w:w="0" w:type="dxa"/>
        <w:bottom w:w="0" w:type="dxa"/>
        <w:right w:w="0" w:type="dxa"/>
      </w:tblCellMar>
    </w:tblPr>
  </w:style>
  <w:style w:type="table" w:customStyle="1" w:styleId="145">
    <w:name w:val="List Table 5 Dark - Accent 5"/>
    <w:qFormat/>
    <w:uiPriority w:val="99"/>
    <w:tblPr>
      <w:tblBorders>
        <w:top w:val="single" w:color="92CCDC" w:sz="32" w:space="0"/>
        <w:left w:val="single" w:color="92CCDC" w:sz="32" w:space="0"/>
        <w:bottom w:val="single" w:color="92CCDC" w:sz="32" w:space="0"/>
        <w:right w:val="single" w:color="92CCDC" w:sz="32" w:space="0"/>
      </w:tblBorders>
      <w:tblCellMar>
        <w:top w:w="0" w:type="dxa"/>
        <w:left w:w="0" w:type="dxa"/>
        <w:bottom w:w="0" w:type="dxa"/>
        <w:right w:w="0" w:type="dxa"/>
      </w:tblCellMar>
    </w:tblPr>
  </w:style>
  <w:style w:type="table" w:customStyle="1" w:styleId="146">
    <w:name w:val="List Table 5 Dark - Accent 6"/>
    <w:qFormat/>
    <w:uiPriority w:val="99"/>
    <w:tblPr>
      <w:tblBorders>
        <w:top w:val="single" w:color="FAC090" w:sz="32" w:space="0"/>
        <w:left w:val="single" w:color="FAC090" w:sz="32" w:space="0"/>
        <w:bottom w:val="single" w:color="FAC090" w:sz="32" w:space="0"/>
        <w:right w:val="single" w:color="FAC090" w:sz="32" w:space="0"/>
      </w:tblBorders>
      <w:tblCellMar>
        <w:top w:w="0" w:type="dxa"/>
        <w:left w:w="0" w:type="dxa"/>
        <w:bottom w:w="0" w:type="dxa"/>
        <w:right w:w="0" w:type="dxa"/>
      </w:tblCellMar>
    </w:tblPr>
  </w:style>
  <w:style w:type="table" w:customStyle="1" w:styleId="147">
    <w:name w:val="Tabela de Lista 6 Colorida1"/>
    <w:qFormat/>
    <w:uiPriority w:val="99"/>
    <w:tblPr>
      <w:tblBorders>
        <w:top w:val="single" w:color="7E7E7E" w:sz="4" w:space="0"/>
        <w:bottom w:val="single" w:color="7E7E7E" w:sz="4" w:space="0"/>
      </w:tblBorders>
      <w:tblCellMar>
        <w:top w:w="0" w:type="dxa"/>
        <w:left w:w="0" w:type="dxa"/>
        <w:bottom w:w="0" w:type="dxa"/>
        <w:right w:w="0" w:type="dxa"/>
      </w:tblCellMar>
    </w:tblPr>
  </w:style>
  <w:style w:type="table" w:customStyle="1" w:styleId="148">
    <w:name w:val="List Table 6 Colorful - Accent 1"/>
    <w:qFormat/>
    <w:uiPriority w:val="99"/>
    <w:tblPr>
      <w:tblBorders>
        <w:top w:val="single" w:color="4F81BD" w:sz="4" w:space="0"/>
        <w:bottom w:val="single" w:color="4F81BD" w:sz="4" w:space="0"/>
      </w:tblBorders>
      <w:tblCellMar>
        <w:top w:w="0" w:type="dxa"/>
        <w:left w:w="0" w:type="dxa"/>
        <w:bottom w:w="0" w:type="dxa"/>
        <w:right w:w="0" w:type="dxa"/>
      </w:tblCellMar>
    </w:tblPr>
  </w:style>
  <w:style w:type="table" w:customStyle="1" w:styleId="149">
    <w:name w:val="List Table 6 Colorful - Accent 2"/>
    <w:qFormat/>
    <w:uiPriority w:val="99"/>
    <w:tblPr>
      <w:tblBorders>
        <w:top w:val="single" w:color="D99795" w:sz="4" w:space="0"/>
        <w:bottom w:val="single" w:color="D99795" w:sz="4" w:space="0"/>
      </w:tblBorders>
      <w:tblCellMar>
        <w:top w:w="0" w:type="dxa"/>
        <w:left w:w="0" w:type="dxa"/>
        <w:bottom w:w="0" w:type="dxa"/>
        <w:right w:w="0" w:type="dxa"/>
      </w:tblCellMar>
    </w:tblPr>
  </w:style>
  <w:style w:type="table" w:customStyle="1" w:styleId="150">
    <w:name w:val="List Table 6 Colorful - Accent 3"/>
    <w:qFormat/>
    <w:uiPriority w:val="99"/>
    <w:tblPr>
      <w:tblBorders>
        <w:top w:val="single" w:color="C3D69C" w:sz="4" w:space="0"/>
        <w:bottom w:val="single" w:color="C3D69C" w:sz="4" w:space="0"/>
      </w:tblBorders>
      <w:tblCellMar>
        <w:top w:w="0" w:type="dxa"/>
        <w:left w:w="0" w:type="dxa"/>
        <w:bottom w:w="0" w:type="dxa"/>
        <w:right w:w="0" w:type="dxa"/>
      </w:tblCellMar>
    </w:tblPr>
  </w:style>
  <w:style w:type="table" w:customStyle="1" w:styleId="151">
    <w:name w:val="List Table 6 Colorful - Accent 4"/>
    <w:qFormat/>
    <w:uiPriority w:val="99"/>
    <w:tblPr>
      <w:tblBorders>
        <w:top w:val="single" w:color="B2A1C6" w:sz="4" w:space="0"/>
        <w:bottom w:val="single" w:color="B2A1C6" w:sz="4" w:space="0"/>
      </w:tblBorders>
      <w:tblCellMar>
        <w:top w:w="0" w:type="dxa"/>
        <w:left w:w="0" w:type="dxa"/>
        <w:bottom w:w="0" w:type="dxa"/>
        <w:right w:w="0" w:type="dxa"/>
      </w:tblCellMar>
    </w:tblPr>
  </w:style>
  <w:style w:type="table" w:customStyle="1" w:styleId="152">
    <w:name w:val="List Table 6 Colorful - Accent 5"/>
    <w:qFormat/>
    <w:uiPriority w:val="99"/>
    <w:tblPr>
      <w:tblBorders>
        <w:top w:val="single" w:color="92CCDC" w:sz="4" w:space="0"/>
        <w:bottom w:val="single" w:color="92CCDC" w:sz="4" w:space="0"/>
      </w:tblBorders>
      <w:tblCellMar>
        <w:top w:w="0" w:type="dxa"/>
        <w:left w:w="0" w:type="dxa"/>
        <w:bottom w:w="0" w:type="dxa"/>
        <w:right w:w="0" w:type="dxa"/>
      </w:tblCellMar>
    </w:tblPr>
  </w:style>
  <w:style w:type="table" w:customStyle="1" w:styleId="153">
    <w:name w:val="List Table 6 Colorful - Accent 6"/>
    <w:qFormat/>
    <w:uiPriority w:val="99"/>
    <w:tblPr>
      <w:tblBorders>
        <w:top w:val="single" w:color="FAC090" w:sz="4" w:space="0"/>
        <w:bottom w:val="single" w:color="FAC090" w:sz="4" w:space="0"/>
      </w:tblBorders>
      <w:tblCellMar>
        <w:top w:w="0" w:type="dxa"/>
        <w:left w:w="0" w:type="dxa"/>
        <w:bottom w:w="0" w:type="dxa"/>
        <w:right w:w="0" w:type="dxa"/>
      </w:tblCellMar>
    </w:tblPr>
  </w:style>
  <w:style w:type="table" w:customStyle="1" w:styleId="154">
    <w:name w:val="Tabela de Lista 7 Colorida1"/>
    <w:qFormat/>
    <w:uiPriority w:val="99"/>
    <w:tblPr>
      <w:tblBorders>
        <w:right w:val="single" w:color="7E7E7E" w:sz="4" w:space="0"/>
      </w:tblBorders>
      <w:tblCellMar>
        <w:top w:w="0" w:type="dxa"/>
        <w:left w:w="0" w:type="dxa"/>
        <w:bottom w:w="0" w:type="dxa"/>
        <w:right w:w="0" w:type="dxa"/>
      </w:tblCellMar>
    </w:tblPr>
  </w:style>
  <w:style w:type="table" w:customStyle="1" w:styleId="155">
    <w:name w:val="List Table 7 Colorful - Accent 1"/>
    <w:qFormat/>
    <w:uiPriority w:val="99"/>
    <w:tblPr>
      <w:tblBorders>
        <w:right w:val="single" w:color="4F81BD" w:sz="4" w:space="0"/>
      </w:tblBorders>
      <w:tblCellMar>
        <w:top w:w="0" w:type="dxa"/>
        <w:left w:w="0" w:type="dxa"/>
        <w:bottom w:w="0" w:type="dxa"/>
        <w:right w:w="0" w:type="dxa"/>
      </w:tblCellMar>
    </w:tblPr>
  </w:style>
  <w:style w:type="table" w:customStyle="1" w:styleId="156">
    <w:name w:val="List Table 7 Colorful - Accent 2"/>
    <w:qFormat/>
    <w:uiPriority w:val="99"/>
    <w:tblPr>
      <w:tblBorders>
        <w:right w:val="single" w:color="D99795" w:sz="4" w:space="0"/>
      </w:tblBorders>
      <w:tblCellMar>
        <w:top w:w="0" w:type="dxa"/>
        <w:left w:w="0" w:type="dxa"/>
        <w:bottom w:w="0" w:type="dxa"/>
        <w:right w:w="0" w:type="dxa"/>
      </w:tblCellMar>
    </w:tblPr>
  </w:style>
  <w:style w:type="table" w:customStyle="1" w:styleId="157">
    <w:name w:val="List Table 7 Colorful - Accent 3"/>
    <w:qFormat/>
    <w:uiPriority w:val="99"/>
    <w:tblPr>
      <w:tblBorders>
        <w:right w:val="single" w:color="C3D69C" w:sz="4" w:space="0"/>
      </w:tblBorders>
      <w:tblCellMar>
        <w:top w:w="0" w:type="dxa"/>
        <w:left w:w="0" w:type="dxa"/>
        <w:bottom w:w="0" w:type="dxa"/>
        <w:right w:w="0" w:type="dxa"/>
      </w:tblCellMar>
    </w:tblPr>
  </w:style>
  <w:style w:type="table" w:customStyle="1" w:styleId="158">
    <w:name w:val="List Table 7 Colorful - Accent 4"/>
    <w:qFormat/>
    <w:uiPriority w:val="99"/>
    <w:tblPr>
      <w:tblBorders>
        <w:right w:val="single" w:color="B2A1C6" w:sz="4" w:space="0"/>
      </w:tblBorders>
      <w:tblCellMar>
        <w:top w:w="0" w:type="dxa"/>
        <w:left w:w="0" w:type="dxa"/>
        <w:bottom w:w="0" w:type="dxa"/>
        <w:right w:w="0" w:type="dxa"/>
      </w:tblCellMar>
    </w:tblPr>
  </w:style>
  <w:style w:type="table" w:customStyle="1" w:styleId="159">
    <w:name w:val="List Table 7 Colorful - Accent 5"/>
    <w:qFormat/>
    <w:uiPriority w:val="99"/>
    <w:tblPr>
      <w:tblBorders>
        <w:right w:val="single" w:color="92CCDC" w:sz="4" w:space="0"/>
      </w:tblBorders>
      <w:tblCellMar>
        <w:top w:w="0" w:type="dxa"/>
        <w:left w:w="0" w:type="dxa"/>
        <w:bottom w:w="0" w:type="dxa"/>
        <w:right w:w="0" w:type="dxa"/>
      </w:tblCellMar>
    </w:tblPr>
  </w:style>
  <w:style w:type="table" w:customStyle="1" w:styleId="160">
    <w:name w:val="List Table 7 Colorful - Accent 6"/>
    <w:qFormat/>
    <w:uiPriority w:val="99"/>
    <w:tblPr>
      <w:tblBorders>
        <w:right w:val="single" w:color="FAC090" w:sz="4" w:space="0"/>
      </w:tblBorders>
      <w:tblCellMar>
        <w:top w:w="0" w:type="dxa"/>
        <w:left w:w="0" w:type="dxa"/>
        <w:bottom w:w="0" w:type="dxa"/>
        <w:right w:w="0" w:type="dxa"/>
      </w:tblCellMar>
    </w:tblPr>
  </w:style>
  <w:style w:type="table" w:customStyle="1" w:styleId="161">
    <w:name w:val="Lined - Accent"/>
    <w:qFormat/>
    <w:uiPriority w:val="99"/>
    <w:rPr>
      <w:color w:val="404040"/>
    </w:rPr>
    <w:tblPr>
      <w:tblCellMar>
        <w:top w:w="0" w:type="dxa"/>
        <w:left w:w="0" w:type="dxa"/>
        <w:bottom w:w="0" w:type="dxa"/>
        <w:right w:w="0" w:type="dxa"/>
      </w:tblCellMar>
    </w:tblPr>
  </w:style>
  <w:style w:type="table" w:customStyle="1" w:styleId="162">
    <w:name w:val="Lined - Accent 1"/>
    <w:qFormat/>
    <w:uiPriority w:val="99"/>
    <w:rPr>
      <w:color w:val="404040"/>
    </w:rPr>
    <w:tblPr>
      <w:tblCellMar>
        <w:top w:w="0" w:type="dxa"/>
        <w:left w:w="0" w:type="dxa"/>
        <w:bottom w:w="0" w:type="dxa"/>
        <w:right w:w="0" w:type="dxa"/>
      </w:tblCellMar>
    </w:tblPr>
  </w:style>
  <w:style w:type="table" w:customStyle="1" w:styleId="163">
    <w:name w:val="Lined - Accent 2"/>
    <w:qFormat/>
    <w:uiPriority w:val="99"/>
    <w:rPr>
      <w:color w:val="404040"/>
    </w:rPr>
    <w:tblPr>
      <w:tblCellMar>
        <w:top w:w="0" w:type="dxa"/>
        <w:left w:w="0" w:type="dxa"/>
        <w:bottom w:w="0" w:type="dxa"/>
        <w:right w:w="0" w:type="dxa"/>
      </w:tblCellMar>
    </w:tblPr>
  </w:style>
  <w:style w:type="table" w:customStyle="1" w:styleId="164">
    <w:name w:val="Lined - Accent 3"/>
    <w:qFormat/>
    <w:uiPriority w:val="99"/>
    <w:rPr>
      <w:color w:val="404040"/>
    </w:rPr>
    <w:tblPr>
      <w:tblCellMar>
        <w:top w:w="0" w:type="dxa"/>
        <w:left w:w="0" w:type="dxa"/>
        <w:bottom w:w="0" w:type="dxa"/>
        <w:right w:w="0" w:type="dxa"/>
      </w:tblCellMar>
    </w:tblPr>
  </w:style>
  <w:style w:type="table" w:customStyle="1" w:styleId="165">
    <w:name w:val="Lined - Accent 4"/>
    <w:qFormat/>
    <w:uiPriority w:val="99"/>
    <w:rPr>
      <w:color w:val="404040"/>
    </w:rPr>
    <w:tblPr>
      <w:tblCellMar>
        <w:top w:w="0" w:type="dxa"/>
        <w:left w:w="0" w:type="dxa"/>
        <w:bottom w:w="0" w:type="dxa"/>
        <w:right w:w="0" w:type="dxa"/>
      </w:tblCellMar>
    </w:tblPr>
  </w:style>
  <w:style w:type="table" w:customStyle="1" w:styleId="166">
    <w:name w:val="Lined - Accent 5"/>
    <w:qFormat/>
    <w:uiPriority w:val="99"/>
    <w:rPr>
      <w:color w:val="404040"/>
    </w:rPr>
    <w:tblPr>
      <w:tblCellMar>
        <w:top w:w="0" w:type="dxa"/>
        <w:left w:w="0" w:type="dxa"/>
        <w:bottom w:w="0" w:type="dxa"/>
        <w:right w:w="0" w:type="dxa"/>
      </w:tblCellMar>
    </w:tblPr>
  </w:style>
  <w:style w:type="table" w:customStyle="1" w:styleId="167">
    <w:name w:val="Lined - Accent 6"/>
    <w:qFormat/>
    <w:uiPriority w:val="99"/>
    <w:rPr>
      <w:color w:val="404040"/>
    </w:rPr>
    <w:tblPr>
      <w:tblCellMar>
        <w:top w:w="0" w:type="dxa"/>
        <w:left w:w="0" w:type="dxa"/>
        <w:bottom w:w="0" w:type="dxa"/>
        <w:right w:w="0" w:type="dxa"/>
      </w:tblCellMar>
    </w:tblPr>
  </w:style>
  <w:style w:type="table" w:customStyle="1" w:styleId="168">
    <w:name w:val="Bordered &amp; Lined - Accent"/>
    <w:qFormat/>
    <w:uiPriority w:val="99"/>
    <w:rPr>
      <w:color w:val="404040"/>
    </w:rPr>
    <w:tblPr>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0" w:type="dxa"/>
        <w:bottom w:w="0" w:type="dxa"/>
        <w:right w:w="0" w:type="dxa"/>
      </w:tblCellMar>
    </w:tblPr>
  </w:style>
  <w:style w:type="table" w:customStyle="1" w:styleId="169">
    <w:name w:val="Bordered &amp; Lined - Accent 1"/>
    <w:qFormat/>
    <w:uiPriority w:val="99"/>
    <w:rPr>
      <w:color w:val="404040"/>
    </w:rPr>
    <w:tblPr>
      <w:tblBorders>
        <w:top w:val="single" w:color="2A4B71" w:sz="4" w:space="0"/>
        <w:left w:val="single" w:color="2A4B71" w:sz="4" w:space="0"/>
        <w:bottom w:val="single" w:color="2A4B71" w:sz="4" w:space="0"/>
        <w:right w:val="single" w:color="2A4B71" w:sz="4" w:space="0"/>
        <w:insideH w:val="single" w:color="2A4B71" w:sz="4" w:space="0"/>
        <w:insideV w:val="single" w:color="2A4B71" w:sz="4" w:space="0"/>
      </w:tblBorders>
      <w:tblCellMar>
        <w:top w:w="0" w:type="dxa"/>
        <w:left w:w="0" w:type="dxa"/>
        <w:bottom w:w="0" w:type="dxa"/>
        <w:right w:w="0" w:type="dxa"/>
      </w:tblCellMar>
    </w:tblPr>
  </w:style>
  <w:style w:type="table" w:customStyle="1" w:styleId="170">
    <w:name w:val="Bordered &amp; Lined - Accent 2"/>
    <w:qFormat/>
    <w:uiPriority w:val="99"/>
    <w:rPr>
      <w:color w:val="404040"/>
    </w:rPr>
    <w:tblPr>
      <w:tblBorders>
        <w:top w:val="single" w:color="742B29" w:sz="4" w:space="0"/>
        <w:left w:val="single" w:color="742B29" w:sz="4" w:space="0"/>
        <w:bottom w:val="single" w:color="742B29" w:sz="4" w:space="0"/>
        <w:right w:val="single" w:color="742B29" w:sz="4" w:space="0"/>
        <w:insideH w:val="single" w:color="742B29" w:sz="4" w:space="0"/>
        <w:insideV w:val="single" w:color="742B29" w:sz="4" w:space="0"/>
      </w:tblBorders>
      <w:tblCellMar>
        <w:top w:w="0" w:type="dxa"/>
        <w:left w:w="0" w:type="dxa"/>
        <w:bottom w:w="0" w:type="dxa"/>
        <w:right w:w="0" w:type="dxa"/>
      </w:tblCellMar>
    </w:tblPr>
  </w:style>
  <w:style w:type="table" w:customStyle="1" w:styleId="171">
    <w:name w:val="Bordered &amp; Lined - Accent 3"/>
    <w:qFormat/>
    <w:uiPriority w:val="99"/>
    <w:rPr>
      <w:color w:val="404040"/>
    </w:rPr>
    <w:tblPr>
      <w:tblBorders>
        <w:top w:val="single" w:color="5C722E" w:sz="4" w:space="0"/>
        <w:left w:val="single" w:color="5C722E" w:sz="4" w:space="0"/>
        <w:bottom w:val="single" w:color="5C722E" w:sz="4" w:space="0"/>
        <w:right w:val="single" w:color="5C722E" w:sz="4" w:space="0"/>
        <w:insideH w:val="single" w:color="5C722E" w:sz="4" w:space="0"/>
        <w:insideV w:val="single" w:color="5C722E" w:sz="4" w:space="0"/>
      </w:tblBorders>
      <w:tblCellMar>
        <w:top w:w="0" w:type="dxa"/>
        <w:left w:w="0" w:type="dxa"/>
        <w:bottom w:w="0" w:type="dxa"/>
        <w:right w:w="0" w:type="dxa"/>
      </w:tblCellMar>
    </w:tblPr>
  </w:style>
  <w:style w:type="table" w:customStyle="1" w:styleId="172">
    <w:name w:val="Bordered &amp; Lined - Accent 4"/>
    <w:qFormat/>
    <w:uiPriority w:val="99"/>
    <w:rPr>
      <w:color w:val="404040"/>
    </w:rPr>
    <w:tblPr>
      <w:tblBorders>
        <w:top w:val="single" w:color="4A395F" w:sz="4" w:space="0"/>
        <w:left w:val="single" w:color="4A395F" w:sz="4" w:space="0"/>
        <w:bottom w:val="single" w:color="4A395F" w:sz="4" w:space="0"/>
        <w:right w:val="single" w:color="4A395F" w:sz="4" w:space="0"/>
        <w:insideH w:val="single" w:color="4A395F" w:sz="4" w:space="0"/>
        <w:insideV w:val="single" w:color="4A395F" w:sz="4" w:space="0"/>
      </w:tblBorders>
      <w:tblCellMar>
        <w:top w:w="0" w:type="dxa"/>
        <w:left w:w="0" w:type="dxa"/>
        <w:bottom w:w="0" w:type="dxa"/>
        <w:right w:w="0" w:type="dxa"/>
      </w:tblCellMar>
    </w:tblPr>
  </w:style>
  <w:style w:type="table" w:customStyle="1" w:styleId="173">
    <w:name w:val="Bordered &amp; Lined - Accent 5"/>
    <w:qFormat/>
    <w:uiPriority w:val="99"/>
    <w:rPr>
      <w:color w:val="404040"/>
    </w:rPr>
    <w:tblPr>
      <w:tblBorders>
        <w:top w:val="single" w:color="266779" w:sz="4" w:space="0"/>
        <w:left w:val="single" w:color="266779" w:sz="4" w:space="0"/>
        <w:bottom w:val="single" w:color="266779" w:sz="4" w:space="0"/>
        <w:right w:val="single" w:color="266779" w:sz="4" w:space="0"/>
        <w:insideH w:val="single" w:color="266779" w:sz="4" w:space="0"/>
        <w:insideV w:val="single" w:color="266779" w:sz="4" w:space="0"/>
      </w:tblBorders>
      <w:tblCellMar>
        <w:top w:w="0" w:type="dxa"/>
        <w:left w:w="0" w:type="dxa"/>
        <w:bottom w:w="0" w:type="dxa"/>
        <w:right w:w="0" w:type="dxa"/>
      </w:tblCellMar>
    </w:tblPr>
  </w:style>
  <w:style w:type="table" w:customStyle="1" w:styleId="174">
    <w:name w:val="Bordered &amp; Lined - Accent 6"/>
    <w:qFormat/>
    <w:uiPriority w:val="99"/>
    <w:rPr>
      <w:color w:val="404040"/>
    </w:rPr>
    <w:tblPr>
      <w:tblBorders>
        <w:top w:val="single" w:color="B15407" w:sz="4" w:space="0"/>
        <w:left w:val="single" w:color="B15407" w:sz="4" w:space="0"/>
        <w:bottom w:val="single" w:color="B15407" w:sz="4" w:space="0"/>
        <w:right w:val="single" w:color="B15407" w:sz="4" w:space="0"/>
        <w:insideH w:val="single" w:color="B15407" w:sz="4" w:space="0"/>
        <w:insideV w:val="single" w:color="B15407" w:sz="4" w:space="0"/>
      </w:tblBorders>
      <w:tblCellMar>
        <w:top w:w="0" w:type="dxa"/>
        <w:left w:w="0" w:type="dxa"/>
        <w:bottom w:w="0" w:type="dxa"/>
        <w:right w:w="0" w:type="dxa"/>
      </w:tblCellMar>
    </w:tblPr>
  </w:style>
  <w:style w:type="table" w:customStyle="1" w:styleId="175">
    <w:name w:val="Bordered"/>
    <w:qFormat/>
    <w:uiPriority w:val="99"/>
    <w:tblPr>
      <w:tblBorders>
        <w:top w:val="single" w:color="D8D8D8" w:sz="4" w:space="0"/>
        <w:left w:val="single" w:color="D8D8D8" w:sz="4" w:space="0"/>
        <w:bottom w:val="single" w:color="D8D8D8" w:sz="4" w:space="0"/>
        <w:right w:val="single" w:color="D8D8D8" w:sz="4" w:space="0"/>
        <w:insideH w:val="single" w:color="D8D8D8" w:sz="4" w:space="0"/>
        <w:insideV w:val="single" w:color="D8D8D8" w:sz="4" w:space="0"/>
      </w:tblBorders>
      <w:tblCellMar>
        <w:top w:w="0" w:type="dxa"/>
        <w:left w:w="0" w:type="dxa"/>
        <w:bottom w:w="0" w:type="dxa"/>
        <w:right w:w="0" w:type="dxa"/>
      </w:tblCellMar>
    </w:tblPr>
  </w:style>
  <w:style w:type="table" w:customStyle="1" w:styleId="176">
    <w:name w:val="Bordered - Accent 1"/>
    <w:qFormat/>
    <w:uiPriority w:val="99"/>
    <w:tblPr>
      <w:tblBorders>
        <w:top w:val="single" w:color="B7CCE4" w:sz="4" w:space="0"/>
        <w:left w:val="single" w:color="B7CCE4" w:sz="4" w:space="0"/>
        <w:bottom w:val="single" w:color="B7CCE4" w:sz="4" w:space="0"/>
        <w:right w:val="single" w:color="B7CCE4" w:sz="4" w:space="0"/>
        <w:insideH w:val="single" w:color="B7CCE4" w:sz="4" w:space="0"/>
        <w:insideV w:val="single" w:color="B7CCE4" w:sz="4" w:space="0"/>
      </w:tblBorders>
      <w:tblCellMar>
        <w:top w:w="0" w:type="dxa"/>
        <w:left w:w="0" w:type="dxa"/>
        <w:bottom w:w="0" w:type="dxa"/>
        <w:right w:w="0" w:type="dxa"/>
      </w:tblCellMar>
    </w:tblPr>
  </w:style>
  <w:style w:type="table" w:customStyle="1" w:styleId="177">
    <w:name w:val="Bordered - Accent 2"/>
    <w:qFormat/>
    <w:uiPriority w:val="99"/>
    <w:tblPr>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CellMar>
        <w:top w:w="0" w:type="dxa"/>
        <w:left w:w="0" w:type="dxa"/>
        <w:bottom w:w="0" w:type="dxa"/>
        <w:right w:w="0" w:type="dxa"/>
      </w:tblCellMar>
    </w:tblPr>
  </w:style>
  <w:style w:type="table" w:customStyle="1" w:styleId="178">
    <w:name w:val="Bordered - Accent 3"/>
    <w:qFormat/>
    <w:uiPriority w:val="99"/>
    <w:tblPr>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CellMar>
        <w:top w:w="0" w:type="dxa"/>
        <w:left w:w="0" w:type="dxa"/>
        <w:bottom w:w="0" w:type="dxa"/>
        <w:right w:w="0" w:type="dxa"/>
      </w:tblCellMar>
    </w:tblPr>
  </w:style>
  <w:style w:type="table" w:customStyle="1" w:styleId="179">
    <w:name w:val="Bordered - Accent 4"/>
    <w:qFormat/>
    <w:uiPriority w:val="99"/>
    <w:tblPr>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CellMar>
        <w:top w:w="0" w:type="dxa"/>
        <w:left w:w="0" w:type="dxa"/>
        <w:bottom w:w="0" w:type="dxa"/>
        <w:right w:w="0" w:type="dxa"/>
      </w:tblCellMar>
    </w:tblPr>
  </w:style>
  <w:style w:type="table" w:customStyle="1" w:styleId="180">
    <w:name w:val="Bordered - Accent 5"/>
    <w:qFormat/>
    <w:uiPriority w:val="99"/>
    <w:tblPr>
      <w:tblBorders>
        <w:top w:val="single" w:color="B6DDE7" w:sz="4" w:space="0"/>
        <w:left w:val="single" w:color="B6DDE7" w:sz="4" w:space="0"/>
        <w:bottom w:val="single" w:color="B6DDE7" w:sz="4" w:space="0"/>
        <w:right w:val="single" w:color="B6DDE7" w:sz="4" w:space="0"/>
        <w:insideH w:val="single" w:color="B6DDE7" w:sz="4" w:space="0"/>
        <w:insideV w:val="single" w:color="B6DDE7" w:sz="4" w:space="0"/>
      </w:tblBorders>
      <w:tblCellMar>
        <w:top w:w="0" w:type="dxa"/>
        <w:left w:w="0" w:type="dxa"/>
        <w:bottom w:w="0" w:type="dxa"/>
        <w:right w:w="0" w:type="dxa"/>
      </w:tblCellMar>
    </w:tblPr>
  </w:style>
  <w:style w:type="table" w:customStyle="1" w:styleId="181">
    <w:name w:val="Bordered - Accent 6"/>
    <w:qFormat/>
    <w:uiPriority w:val="99"/>
    <w:tblPr>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top w:w="0" w:type="dxa"/>
        <w:left w:w="0" w:type="dxa"/>
        <w:bottom w:w="0" w:type="dxa"/>
        <w:right w:w="0" w:type="dxa"/>
      </w:tblCellMar>
    </w:tblPr>
  </w:style>
  <w:style w:type="paragraph" w:customStyle="1" w:styleId="182">
    <w:name w:val="Cabeçalho do Sumário1"/>
    <w:unhideWhenUsed/>
    <w:qFormat/>
    <w:uiPriority w:val="39"/>
    <w:rPr>
      <w:rFonts w:ascii="Times New Roman" w:hAnsi="Times New Roman" w:eastAsia="SimSun" w:cs="Times New Roman"/>
      <w:lang w:val="pt-BR" w:eastAsia="pt-BR" w:bidi="ar-SA"/>
    </w:rPr>
  </w:style>
  <w:style w:type="paragraph" w:customStyle="1" w:styleId="183">
    <w:name w:val="Título 11"/>
    <w:basedOn w:val="1"/>
    <w:next w:val="1"/>
    <w:qFormat/>
    <w:uiPriority w:val="0"/>
    <w:pPr>
      <w:keepNext/>
      <w:tabs>
        <w:tab w:val="left" w:pos="720"/>
      </w:tabs>
      <w:spacing w:before="240" w:after="60" w:line="240" w:lineRule="auto"/>
      <w:ind w:left="720" w:hanging="720"/>
    </w:pPr>
    <w:rPr>
      <w:rFonts w:ascii="Cambria" w:hAnsi="Cambria" w:eastAsia="Cambria"/>
      <w:b/>
      <w:sz w:val="32"/>
      <w:szCs w:val="32"/>
    </w:rPr>
  </w:style>
  <w:style w:type="paragraph" w:customStyle="1" w:styleId="184">
    <w:name w:val="Título 21"/>
    <w:basedOn w:val="1"/>
    <w:next w:val="1"/>
    <w:qFormat/>
    <w:uiPriority w:val="0"/>
    <w:pPr>
      <w:keepNext/>
      <w:tabs>
        <w:tab w:val="left" w:pos="1440"/>
      </w:tabs>
      <w:spacing w:before="240" w:after="60" w:line="240" w:lineRule="auto"/>
      <w:ind w:left="1440" w:hanging="720"/>
    </w:pPr>
    <w:rPr>
      <w:rFonts w:ascii="Cambria" w:hAnsi="Cambria" w:eastAsia="Cambria"/>
      <w:b/>
      <w:i/>
      <w:sz w:val="28"/>
      <w:szCs w:val="28"/>
    </w:rPr>
  </w:style>
  <w:style w:type="paragraph" w:customStyle="1" w:styleId="185">
    <w:name w:val="Título 31"/>
    <w:basedOn w:val="1"/>
    <w:next w:val="1"/>
    <w:qFormat/>
    <w:uiPriority w:val="0"/>
    <w:pPr>
      <w:keepNext/>
      <w:tabs>
        <w:tab w:val="left" w:pos="2160"/>
      </w:tabs>
      <w:spacing w:before="240" w:after="60" w:line="240" w:lineRule="auto"/>
      <w:ind w:left="2160" w:hanging="720"/>
    </w:pPr>
    <w:rPr>
      <w:rFonts w:ascii="Cambria" w:hAnsi="Cambria" w:eastAsia="Cambria"/>
      <w:b/>
      <w:sz w:val="26"/>
      <w:szCs w:val="26"/>
    </w:rPr>
  </w:style>
  <w:style w:type="paragraph" w:customStyle="1" w:styleId="186">
    <w:name w:val="Título 41"/>
    <w:basedOn w:val="1"/>
    <w:next w:val="1"/>
    <w:qFormat/>
    <w:uiPriority w:val="0"/>
    <w:pPr>
      <w:keepNext/>
      <w:tabs>
        <w:tab w:val="left" w:pos="2880"/>
      </w:tabs>
      <w:spacing w:before="240" w:after="60" w:line="240" w:lineRule="auto"/>
      <w:ind w:left="2880" w:hanging="720"/>
    </w:pPr>
    <w:rPr>
      <w:b/>
      <w:sz w:val="28"/>
      <w:szCs w:val="28"/>
    </w:rPr>
  </w:style>
  <w:style w:type="paragraph" w:customStyle="1" w:styleId="187">
    <w:name w:val="Título 51"/>
    <w:basedOn w:val="1"/>
    <w:next w:val="1"/>
    <w:qFormat/>
    <w:uiPriority w:val="0"/>
    <w:pPr>
      <w:tabs>
        <w:tab w:val="left" w:pos="3600"/>
      </w:tabs>
      <w:spacing w:before="240" w:after="60" w:line="240" w:lineRule="auto"/>
      <w:ind w:left="3600" w:hanging="720"/>
    </w:pPr>
    <w:rPr>
      <w:b/>
      <w:i/>
      <w:sz w:val="26"/>
      <w:szCs w:val="26"/>
    </w:rPr>
  </w:style>
  <w:style w:type="paragraph" w:customStyle="1" w:styleId="188">
    <w:name w:val="Título 61"/>
    <w:basedOn w:val="1"/>
    <w:next w:val="1"/>
    <w:qFormat/>
    <w:uiPriority w:val="0"/>
    <w:pPr>
      <w:tabs>
        <w:tab w:val="left" w:pos="4320"/>
      </w:tabs>
      <w:spacing w:before="240" w:after="60" w:line="240" w:lineRule="auto"/>
      <w:ind w:left="4320" w:hanging="720"/>
    </w:pPr>
    <w:rPr>
      <w:rFonts w:eastAsia="Times New Roman"/>
      <w:b/>
    </w:rPr>
  </w:style>
  <w:style w:type="character" w:customStyle="1" w:styleId="189">
    <w:name w:val="Fonte parág. padrão1"/>
    <w:semiHidden/>
    <w:qFormat/>
    <w:uiPriority w:val="0"/>
  </w:style>
  <w:style w:type="table" w:customStyle="1" w:styleId="190">
    <w:name w:val="Tabela normal1"/>
    <w:semiHidden/>
    <w:qFormat/>
    <w:uiPriority w:val="0"/>
    <w:tblPr>
      <w:tblCellMar>
        <w:top w:w="0" w:type="dxa"/>
        <w:left w:w="0" w:type="dxa"/>
        <w:bottom w:w="0" w:type="dxa"/>
        <w:right w:w="0" w:type="dxa"/>
      </w:tblCellMar>
    </w:tblPr>
  </w:style>
  <w:style w:type="paragraph" w:customStyle="1" w:styleId="191">
    <w:name w:val="Título1"/>
    <w:basedOn w:val="1"/>
    <w:next w:val="1"/>
    <w:qFormat/>
    <w:uiPriority w:val="0"/>
    <w:pPr>
      <w:keepNext/>
      <w:keepLines/>
      <w:spacing w:before="480" w:after="120"/>
    </w:pPr>
    <w:rPr>
      <w:b/>
      <w:sz w:val="72"/>
      <w:szCs w:val="72"/>
    </w:rPr>
  </w:style>
  <w:style w:type="paragraph" w:customStyle="1" w:styleId="192">
    <w:name w:val="Subtítulo1"/>
    <w:basedOn w:val="1"/>
    <w:next w:val="1"/>
    <w:qFormat/>
    <w:uiPriority w:val="0"/>
    <w:pPr>
      <w:keepNext/>
      <w:keepLines/>
      <w:spacing w:before="360" w:after="80"/>
    </w:pPr>
    <w:rPr>
      <w:rFonts w:ascii="Georgia" w:hAnsi="Georgia" w:eastAsia="Georgia"/>
      <w:i/>
      <w:color w:val="666666"/>
      <w:sz w:val="48"/>
      <w:szCs w:val="48"/>
    </w:rPr>
  </w:style>
  <w:style w:type="table" w:customStyle="1" w:styleId="193">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2171</Words>
  <Characters>11729</Characters>
  <Lines>97</Lines>
  <Paragraphs>27</Paragraphs>
  <TotalTime>15</TotalTime>
  <ScaleCrop>false</ScaleCrop>
  <LinksUpToDate>false</LinksUpToDate>
  <CharactersWithSpaces>13873</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2025-03-23T21:09:00Z</dcterms:created>
  <dc:creator>Assistencia</dc:creator>
  <cp:lastModifiedBy>JUhh ABREU</cp:lastModifiedBy>
  <cp:lastPrinted>2025-04-22T19:48:00Z</cp:lastPrinted>
  <dcterms:modified xsi:type="dcterms:W3CDTF">2025-04-29T15:01:21Z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DC22EE0BEE87475B8815DD279FF0E343_13</vt:lpwstr>
  </property>
</Properties>
</file>